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83291" w14:textId="77777777" w:rsidR="00CA2FE4" w:rsidRDefault="00CA2FE4" w:rsidP="00482157"/>
    <w:p w14:paraId="5028D6A4" w14:textId="77777777" w:rsidR="00CA2FE4" w:rsidRDefault="00CA2FE4" w:rsidP="00482157"/>
    <w:p w14:paraId="49BF360F" w14:textId="77777777" w:rsidR="00CA2FE4" w:rsidRDefault="008D277F" w:rsidP="00482157">
      <w:pPr>
        <w:jc w:val="center"/>
      </w:pPr>
      <w:r>
        <w:rPr>
          <w:b/>
          <w:bCs/>
        </w:rPr>
        <w:t>The Coupling Structure of Protein Backbone Geometry:</w:t>
      </w:r>
    </w:p>
    <w:p w14:paraId="4789A72E" w14:textId="77777777" w:rsidR="00CA2FE4" w:rsidRDefault="008D277F" w:rsidP="00482157">
      <w:pPr>
        <w:jc w:val="center"/>
      </w:pPr>
      <w:r>
        <w:rPr>
          <w:b/>
          <w:bCs/>
        </w:rPr>
        <w:t>Separability Failure in Classical Force Fields</w:t>
      </w:r>
    </w:p>
    <w:p w14:paraId="06DF5F5D" w14:textId="77777777" w:rsidR="00CA2FE4" w:rsidRDefault="00CA2FE4" w:rsidP="00482157"/>
    <w:p w14:paraId="425A297C" w14:textId="77777777" w:rsidR="00CA2FE4" w:rsidRDefault="008D277F" w:rsidP="00482157">
      <w:pPr>
        <w:jc w:val="center"/>
      </w:pPr>
      <w:r>
        <w:t>Wei Chen</w:t>
      </w:r>
      <w:r>
        <w:rPr>
          <w:vertAlign w:val="superscript"/>
        </w:rPr>
        <w:t>1</w:t>
      </w:r>
      <w:r>
        <w:t>, Urska Cvek</w:t>
      </w:r>
      <w:r>
        <w:rPr>
          <w:vertAlign w:val="superscript"/>
        </w:rPr>
        <w:t>1</w:t>
      </w:r>
      <w:r>
        <w:t>, Marjan Trutschl</w:t>
      </w:r>
      <w:r>
        <w:rPr>
          <w:vertAlign w:val="superscript"/>
        </w:rPr>
        <w:t>1</w:t>
      </w:r>
    </w:p>
    <w:p w14:paraId="17F64474" w14:textId="77777777" w:rsidR="00CA2FE4" w:rsidRDefault="00CA2FE4" w:rsidP="00482157"/>
    <w:p w14:paraId="5DACD7C7" w14:textId="77777777" w:rsidR="00CA2FE4" w:rsidRDefault="008D277F" w:rsidP="00482157">
      <w:pPr>
        <w:jc w:val="center"/>
      </w:pPr>
      <w:r>
        <w:rPr>
          <w:vertAlign w:val="superscript"/>
        </w:rPr>
        <w:t>1</w:t>
      </w:r>
      <w:r>
        <w:rPr>
          <w:i/>
          <w:iCs/>
        </w:rPr>
        <w:t xml:space="preserve"> Department of Computer Science, Louisiana State University Shreveport, Shreveport, LA 71115, USA</w:t>
      </w:r>
    </w:p>
    <w:p w14:paraId="433C3ECE" w14:textId="77777777" w:rsidR="00660636" w:rsidRDefault="00660636" w:rsidP="00482157">
      <w:pPr>
        <w:rPr>
          <w:b/>
          <w:bCs/>
        </w:rPr>
      </w:pPr>
    </w:p>
    <w:p w14:paraId="6036AD43" w14:textId="5023D58B" w:rsidR="00CA2FE4" w:rsidRDefault="008D277F" w:rsidP="00482157">
      <w:r>
        <w:rPr>
          <w:b/>
          <w:bCs/>
        </w:rPr>
        <w:t xml:space="preserve">Corresponding author: </w:t>
      </w:r>
      <w:r w:rsidR="007D74DE">
        <w:t>xxx</w:t>
      </w:r>
    </w:p>
    <w:p w14:paraId="4F1A06CE" w14:textId="27E29BFD" w:rsidR="00482157" w:rsidRDefault="00482157" w:rsidP="00482157">
      <w:r w:rsidRPr="00482157">
        <w:rPr>
          <w:b/>
          <w:bCs/>
        </w:rPr>
        <w:t>Email:</w:t>
      </w:r>
      <w:r>
        <w:t xml:space="preserve"> </w:t>
      </w:r>
      <w:r w:rsidR="007D74DE">
        <w:t>xxx</w:t>
      </w:r>
    </w:p>
    <w:p w14:paraId="2CA1D203" w14:textId="79422DBD" w:rsidR="00CA2FE4" w:rsidRDefault="00CA2FE4" w:rsidP="00482157"/>
    <w:p w14:paraId="57027B6E" w14:textId="77777777" w:rsidR="00CA2FE4" w:rsidRDefault="008D277F" w:rsidP="00482157">
      <w:pPr>
        <w:pStyle w:val="Heading2"/>
        <w:spacing w:after="0" w:line="240" w:lineRule="auto"/>
        <w:jc w:val="both"/>
      </w:pPr>
      <w:r>
        <w:t>Abstract</w:t>
      </w:r>
    </w:p>
    <w:p w14:paraId="15460999" w14:textId="2E570916" w:rsidR="00CA2FE4" w:rsidRDefault="008D277F" w:rsidP="00482157">
      <w:pPr>
        <w:ind w:firstLine="720"/>
        <w:jc w:val="both"/>
      </w:pPr>
      <w:r>
        <w:t>Classical molecular mechanics force fields decompose backbone conformational energy as a sum of independent torsional potentials: E(φ,ψ) = Eφ(φ) + Eψ(ψ)</w:t>
      </w:r>
      <w:r w:rsidR="00E302B8">
        <w:t xml:space="preserve"> [2,3]</w:t>
      </w:r>
      <w:r>
        <w:t>. Here we test this separability assumption by decomposing seven backbone geometric observables across 1.77 million residues from 10,979 protein crystal structures using two complementary approaches: generalized additive models (GAMs)</w:t>
      </w:r>
      <w:r w:rsidR="00AF5B70">
        <w:t xml:space="preserve"> [7,8]</w:t>
      </w:r>
      <w:r>
        <w:t xml:space="preserve"> with smooth spline bases and bootstrapped confidence intervals, and full-data cell-means ANOVA on a 10° Ramachandran grid. Both methods reveal significant φ×ψ coupling. The GAM analysis shows that the coupling term adds ΔR² = 2.13% [95% CI: 1.93–2.32%] beyond the additive model for the bond angle τ (N–Cα–C), 2.65% [2.43–3.00%] for the sidechain angle ∠N–Cα–Cβ, and 2.25% [2.05–2.43%] for peptide planarity ω. Coupling is strongest in coil regions (ΔR² = 2.29%) and weakest in β-sheets and PPII (0.54%), explaining why force fields perform well for regular secondary structure but fail for loops. A three-way decomposition reveals that χ</w:t>
      </w:r>
      <w:r>
        <w:rPr>
          <w:vertAlign w:val="superscript"/>
        </w:rPr>
        <w:t>1</w:t>
      </w:r>
      <w:r>
        <w:t xml:space="preserve"> rotamer state adds a larger coupling channel for Cβ angles (ΔR² = +4.6%) than φ×ψ coupling itself. We further show that candidate quantum-mechanical corrections—n→π* orbital overlap and σ→σ* hyperconjugation—are geometrically redundant with the coupling term (ΔR² ≤ 0.02)</w:t>
      </w:r>
      <w:r w:rsidR="00973595">
        <w:t xml:space="preserve"> (Figure 1) </w:t>
      </w:r>
      <w:r>
        <w:t>. The peak-to-peak coupling energy reaches 1.6 kcal/mol, comparable to a hydrogen bond. We provide complete coupling correction maps as supplementary lookup tables suitable for CMAP-style force-field corrections</w:t>
      </w:r>
      <w:r w:rsidR="00AF5B70">
        <w:t xml:space="preserve"> [4]</w:t>
      </w:r>
      <w:r>
        <w:t>.</w:t>
      </w:r>
    </w:p>
    <w:p w14:paraId="3AEAF5DE" w14:textId="77777777" w:rsidR="00CA2FE4" w:rsidRDefault="00CA2FE4" w:rsidP="00482157"/>
    <w:p w14:paraId="62E723D5" w14:textId="77777777" w:rsidR="00CA2FE4" w:rsidRDefault="008D277F" w:rsidP="00482157">
      <w:pPr>
        <w:jc w:val="both"/>
      </w:pPr>
      <w:r>
        <w:rPr>
          <w:b/>
          <w:bCs/>
        </w:rPr>
        <w:t xml:space="preserve">Keywords: </w:t>
      </w:r>
      <w:r>
        <w:t>protein backbone geometry, force field, separability, φψ coupling, Ramachandran, CMAP correction, generalized additive model</w:t>
      </w:r>
    </w:p>
    <w:p w14:paraId="58568894" w14:textId="77777777" w:rsidR="00CA2FE4" w:rsidRDefault="008D277F" w:rsidP="00482157">
      <w:r>
        <w:br w:type="page"/>
      </w:r>
    </w:p>
    <w:p w14:paraId="0AC28CAE" w14:textId="77777777" w:rsidR="00CA2FE4" w:rsidRDefault="008D277F" w:rsidP="00482157">
      <w:pPr>
        <w:pStyle w:val="Heading1"/>
        <w:spacing w:after="0" w:line="240" w:lineRule="auto"/>
      </w:pPr>
      <w:r>
        <w:rPr>
          <w:sz w:val="24"/>
          <w:szCs w:val="24"/>
        </w:rPr>
        <w:lastRenderedPageBreak/>
        <w:t>1. Introduction</w:t>
      </w:r>
    </w:p>
    <w:p w14:paraId="649BACCD" w14:textId="2916B735" w:rsidR="00CA2FE4" w:rsidRDefault="008D277F" w:rsidP="00482157">
      <w:pPr>
        <w:ind w:firstLine="720"/>
        <w:jc w:val="both"/>
      </w:pPr>
      <w:r>
        <w:t>The Ramachandran plot remains the cornerstone of protein structural analysis</w:t>
      </w:r>
      <w:r w:rsidR="00AF5B70">
        <w:t xml:space="preserve"> [1]</w:t>
      </w:r>
      <w:r>
        <w:t>, yet most molecular mechanics force fields still approximate backbone energetics as separable one-dimensional torsions, E(φ,ψ) = Eφ(φ) + Eψ(ψ)</w:t>
      </w:r>
      <w:r w:rsidR="00AF5B70">
        <w:t xml:space="preserve"> [2]</w:t>
      </w:r>
      <w:r>
        <w:t>. Although grid-based corrections such as CMAP were introduced when this approximation failed for model peptides</w:t>
      </w:r>
      <w:r w:rsidR="00AF5B70">
        <w:t xml:space="preserve"> [4]</w:t>
      </w:r>
      <w:r>
        <w:t>, the magnitude, structural scope, and physical origin of backbone φ×ψ coupling have never been quantified directly from experimental protein structures at scale.</w:t>
      </w:r>
    </w:p>
    <w:p w14:paraId="43411A27" w14:textId="7A44C8CE" w:rsidR="00CA2FE4" w:rsidRDefault="008D277F" w:rsidP="00482157">
      <w:pPr>
        <w:ind w:firstLine="720"/>
        <w:jc w:val="both"/>
      </w:pPr>
      <w:r>
        <w:t>In companion studies, we showed that the Ramachandran landscape behaves as a mechanical force field (Paper 1</w:t>
      </w:r>
      <w:r w:rsidR="00AF5B70">
        <w:t xml:space="preserve"> [9]</w:t>
      </w:r>
      <w:r>
        <w:t>) with two orthogonal steric discontinuities at φ ≈ −60° and ψ ≈ −40°, and that local backbone geometry deforms systematically with conformation and residue identity (Paper 2</w:t>
      </w:r>
      <w:r w:rsidR="00AF5B70">
        <w:t xml:space="preserve"> [10]</w:t>
      </w:r>
      <w:r>
        <w:t>), with the bond angle τ (N–Cα–C) varying by 8.4° peak-to-peak across the Ramachandran plane</w:t>
      </w:r>
      <w:r w:rsidR="00AF5B70">
        <w:t xml:space="preserve"> [7]</w:t>
      </w:r>
      <w:r>
        <w:t>.</w:t>
      </w:r>
    </w:p>
    <w:p w14:paraId="3395104D" w14:textId="03025AD8" w:rsidR="00CA2FE4" w:rsidRDefault="008D277F" w:rsidP="00482157">
      <w:pPr>
        <w:ind w:firstLine="720"/>
        <w:jc w:val="both"/>
      </w:pPr>
      <w:r>
        <w:t xml:space="preserve">Here, </w:t>
      </w:r>
      <w:r w:rsidR="00E13596">
        <w:t>analyzing</w:t>
      </w:r>
      <w:r>
        <w:t xml:space="preserve"> 1.77 million residues from 10,979 structures, we decompose bond angles, bond lengths, peptide planarity, and sidechain-coupled geometry into additive and interaction terms. We employ generalized additive models (GAMs) with smooth spline bases to obtain properly calibrated coupling estimates with confidence intervals, avoiding the non-orthogonality artifacts inherent in unbalanced factorial designs. We find pervasive, residue-specific </w:t>
      </w:r>
      <w:r w:rsidR="00E13596">
        <w:t>noncomparability</w:t>
      </w:r>
      <w:r>
        <w:t xml:space="preserve"> that classical torsion models miss, and show that candidate quantum-mechanical corrections add negligible information beyond the geometric coupling surface</w:t>
      </w:r>
      <w:r w:rsidR="00973595">
        <w:t xml:space="preserve"> (Figure 1) </w:t>
      </w:r>
      <w:r>
        <w:t>.</w:t>
      </w:r>
    </w:p>
    <w:p w14:paraId="789F3468" w14:textId="77777777" w:rsidR="00CA2FE4" w:rsidRDefault="008D277F" w:rsidP="00482157">
      <w:r>
        <w:br w:type="page"/>
      </w:r>
    </w:p>
    <w:p w14:paraId="0EAA8334" w14:textId="77777777" w:rsidR="00CA2FE4" w:rsidRDefault="008D277F" w:rsidP="00482157">
      <w:pPr>
        <w:pStyle w:val="Heading1"/>
        <w:spacing w:after="0" w:line="240" w:lineRule="auto"/>
      </w:pPr>
      <w:r>
        <w:rPr>
          <w:sz w:val="24"/>
          <w:szCs w:val="24"/>
        </w:rPr>
        <w:lastRenderedPageBreak/>
        <w:t>2. Results</w:t>
      </w:r>
    </w:p>
    <w:p w14:paraId="3E781A76" w14:textId="77777777" w:rsidR="00CA2FE4" w:rsidRDefault="008D277F" w:rsidP="00482157">
      <w:pPr>
        <w:pStyle w:val="Heading2"/>
        <w:spacing w:after="0" w:line="240" w:lineRule="auto"/>
        <w:jc w:val="both"/>
      </w:pPr>
      <w:r>
        <w:t>2.1 Systematic Failure of the Separability Assumption</w:t>
      </w:r>
    </w:p>
    <w:p w14:paraId="209C0007" w14:textId="21CE055F" w:rsidR="00CA2FE4" w:rsidRDefault="008D277F" w:rsidP="00482157">
      <w:pPr>
        <w:ind w:firstLine="720"/>
        <w:jc w:val="both"/>
      </w:pPr>
      <w:r>
        <w:t xml:space="preserve">We decomposed seven backbone observables using two complementary methods: (1) a GAM approach </w:t>
      </w:r>
      <w:r w:rsidR="00AF5B70">
        <w:t xml:space="preserve">[8] </w:t>
      </w:r>
      <w:r>
        <w:t>fitting y = s(φ) + s(ψ) (additive) versus y = te(φ,ψ) (full tensor product) on 50,000-residue subsamples with 20 bootstrap iterations, and (2) a cell-means ANOVA on the full 1.77 million rows using a 10° Ramachandran grid. The coupling is defined as ΔR² = R²_full − R²_additive, representing the unique variance explained by the φ×ψ interaction beyond what independent φ and ψ effects can capture.</w:t>
      </w:r>
    </w:p>
    <w:p w14:paraId="1BB9DA3F" w14:textId="0A177278" w:rsidR="00CA2FE4" w:rsidRDefault="000A1197" w:rsidP="00482157">
      <w:pPr>
        <w:ind w:firstLine="720"/>
        <w:jc w:val="both"/>
      </w:pPr>
      <w:r>
        <w:t>The GAM results (Table 1) show that every observable statistically significant coupling (all 95% CIs exclude zero). The largest coupling occurs for ∠N–Cα–Cβ (ΔR² = 2.65% [2.43–3.00%]), followed by ω planarity (2.25% [2.05–2.43%]) and τ (2.13% [1.93–2.32%]). Bond lengths show smaller but significant coupling (0.28–0.30%). The additive model captures 39.8% of τ variance; adding the interaction raises this to 41.9%, a gain that is modest in absolute terms but statistically robust and physically meaningful given the 1.6 kcal/mol peak-to-peak energy involved.</w:t>
      </w:r>
    </w:p>
    <w:p w14:paraId="43F66439" w14:textId="0848E46C" w:rsidR="00CA2FE4" w:rsidRDefault="008D277F" w:rsidP="00482157">
      <w:pPr>
        <w:ind w:firstLine="720"/>
        <w:jc w:val="both"/>
      </w:pPr>
      <w:r>
        <w:t xml:space="preserve">The cell-means method on full data yields higher ΔR² values (e.g., 8.88% for τ) due to overfitting in sparsely populated Ramachandran bins. The GAM estimates, which use smooth spline bases with automatic </w:t>
      </w:r>
      <w:r w:rsidR="00E13596">
        <w:t>penalization</w:t>
      </w:r>
      <w:r>
        <w:t xml:space="preserve">, provide more conservative and defensible numbers. The spatial pattern of coupling from both methods agrees: the coupling maps derived from cell-means residuals (Figure </w:t>
      </w:r>
      <w:r w:rsidR="00973595">
        <w:t>2</w:t>
      </w:r>
      <w:r w:rsidR="00FC5697">
        <w:t>A</w:t>
      </w:r>
      <w:r>
        <w:t>) show coherent spatial structure that the GAM interaction surface reproduces.</w:t>
      </w:r>
    </w:p>
    <w:p w14:paraId="5E6FC788" w14:textId="77777777" w:rsidR="00CA2FE4" w:rsidRDefault="008D277F" w:rsidP="00482157">
      <w:pPr>
        <w:pStyle w:val="Heading2"/>
        <w:spacing w:after="0" w:line="240" w:lineRule="auto"/>
        <w:jc w:val="both"/>
      </w:pPr>
      <w:r>
        <w:t>2.2 Conformational and Residue-Specific Drivers of Coupling</w:t>
      </w:r>
    </w:p>
    <w:p w14:paraId="01468AAC" w14:textId="655A3D3A" w:rsidR="00CA2FE4" w:rsidRDefault="008D277F" w:rsidP="00482157">
      <w:pPr>
        <w:ind w:firstLine="720"/>
        <w:jc w:val="both"/>
      </w:pPr>
      <w:r>
        <w:t>Coupling strength varies markedly by secondary structure (Table 2). Coil regions exhibit the strongest τ coupling (ΔR² = 2.29% [2.05–2.50%]), while β-sheets and PPII show the weakest (both 0.54%). αR-helices are intermediate (1.35%). This hierarchy explains a long-standing observation in molecular dynamics: force fields reproduce helical and sheet geometry well but struggle with loop conformations</w:t>
      </w:r>
      <w:r w:rsidR="00AF5B70">
        <w:t xml:space="preserve"> [3]</w:t>
      </w:r>
      <w:r>
        <w:t>. The coupling that force fields neglect is precisely largest in the regions where they perform worst.</w:t>
      </w:r>
    </w:p>
    <w:p w14:paraId="0A4288EF" w14:textId="2EA6D46D" w:rsidR="00CA2FE4" w:rsidRDefault="008D277F" w:rsidP="00482157">
      <w:pPr>
        <w:ind w:firstLine="720"/>
        <w:jc w:val="both"/>
      </w:pPr>
      <w:r>
        <w:t>Residue identity further modulates the pattern (Table 3</w:t>
      </w:r>
      <w:r w:rsidR="00FC5697">
        <w:t xml:space="preserve">; Figure </w:t>
      </w:r>
      <w:r w:rsidR="00973595">
        <w:t>2</w:t>
      </w:r>
      <w:r w:rsidR="00FC5697">
        <w:t>B</w:t>
      </w:r>
      <w:r>
        <w:t>). Among the four structural classes, non-branched residues show the strongest τ coupling (ΔR² = 2.35%), followed by glycine (2.12%), β-branched (1.67%), and proline (1.34%). Proline’s low coupling is mechanistically interpretable: its pyrrolidine ring constrains φ to a narrow range around −63°, effectively collapsing the two-dimensional coupling surface into a one-dimensional ψ-dependent profile. Among all 20 amino acids, per-residue τ coupling ranges from 5.8% (η², PRO) to 22.0% (GLY), a 3.8-fold range, with a weak positive correlation between coupling strength and sidechain rotameric flexibility (r = +0.47, p = 0.04 for ∠C–Cα–Cβ).</w:t>
      </w:r>
    </w:p>
    <w:p w14:paraId="358BDEE4" w14:textId="77777777" w:rsidR="00CA2FE4" w:rsidRDefault="008D277F" w:rsidP="00482157">
      <w:pPr>
        <w:pStyle w:val="Heading2"/>
        <w:spacing w:after="0" w:line="240" w:lineRule="auto"/>
        <w:jc w:val="both"/>
      </w:pPr>
      <w:r>
        <w:t>2.3 Sidechain Modulation via χ¹</w:t>
      </w:r>
    </w:p>
    <w:p w14:paraId="51F29A4B" w14:textId="77777777" w:rsidR="00CA2FE4" w:rsidRDefault="008D277F" w:rsidP="00482157">
      <w:pPr>
        <w:ind w:firstLine="720"/>
        <w:jc w:val="both"/>
      </w:pPr>
      <w:r>
        <w:t>Including χ</w:t>
      </w:r>
      <w:r>
        <w:rPr>
          <w:vertAlign w:val="superscript"/>
        </w:rPr>
        <w:t>1</w:t>
      </w:r>
      <w:r>
        <w:t xml:space="preserve"> in a three-way decomposition reveals an additional interaction channel (Table 4). For ∠N–Cα–Cβ, the χ</w:t>
      </w:r>
      <w:r>
        <w:rPr>
          <w:vertAlign w:val="superscript"/>
        </w:rPr>
        <w:t>1</w:t>
      </w:r>
      <w:r>
        <w:t xml:space="preserve"> coupling (ΔR² = +4.6%) exceeds the φ×ψ coupling (+2.8%), indicating that the sidechain rotamer modulates this angle more strongly than backbone dihedral interactions alone. For τ, the χ</w:t>
      </w:r>
      <w:r>
        <w:rPr>
          <w:vertAlign w:val="superscript"/>
        </w:rPr>
        <w:t>1</w:t>
      </w:r>
      <w:r>
        <w:t xml:space="preserve"> coupling is negligible (+0.3%), confirming that τ is a backbone-intrinsic observable. This distinction—backbone angles coupled to (φ,ψ), sidechain angles coupled to (φ,ψ,χ</w:t>
      </w:r>
      <w:r>
        <w:rPr>
          <w:vertAlign w:val="superscript"/>
        </w:rPr>
        <w:t>1</w:t>
      </w:r>
      <w:r>
        <w:t>)—defines the minimal coupling structure that a corrected force field must encode.</w:t>
      </w:r>
    </w:p>
    <w:p w14:paraId="63162016" w14:textId="77777777" w:rsidR="00CA2FE4" w:rsidRDefault="008D277F" w:rsidP="00482157">
      <w:pPr>
        <w:pStyle w:val="Heading2"/>
        <w:spacing w:after="0" w:line="240" w:lineRule="auto"/>
        <w:jc w:val="both"/>
      </w:pPr>
      <w:r>
        <w:t>2.4 Spatial Structure of the Coupling Surface</w:t>
      </w:r>
    </w:p>
    <w:p w14:paraId="62D9DAF6" w14:textId="3D04D178" w:rsidR="00CA2FE4" w:rsidRDefault="008D277F" w:rsidP="00482157">
      <w:pPr>
        <w:ind w:firstLine="720"/>
        <w:jc w:val="both"/>
      </w:pPr>
      <w:r>
        <w:lastRenderedPageBreak/>
        <w:t xml:space="preserve">The coupling residual Δτφψ is not randomly distributed across the Ramachandran plane but shows coherent spatial structure (Figure </w:t>
      </w:r>
      <w:r w:rsidR="00973595">
        <w:t>3</w:t>
      </w:r>
      <w:r>
        <w:t>). The αR basin core exhibits the weakest coupling (⟨|Δτ|⟩ = 0.44°), while basin boundaries show the strongest (ψ ≈ −40° wall: 1.94°; φ ≈ −60° wall: 1.42°). The coupling changes sign between αR (sign bias = −0.44°) and β (+0.84°), confirming that the steric discontinuities identified in Paper 1 lie near the nodal lines of a structured coupling surface.</w:t>
      </w:r>
    </w:p>
    <w:p w14:paraId="5AB1E994" w14:textId="77777777" w:rsidR="00CA2FE4" w:rsidRDefault="008D277F" w:rsidP="00482157">
      <w:pPr>
        <w:ind w:firstLine="720"/>
        <w:jc w:val="both"/>
      </w:pPr>
      <w:r>
        <w:t>The αR basin is special not because it has strong coupling, but because it sits at a node where coupling from adjacent regions cancels. This explains why the separability approximation works best for α-helical conformations—the dominant secondary structure type in force-field parameterisation targets.</w:t>
      </w:r>
    </w:p>
    <w:p w14:paraId="4E0063D8" w14:textId="286037C8" w:rsidR="00536700" w:rsidRDefault="00536700" w:rsidP="00482157">
      <w:pPr>
        <w:ind w:firstLine="720"/>
        <w:jc w:val="both"/>
      </w:pPr>
      <w:r w:rsidRPr="00536700">
        <w:t>This spatial structure connects directly to the steric discontinuities identified in Paper 1 (Section 2.5). Paper 1 showed that two orthogonal steric contacts—the C_{i−1}=O···Cβ collision along φ and the O···N_{i+1} collision along ψ—create sharp stiffness walls at φ ≈ −60° and ψ ≈ −40°. The coupling analysis reveals that these walls coincide with the nodal lines of the coupling surface, where Δf_φψ passes through zero. Crucially, nodal lines are not energy barriers: they are sign-change boundaries where the coupling switches from positive (τ shifted upward in β, sign bias = +0.84°) to negative (τ shifted downward in αR, sign bias = −0.44°). Population density need not be depleted at a zero-crossing, just as the membrane of a vibrating drum is not absent at a nodal line. The steric walls and the coupling nodes are thus two representations of the same geometric boundary: Paper 1 detected them through stiffness discontinuities in k_eff, while the present work detects them through sign changes in the coupling residual. Their coincidence confirms that the separability failure originates in the same Cα-mediated steric transmission mechanism identified in Paper 1 (Section 2.3): steric pressure on one dihedral is transmitted across the tetrahedral Cα junction and expressed as a conformational response on the other, creating the φ×ψ cross-term that separable force fields cannot represent.</w:t>
      </w:r>
    </w:p>
    <w:p w14:paraId="765AC747" w14:textId="77777777" w:rsidR="00CA2FE4" w:rsidRDefault="008D277F" w:rsidP="00482157">
      <w:pPr>
        <w:pStyle w:val="Heading2"/>
        <w:spacing w:after="0" w:line="240" w:lineRule="auto"/>
        <w:jc w:val="both"/>
      </w:pPr>
      <w:r>
        <w:t>2.5 Geometric Redundancy of Electronic Effects</w:t>
      </w:r>
    </w:p>
    <w:p w14:paraId="139BD9F2" w14:textId="77777777" w:rsidR="00CA2FE4" w:rsidRDefault="008D277F" w:rsidP="00482157">
      <w:pPr>
        <w:ind w:firstLine="720"/>
        <w:jc w:val="both"/>
      </w:pPr>
      <w:r>
        <w:t>We tested whether two quantum-mechanical interactions—n→π* orbital overlap and σ→σ* hyperconjugation—provide predictive power beyond the classical coupling framework. The n→π* interaction shows the expected (φ,ψ)-dependence: αR has the shortest O···C distance (3.17 Å, 59% strong contacts) while β has the longest (3.55 Å, 27% strong). However, adding n→π* features to a basin + residue type baseline yields only ΔR² = +0.020 for τ prediction. Hyperconjugation geometry shows even weaker effects: all ΔR² &lt; 0.004, including for β-branched residues specifically (Table 4).</w:t>
      </w:r>
    </w:p>
    <w:p w14:paraId="5D04C2CC" w14:textId="77777777" w:rsidR="00CA2FE4" w:rsidRDefault="008D277F" w:rsidP="00482157">
      <w:pPr>
        <w:ind w:firstLine="720"/>
        <w:jc w:val="both"/>
      </w:pPr>
      <w:r>
        <w:t>Both quantum effects are real and physically present, but they are already encoded in the (φ,ψ) dependence of backbone geometry. Binning by (φ,ψ) implicitly stratifies these quantum descriptors, because both are geometrically determined by backbone and sidechain dihedral angles. The classical coupling term is a sufficient statistic for local quantum-mechanical interactions.</w:t>
      </w:r>
    </w:p>
    <w:p w14:paraId="1AB1FA8E" w14:textId="77777777" w:rsidR="00CA2FE4" w:rsidRDefault="008D277F" w:rsidP="00482157">
      <w:pPr>
        <w:pStyle w:val="Heading2"/>
        <w:spacing w:after="0" w:line="240" w:lineRule="auto"/>
        <w:jc w:val="both"/>
      </w:pPr>
      <w:r>
        <w:t>2.6 Energetic Significance and Robustness</w:t>
      </w:r>
    </w:p>
    <w:p w14:paraId="38E5E963" w14:textId="18EE1AB9" w:rsidR="00CA2FE4" w:rsidRDefault="008D277F" w:rsidP="00482157">
      <w:pPr>
        <w:ind w:firstLine="720"/>
        <w:jc w:val="both"/>
      </w:pPr>
      <w:r>
        <w:t xml:space="preserve">Converting coupling magnitudes to approximate energies using AMBER ff14SB harmonic spring constants, the peak-to-peak coupling energy for τ is 1.59 kcal/mol and for ∠N–Cα–Cβ is 0.70 kcal/mol—both comparable to hydrogen-bond energies at basin boundaries. Sensitivity analyses confirm robustness: τ coupling is stable across B-factor strata (16.2% for B &lt; 10 Å² vs. 14.5% for B = 25–30 Å²), and heavier i+1 </w:t>
      </w:r>
      <w:r w:rsidR="000A1197">
        <w:t>neighbors</w:t>
      </w:r>
      <w:r>
        <w:t xml:space="preserve"> increase coupling only modestly (13.8% to 16.7%).</w:t>
      </w:r>
    </w:p>
    <w:p w14:paraId="67373F99" w14:textId="77777777" w:rsidR="00CA2FE4" w:rsidRDefault="008D277F" w:rsidP="00482157">
      <w:r>
        <w:br w:type="page"/>
      </w:r>
    </w:p>
    <w:p w14:paraId="4D8FB91B" w14:textId="77777777" w:rsidR="00CA2FE4" w:rsidRDefault="008D277F" w:rsidP="00482157">
      <w:pPr>
        <w:pStyle w:val="Heading1"/>
        <w:spacing w:after="0" w:line="240" w:lineRule="auto"/>
      </w:pPr>
      <w:r>
        <w:rPr>
          <w:sz w:val="24"/>
          <w:szCs w:val="24"/>
        </w:rPr>
        <w:lastRenderedPageBreak/>
        <w:t>3. Discussion</w:t>
      </w:r>
    </w:p>
    <w:p w14:paraId="1DBD2990" w14:textId="77777777" w:rsidR="00CA2FE4" w:rsidRDefault="008D277F" w:rsidP="00482157">
      <w:pPr>
        <w:pStyle w:val="Heading2"/>
        <w:spacing w:after="0" w:line="240" w:lineRule="auto"/>
        <w:jc w:val="both"/>
      </w:pPr>
      <w:r>
        <w:t>3.1 The Correct Energy Formula</w:t>
      </w:r>
    </w:p>
    <w:p w14:paraId="7CF02A3D" w14:textId="77777777" w:rsidR="00CA2FE4" w:rsidRDefault="008D277F" w:rsidP="00482157">
      <w:pPr>
        <w:ind w:firstLine="720"/>
        <w:jc w:val="both"/>
      </w:pPr>
      <w:r>
        <w:t>Our results establish that the correct local backbone energy is:</w:t>
      </w:r>
    </w:p>
    <w:p w14:paraId="24915774" w14:textId="77777777" w:rsidR="00CA2FE4" w:rsidRDefault="00CA2FE4" w:rsidP="00482157"/>
    <w:p w14:paraId="76D4C931" w14:textId="77777777" w:rsidR="00CA2FE4" w:rsidRDefault="008D277F" w:rsidP="00482157">
      <w:pPr>
        <w:jc w:val="center"/>
      </w:pPr>
      <w:r>
        <w:rPr>
          <w:i/>
          <w:iCs/>
        </w:rPr>
        <w:t>E(φ,ψ) = Eφ(φ) + Eψ(ψ) + Eφψ(φ,ψ) + Eτ(τ|φ,ψ) + E_nonlocal</w:t>
      </w:r>
    </w:p>
    <w:p w14:paraId="5C3744A6" w14:textId="77777777" w:rsidR="00CA2FE4" w:rsidRDefault="00CA2FE4" w:rsidP="00482157"/>
    <w:p w14:paraId="4F518B37" w14:textId="77777777" w:rsidR="00CA2FE4" w:rsidRDefault="008D277F" w:rsidP="00482157">
      <w:pPr>
        <w:ind w:firstLine="720"/>
        <w:jc w:val="both"/>
      </w:pPr>
      <w:r>
        <w:t>The interaction term Eφψ corresponds to the measured coupling surface, and Eτ(τ|φ,ψ) captures the conditional bond-angle dependence established in Paper 2. The coupling correction maps provided as supplementary data constitute a CMAP-style correction applicable to any separable backbone potential, with the advantage of being derived empirically from all 20 amino acids in crystallographic context rather than from quantum calculations on a single model compound.</w:t>
      </w:r>
    </w:p>
    <w:p w14:paraId="0656A0F0" w14:textId="77777777" w:rsidR="00CA2FE4" w:rsidRDefault="008D277F" w:rsidP="00482157">
      <w:pPr>
        <w:pStyle w:val="Heading2"/>
        <w:spacing w:after="0" w:line="240" w:lineRule="auto"/>
        <w:jc w:val="both"/>
      </w:pPr>
      <w:r>
        <w:t>3.2 Relationship to CMAP Corrections</w:t>
      </w:r>
    </w:p>
    <w:p w14:paraId="4468D681" w14:textId="77777777" w:rsidR="00CA2FE4" w:rsidRDefault="008D277F" w:rsidP="00482157">
      <w:pPr>
        <w:ind w:firstLine="720"/>
        <w:jc w:val="both"/>
      </w:pPr>
      <w:r>
        <w:t>The CHARMM CMAP correction addresses the same separability failure but differs from our approach in three respects. First, CMAP is derived from quantum calculations on Ac-Ala-NMe, whereas our maps are derived empirically from 10,979 structures spanning all amino acids. Second, CMAP corrects the total energy surface, while our decomposition isolates the coupling component, enabling diagnosis of which observables are most affected. Third, we provide residue-class-specific coupling maps (Gly, Pro, β-branched, other), whereas CMAP uses a single grid.</w:t>
      </w:r>
    </w:p>
    <w:p w14:paraId="04F9D900" w14:textId="77777777" w:rsidR="00CA2FE4" w:rsidRDefault="008D277F" w:rsidP="00482157">
      <w:pPr>
        <w:pStyle w:val="Heading2"/>
        <w:spacing w:after="0" w:line="240" w:lineRule="auto"/>
        <w:jc w:val="both"/>
      </w:pPr>
      <w:r>
        <w:t>3.3 Understanding Force-Field Inaccuracies in Loop Regions</w:t>
      </w:r>
    </w:p>
    <w:p w14:paraId="00068914" w14:textId="77777777" w:rsidR="00CA2FE4" w:rsidRDefault="008D277F" w:rsidP="00482157">
      <w:pPr>
        <w:ind w:firstLine="720"/>
        <w:jc w:val="both"/>
      </w:pPr>
      <w:r>
        <w:t>The systematic variation of coupling across conformational space—coil (2.29%) &gt; αR (1.35%) &gt; β (0.54%)—explains a long-standing problem in molecular dynamics. Because coupling peaks in coil regions, the omission of the interaction term leads to the greatest errors exactly where conformational flexibility is highest. Existing CMAP implementations, derived from single-residue quantum calculations, do not capture this residue- and environment-specific variation.</w:t>
      </w:r>
    </w:p>
    <w:p w14:paraId="2662C5EA" w14:textId="2E72E80A" w:rsidR="00536700" w:rsidRDefault="00536700" w:rsidP="00482157">
      <w:pPr>
        <w:ind w:firstLine="720"/>
        <w:jc w:val="both"/>
      </w:pPr>
      <w:r w:rsidRPr="00536700">
        <w:t>Paper 1 established that AMBER ff14SB assigns a ψ-independent stiffness value along the α-helical corridor, whereas the empirical curvature varies by more than 13 kcal·mol⁻¹·rad⁻² as ψ changes (Paper 1, Fig. 7B). The coupling decomposition quantifies the consequence: at the αR position, where coupling passes through zero, the separable approximation is accidentally adequate. But moving along ψ away from the αR node, the coupling term grows rapidly (reaching 1.94° at the ψ ≈ −40° wall and 1.42° at the φ ≈ −60° wall), and the separable model's error grows proportionally. This explains the paradox noted in Paper 1 that AMBER correctly reproduces αR basin locations while systematically misrepresenting local restoring forces: the basin sits at the coupling node where E_φψ ≈ 0, so the separable model happens to be correct there, but the curvature errors diagnosed in Paper 1 are the direct manifestation of the coupling term that the present work quantifies.</w:t>
      </w:r>
    </w:p>
    <w:p w14:paraId="15C580F6" w14:textId="77777777" w:rsidR="00CA2FE4" w:rsidRDefault="008D277F" w:rsidP="00482157">
      <w:pPr>
        <w:pStyle w:val="Heading2"/>
        <w:spacing w:after="0" w:line="240" w:lineRule="auto"/>
        <w:jc w:val="both"/>
      </w:pPr>
      <w:r>
        <w:t>3.4 Geometric Encoding of Electronic Effects</w:t>
      </w:r>
    </w:p>
    <w:p w14:paraId="54F115CA" w14:textId="77777777" w:rsidR="00CA2FE4" w:rsidRDefault="008D277F" w:rsidP="00482157">
      <w:pPr>
        <w:ind w:firstLine="720"/>
        <w:jc w:val="both"/>
      </w:pPr>
      <w:r>
        <w:t>The near-zero predictive gain from n→π* and hyperconjugation descriptors suggests that explicit quantum-mechanical terms are unnecessary for backbone geometry prediction. Both effects are determined by backbone atom positions, which are themselves functions of (φ,ψ). The geometric coupling term implicitly captures these quantum effects, providing a more parsimonious representation than explicit electronic models.</w:t>
      </w:r>
    </w:p>
    <w:p w14:paraId="3FDDC543" w14:textId="77777777" w:rsidR="00CA2FE4" w:rsidRDefault="008D277F" w:rsidP="00482157">
      <w:pPr>
        <w:pStyle w:val="Heading2"/>
        <w:spacing w:after="0" w:line="240" w:lineRule="auto"/>
        <w:jc w:val="both"/>
      </w:pPr>
      <w:r>
        <w:t>3.5 Statistical Methodology</w:t>
      </w:r>
    </w:p>
    <w:p w14:paraId="39E56BAA" w14:textId="701A2F44" w:rsidR="00CA2FE4" w:rsidRDefault="008D277F" w:rsidP="00482157">
      <w:pPr>
        <w:ind w:firstLine="720"/>
        <w:jc w:val="both"/>
      </w:pPr>
      <w:r>
        <w:lastRenderedPageBreak/>
        <w:t xml:space="preserve">We note that naive ANOVA decomposition on unbalanced Ramachandran grids yields inflated coupling estimates due to non-orthogonality of marginal effects under uneven cell occupancy. The cell-means method reports ΔR² = 8.88% for τ, versus 2.13% from the GAM analysis. We recommend the GAM approach as the primary metric because: (1) it uses smooth spline bases rather than step functions, (2) automatic </w:t>
      </w:r>
      <w:r w:rsidR="00E302B8">
        <w:t>penalization</w:t>
      </w:r>
      <w:r>
        <w:t xml:space="preserve"> prevents overfitting in sparse regions, (3) bootstrap confidence intervals provide uncertainty quantification, and (4) the ΔR² = R²(te) − R²(s+s) formulation correctly isolates the unique coupling contribution regardless of marginal non-orthogonality. The cell-means coupling maps remain useful for </w:t>
      </w:r>
      <w:r w:rsidR="00E302B8">
        <w:t>visualizing</w:t>
      </w:r>
      <w:r>
        <w:t xml:space="preserve"> the spatial pattern of coupling on the Ramachandran plane.</w:t>
      </w:r>
    </w:p>
    <w:p w14:paraId="316027CF" w14:textId="77777777" w:rsidR="00CA2FE4" w:rsidRDefault="008D277F" w:rsidP="00482157">
      <w:pPr>
        <w:pStyle w:val="Heading2"/>
        <w:spacing w:after="0" w:line="240" w:lineRule="auto"/>
        <w:jc w:val="both"/>
      </w:pPr>
      <w:r>
        <w:t>3.6 Limitations</w:t>
      </w:r>
    </w:p>
    <w:p w14:paraId="50E3FBE0" w14:textId="77777777" w:rsidR="00CA2FE4" w:rsidRDefault="008D277F" w:rsidP="00482157">
      <w:pPr>
        <w:ind w:firstLine="720"/>
        <w:jc w:val="both"/>
      </w:pPr>
      <w:r>
        <w:t>Several limitations should be noted. First, the analysis uses crystallographic structures reflecting refined, ensemble-averaged geometry; coupling in solution may differ. Second, the harmonic energy conversion is approximate. Third, the dataset lacks explicit resolution metadata; future work should stratify by resolution. Fourth, the three-way decomposition uses coarse χ</w:t>
      </w:r>
      <w:r>
        <w:rPr>
          <w:vertAlign w:val="superscript"/>
        </w:rPr>
        <w:t>1</w:t>
      </w:r>
      <w:r>
        <w:t xml:space="preserve"> bins; finer rotamer libraries may reveal additional structure. Fifth, the GAM analysis uses 50,000-residue subsamples; although bootstrap intervals are tight, systematic differences between subsamples and the full population cannot be excluded.</w:t>
      </w:r>
    </w:p>
    <w:p w14:paraId="5542ABBF" w14:textId="77777777" w:rsidR="00CA2FE4" w:rsidRDefault="008D277F" w:rsidP="00482157">
      <w:r>
        <w:br w:type="page"/>
      </w:r>
    </w:p>
    <w:p w14:paraId="79C3A363" w14:textId="77777777" w:rsidR="00CA2FE4" w:rsidRDefault="008D277F" w:rsidP="00482157">
      <w:pPr>
        <w:pStyle w:val="Heading1"/>
        <w:spacing w:after="0" w:line="240" w:lineRule="auto"/>
      </w:pPr>
      <w:r>
        <w:rPr>
          <w:sz w:val="24"/>
          <w:szCs w:val="24"/>
        </w:rPr>
        <w:lastRenderedPageBreak/>
        <w:t>4. Methods</w:t>
      </w:r>
    </w:p>
    <w:p w14:paraId="61600779" w14:textId="77777777" w:rsidR="00CA2FE4" w:rsidRDefault="008D277F" w:rsidP="00482157">
      <w:pPr>
        <w:pStyle w:val="Heading2"/>
        <w:spacing w:after="0" w:line="240" w:lineRule="auto"/>
        <w:jc w:val="both"/>
      </w:pPr>
      <w:r>
        <w:t>4.1 Dataset</w:t>
      </w:r>
    </w:p>
    <w:p w14:paraId="3C0B8632" w14:textId="77777777" w:rsidR="00CA2FE4" w:rsidRDefault="008D277F" w:rsidP="00482157">
      <w:pPr>
        <w:ind w:firstLine="720"/>
        <w:jc w:val="both"/>
      </w:pPr>
      <w:r>
        <w:t>Backbone geometry was extracted from 10,979 protein crystal structures using our previously described feature extraction pipeline (Papers 1–2). Quality filtering retained 1,770,786 residues with B-factor &lt; 30 Å², complete backbone atoms, defined φ and ψ, and at least 3 residues from any chain break.</w:t>
      </w:r>
    </w:p>
    <w:p w14:paraId="212812D1" w14:textId="77777777" w:rsidR="00CA2FE4" w:rsidRDefault="008D277F" w:rsidP="00482157">
      <w:pPr>
        <w:pStyle w:val="Heading2"/>
        <w:spacing w:after="0" w:line="240" w:lineRule="auto"/>
        <w:jc w:val="both"/>
      </w:pPr>
      <w:r>
        <w:t>4.2 GAM Decomposition</w:t>
      </w:r>
    </w:p>
    <w:p w14:paraId="1966AFEC" w14:textId="6DF22D20" w:rsidR="00CA2FE4" w:rsidRDefault="008D277F" w:rsidP="00482157">
      <w:pPr>
        <w:ind w:firstLine="720"/>
        <w:jc w:val="both"/>
      </w:pPr>
      <w:r>
        <w:t>For each backbone observable y, we fitted two models using pyGAM</w:t>
      </w:r>
      <w:r w:rsidR="00AF5B70">
        <w:t xml:space="preserve"> [11]</w:t>
      </w:r>
      <w:r>
        <w:t xml:space="preserve"> with 15-knot cubic spline bases:</w:t>
      </w:r>
    </w:p>
    <w:p w14:paraId="1377BBF7" w14:textId="77777777" w:rsidR="00CA2FE4" w:rsidRDefault="008D277F" w:rsidP="00482157">
      <w:pPr>
        <w:ind w:firstLine="720"/>
        <w:jc w:val="both"/>
      </w:pPr>
      <w:r>
        <w:t>Model A (additive): y = s(φ, 15) + s(ψ, 15)</w:t>
      </w:r>
    </w:p>
    <w:p w14:paraId="7372B44A" w14:textId="77777777" w:rsidR="00CA2FE4" w:rsidRDefault="008D277F" w:rsidP="00482157">
      <w:pPr>
        <w:ind w:firstLine="720"/>
        <w:jc w:val="both"/>
      </w:pPr>
      <w:r>
        <w:t>Model B (full): y = te(φ, ψ, 15×15)</w:t>
      </w:r>
    </w:p>
    <w:p w14:paraId="127B789E" w14:textId="4E8AC69E" w:rsidR="00CA2FE4" w:rsidRDefault="008D277F" w:rsidP="00482157">
      <w:pPr>
        <w:ind w:firstLine="720"/>
        <w:jc w:val="both"/>
      </w:pPr>
      <w:r>
        <w:t xml:space="preserve">where s() denotes a univariate </w:t>
      </w:r>
      <w:r w:rsidR="00E302B8">
        <w:t>penalized</w:t>
      </w:r>
      <w:r>
        <w:t xml:space="preserve"> spline and te() a tensor-product spline. The coupling is ΔR² = R²_B − R²_A. Models were fitted on 50,000-residue random subsamples; 20 bootstrap iterations provided 95% percentile confidence intervals. The te() interaction surface is equivalent to s(φ) + s(ψ) + ti(φ,ψ), where ti() is the pure interaction orthogonal to marginals.</w:t>
      </w:r>
    </w:p>
    <w:p w14:paraId="25CEF115" w14:textId="77777777" w:rsidR="00CA2FE4" w:rsidRDefault="008D277F" w:rsidP="00482157">
      <w:pPr>
        <w:pStyle w:val="Heading2"/>
        <w:spacing w:after="0" w:line="240" w:lineRule="auto"/>
        <w:jc w:val="both"/>
      </w:pPr>
      <w:r>
        <w:t>4.3 Cell-Means ANOVA</w:t>
      </w:r>
    </w:p>
    <w:p w14:paraId="0F038880" w14:textId="77777777" w:rsidR="00CA2FE4" w:rsidRDefault="008D277F" w:rsidP="00482157">
      <w:pPr>
        <w:ind w:firstLine="720"/>
        <w:jc w:val="both"/>
      </w:pPr>
      <w:r>
        <w:t>The Ramachandran plane was gridded into 10° × 10° bins (cells with &lt; 5 observations excluded). R²_full was computed from cell-mean predictions; R²_additive from the sum of φ-marginal and ψ-marginal means minus the grand mean. Coupling maps (Δfφψ) were computed as cell mean minus additive prediction.</w:t>
      </w:r>
    </w:p>
    <w:p w14:paraId="1598501F" w14:textId="77777777" w:rsidR="00CA2FE4" w:rsidRDefault="008D277F" w:rsidP="00482157">
      <w:pPr>
        <w:pStyle w:val="Heading2"/>
        <w:spacing w:after="0" w:line="240" w:lineRule="auto"/>
        <w:jc w:val="both"/>
      </w:pPr>
      <w:r>
        <w:t>4.4 Three-Way Decomposition</w:t>
      </w:r>
    </w:p>
    <w:p w14:paraId="0F4682E4" w14:textId="77777777" w:rsidR="00CA2FE4" w:rsidRDefault="008D277F" w:rsidP="00482157">
      <w:pPr>
        <w:ind w:firstLine="720"/>
        <w:jc w:val="both"/>
      </w:pPr>
      <w:r>
        <w:t>For residues with defined χ</w:t>
      </w:r>
      <w:r>
        <w:rPr>
          <w:vertAlign w:val="superscript"/>
        </w:rPr>
        <w:t>1</w:t>
      </w:r>
      <w:r>
        <w:t xml:space="preserve"> (excluding Gly and Ala; n = 1,488,353), we encoded φ, ψ as dummy variables (20° bins) and χ</w:t>
      </w:r>
      <w:r>
        <w:rPr>
          <w:vertAlign w:val="superscript"/>
        </w:rPr>
        <w:t>1</w:t>
      </w:r>
      <w:r>
        <w:t xml:space="preserve"> as three rotamer classes (gauche+, trans, gauche−). R² was computed from linear models with all factors additive, then adding φ×ψ interactions, then all two-way interactions.</w:t>
      </w:r>
    </w:p>
    <w:p w14:paraId="1F181F33" w14:textId="77777777" w:rsidR="00CA2FE4" w:rsidRDefault="008D277F" w:rsidP="00482157">
      <w:pPr>
        <w:pStyle w:val="Heading2"/>
        <w:spacing w:after="0" w:line="240" w:lineRule="auto"/>
        <w:jc w:val="both"/>
      </w:pPr>
      <w:r>
        <w:t>4.5 Quantum-Mechanical Geometry</w:t>
      </w:r>
    </w:p>
    <w:p w14:paraId="7B71AE1B" w14:textId="77777777" w:rsidR="00CA2FE4" w:rsidRDefault="008D277F" w:rsidP="00482157">
      <w:pPr>
        <w:ind w:firstLine="720"/>
        <w:jc w:val="both"/>
      </w:pPr>
      <w:r>
        <w:t>n→π* geometry (Oᵢ···Cᵢ₊₁ distance, Bürgi–Dunitz angle) and hyperconjugation overlap (cos² of Cγ–Cβ–Cα–N dihedrals) were extracted from PDB coordinates. Predictive power was assessed via gradient boosting regressors with 5-fold cross-validation.</w:t>
      </w:r>
    </w:p>
    <w:p w14:paraId="5331460E" w14:textId="77777777" w:rsidR="00CA2FE4" w:rsidRDefault="008D277F" w:rsidP="00482157">
      <w:pPr>
        <w:pStyle w:val="Heading2"/>
        <w:spacing w:after="0" w:line="240" w:lineRule="auto"/>
        <w:jc w:val="both"/>
      </w:pPr>
      <w:r>
        <w:t>4.6 Energy Estimation</w:t>
      </w:r>
    </w:p>
    <w:p w14:paraId="245977DB" w14:textId="34E9DACA" w:rsidR="00CA2FE4" w:rsidRDefault="008D277F" w:rsidP="00482157">
      <w:pPr>
        <w:ind w:firstLine="720"/>
        <w:jc w:val="both"/>
      </w:pPr>
      <w:r>
        <w:t>Coupling magnitudes in degrees were converted to energies using E = ½ k (Δθ)² with AMBER ff14SB spring constants: kτ = 63 kcal/mol/rad²</w:t>
      </w:r>
      <w:r w:rsidR="00AF5B70">
        <w:t xml:space="preserve"> [2]</w:t>
      </w:r>
      <w:r>
        <w:t>.</w:t>
      </w:r>
    </w:p>
    <w:p w14:paraId="14F2D811" w14:textId="62C0D592" w:rsidR="001B4F5F" w:rsidRPr="001B4F5F" w:rsidRDefault="001B4F5F" w:rsidP="001B4F5F">
      <w:pPr>
        <w:pStyle w:val="Heading2"/>
        <w:spacing w:after="0" w:line="240" w:lineRule="auto"/>
        <w:jc w:val="both"/>
      </w:pPr>
      <w:r w:rsidRPr="001B4F5F">
        <w:t>4.</w:t>
      </w:r>
      <w:r>
        <w:t>7</w:t>
      </w:r>
      <w:r w:rsidRPr="001B4F5F">
        <w:t xml:space="preserve"> Data Availability</w:t>
      </w:r>
    </w:p>
    <w:p w14:paraId="025A807E" w14:textId="77777777" w:rsidR="001B4F5F" w:rsidRPr="00317554" w:rsidRDefault="001B4F5F" w:rsidP="001B4F5F">
      <w:pPr>
        <w:pStyle w:val="FirstParagraph"/>
        <w:jc w:val="both"/>
        <w:rPr>
          <w:rFonts w:ascii="Times New Roman" w:hAnsi="Times New Roman" w:cs="Times New Roman"/>
          <w:sz w:val="22"/>
          <w:szCs w:val="22"/>
        </w:rPr>
      </w:pPr>
      <w:r w:rsidRPr="00317554">
        <w:rPr>
          <w:rFonts w:ascii="Times New Roman" w:hAnsi="Times New Roman" w:cs="Times New Roman"/>
          <w:sz w:val="22"/>
          <w:szCs w:val="22"/>
        </w:rPr>
        <w:t>The Python scripts and analysis framework are available at: https://github.com/wei09128/protein-backbone-mechanics</w:t>
      </w:r>
    </w:p>
    <w:p w14:paraId="568FE87F" w14:textId="77777777" w:rsidR="001B4F5F" w:rsidRDefault="001B4F5F" w:rsidP="00482157">
      <w:pPr>
        <w:ind w:firstLine="720"/>
        <w:jc w:val="both"/>
      </w:pPr>
    </w:p>
    <w:p w14:paraId="1757CE33" w14:textId="77777777" w:rsidR="00CA2FE4" w:rsidRDefault="008D277F" w:rsidP="00482157">
      <w:r>
        <w:br w:type="page"/>
      </w:r>
    </w:p>
    <w:p w14:paraId="1E8E3280" w14:textId="77777777" w:rsidR="00CA2FE4" w:rsidRDefault="008D277F" w:rsidP="00482157">
      <w:pPr>
        <w:pStyle w:val="Heading1"/>
        <w:spacing w:after="0" w:line="240" w:lineRule="auto"/>
      </w:pPr>
      <w:r>
        <w:rPr>
          <w:sz w:val="24"/>
          <w:szCs w:val="24"/>
        </w:rPr>
        <w:lastRenderedPageBreak/>
        <w:t>5. Conclusions</w:t>
      </w:r>
    </w:p>
    <w:p w14:paraId="50342646" w14:textId="77777777" w:rsidR="00CA2FE4" w:rsidRDefault="008D277F" w:rsidP="00482157">
      <w:pPr>
        <w:ind w:firstLine="720"/>
        <w:jc w:val="both"/>
      </w:pPr>
      <w:r>
        <w:t>The separability approximation E(φ,ψ) ≈ Eφ(φ) + Eψ(ψ), which underlies all major molecular mechanics force fields, fails for every backbone geometric observable tested. The GAM-based coupling term adds ΔR² = 0.3–2.7% of total variance beyond the additive model, is strongest in loop regions (ΔR² = 2.3%), and reaches energies of 1.6 kcal/mol at basin boundaries. The χ</w:t>
      </w:r>
      <w:r>
        <w:rPr>
          <w:vertAlign w:val="superscript"/>
        </w:rPr>
        <w:t>1</w:t>
      </w:r>
      <w:r>
        <w:t xml:space="preserve"> rotamer state provides a second, independent coupling channel for sidechain-linked angles. Quantum-mechanical corrections (n→π*, hyperconjugation) are geometrically redundant with the coupling surface. The coupling correction maps provided as supplementary data enable CMAP-style implementation in existing simulation packages.</w:t>
      </w:r>
    </w:p>
    <w:p w14:paraId="7BAD3A18" w14:textId="77777777" w:rsidR="00CA2FE4" w:rsidRDefault="008D277F" w:rsidP="00482157">
      <w:r>
        <w:br w:type="page"/>
      </w:r>
    </w:p>
    <w:p w14:paraId="3F9AB5C9" w14:textId="77777777" w:rsidR="00CA2FE4" w:rsidRDefault="008D277F" w:rsidP="00482157">
      <w:pPr>
        <w:pStyle w:val="Heading1"/>
        <w:spacing w:after="0" w:line="240" w:lineRule="auto"/>
      </w:pPr>
      <w:r>
        <w:rPr>
          <w:sz w:val="24"/>
          <w:szCs w:val="24"/>
        </w:rPr>
        <w:lastRenderedPageBreak/>
        <w:t>Tables</w:t>
      </w:r>
    </w:p>
    <w:p w14:paraId="2D3CBEA8" w14:textId="77777777" w:rsidR="00CA2FE4" w:rsidRDefault="00CA2FE4" w:rsidP="00482157"/>
    <w:p w14:paraId="0E6AF652" w14:textId="77777777" w:rsidR="00CA2FE4" w:rsidRDefault="008D277F" w:rsidP="00482157">
      <w:pPr>
        <w:jc w:val="both"/>
      </w:pPr>
      <w:r>
        <w:rPr>
          <w:b/>
          <w:bCs/>
        </w:rPr>
        <w:t xml:space="preserve">Table 1. </w:t>
      </w:r>
      <w:r>
        <w:t>GAM-based coupling decomposition. ΔR²_coupling = R²(te(φ,ψ)) − R²(s(φ)+s(ψ)). 50,000-residue subsamples × 20 bootstrap iterations. All CIs exclude zero.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1200"/>
        <w:gridCol w:w="1200"/>
        <w:gridCol w:w="2560"/>
      </w:tblGrid>
      <w:tr w:rsidR="00CA2FE4" w14:paraId="3173FB19" w14:textId="77777777">
        <w:tc>
          <w:tcPr>
            <w:tcW w:w="2000" w:type="dxa"/>
            <w:tcBorders>
              <w:top w:val="single" w:sz="1" w:space="0" w:color="000000"/>
            </w:tcBorders>
            <w:shd w:val="clear" w:color="auto" w:fill="D5E8F0"/>
            <w:tcMar>
              <w:top w:w="40" w:type="dxa"/>
              <w:left w:w="80" w:type="dxa"/>
              <w:bottom w:w="40" w:type="dxa"/>
              <w:right w:w="80" w:type="dxa"/>
            </w:tcMar>
          </w:tcPr>
          <w:p w14:paraId="7CF8C9DF" w14:textId="77777777" w:rsidR="00CA2FE4" w:rsidRDefault="008D277F" w:rsidP="00482157">
            <w:r>
              <w:rPr>
                <w:b/>
                <w:bCs/>
                <w:sz w:val="20"/>
                <w:szCs w:val="20"/>
              </w:rPr>
              <w:t>Observable</w:t>
            </w:r>
          </w:p>
        </w:tc>
        <w:tc>
          <w:tcPr>
            <w:tcW w:w="1200" w:type="dxa"/>
            <w:tcBorders>
              <w:top w:val="single" w:sz="1" w:space="0" w:color="000000"/>
            </w:tcBorders>
            <w:shd w:val="clear" w:color="auto" w:fill="D5E8F0"/>
            <w:tcMar>
              <w:top w:w="40" w:type="dxa"/>
              <w:left w:w="80" w:type="dxa"/>
              <w:bottom w:w="40" w:type="dxa"/>
              <w:right w:w="80" w:type="dxa"/>
            </w:tcMar>
          </w:tcPr>
          <w:p w14:paraId="6F6566EC" w14:textId="77777777" w:rsidR="00CA2FE4" w:rsidRDefault="008D277F" w:rsidP="00482157">
            <w:pPr>
              <w:jc w:val="center"/>
            </w:pPr>
            <w:r>
              <w:rPr>
                <w:b/>
                <w:bCs/>
                <w:sz w:val="20"/>
                <w:szCs w:val="20"/>
              </w:rPr>
              <w:t>R²_add</w:t>
            </w:r>
          </w:p>
        </w:tc>
        <w:tc>
          <w:tcPr>
            <w:tcW w:w="1200" w:type="dxa"/>
            <w:tcBorders>
              <w:top w:val="single" w:sz="1" w:space="0" w:color="000000"/>
            </w:tcBorders>
            <w:shd w:val="clear" w:color="auto" w:fill="D5E8F0"/>
            <w:tcMar>
              <w:top w:w="40" w:type="dxa"/>
              <w:left w:w="80" w:type="dxa"/>
              <w:bottom w:w="40" w:type="dxa"/>
              <w:right w:w="80" w:type="dxa"/>
            </w:tcMar>
          </w:tcPr>
          <w:p w14:paraId="202A4FC4" w14:textId="77777777" w:rsidR="00CA2FE4" w:rsidRDefault="008D277F" w:rsidP="00482157">
            <w:pPr>
              <w:jc w:val="center"/>
            </w:pPr>
            <w:r>
              <w:rPr>
                <w:b/>
                <w:bCs/>
                <w:sz w:val="20"/>
                <w:szCs w:val="20"/>
              </w:rPr>
              <w:t>R²_full</w:t>
            </w:r>
          </w:p>
        </w:tc>
        <w:tc>
          <w:tcPr>
            <w:tcW w:w="1200" w:type="dxa"/>
            <w:tcBorders>
              <w:top w:val="single" w:sz="1" w:space="0" w:color="000000"/>
            </w:tcBorders>
            <w:shd w:val="clear" w:color="auto" w:fill="D5E8F0"/>
            <w:tcMar>
              <w:top w:w="40" w:type="dxa"/>
              <w:left w:w="80" w:type="dxa"/>
              <w:bottom w:w="40" w:type="dxa"/>
              <w:right w:w="80" w:type="dxa"/>
            </w:tcMar>
          </w:tcPr>
          <w:p w14:paraId="1242D890" w14:textId="77777777" w:rsidR="00CA2FE4" w:rsidRDefault="008D277F" w:rsidP="00482157">
            <w:pPr>
              <w:jc w:val="center"/>
            </w:pPr>
            <w:r>
              <w:rPr>
                <w:b/>
                <w:bCs/>
                <w:sz w:val="20"/>
                <w:szCs w:val="20"/>
              </w:rPr>
              <w:t>ΔR²_coup</w:t>
            </w:r>
          </w:p>
        </w:tc>
        <w:tc>
          <w:tcPr>
            <w:tcW w:w="1200" w:type="dxa"/>
            <w:tcBorders>
              <w:top w:val="single" w:sz="1" w:space="0" w:color="000000"/>
            </w:tcBorders>
            <w:shd w:val="clear" w:color="auto" w:fill="D5E8F0"/>
            <w:tcMar>
              <w:top w:w="40" w:type="dxa"/>
              <w:left w:w="80" w:type="dxa"/>
              <w:bottom w:w="40" w:type="dxa"/>
              <w:right w:w="80" w:type="dxa"/>
            </w:tcMar>
          </w:tcPr>
          <w:p w14:paraId="297AD54B" w14:textId="77777777" w:rsidR="00CA2FE4" w:rsidRDefault="008D277F" w:rsidP="00482157">
            <w:pPr>
              <w:jc w:val="center"/>
            </w:pPr>
            <w:r>
              <w:rPr>
                <w:b/>
                <w:bCs/>
                <w:sz w:val="20"/>
                <w:szCs w:val="20"/>
              </w:rPr>
              <w:t>p-p (°)</w:t>
            </w:r>
          </w:p>
        </w:tc>
        <w:tc>
          <w:tcPr>
            <w:tcW w:w="2560" w:type="dxa"/>
            <w:tcBorders>
              <w:top w:val="single" w:sz="1" w:space="0" w:color="000000"/>
            </w:tcBorders>
            <w:shd w:val="clear" w:color="auto" w:fill="D5E8F0"/>
            <w:tcMar>
              <w:top w:w="40" w:type="dxa"/>
              <w:left w:w="80" w:type="dxa"/>
              <w:bottom w:w="40" w:type="dxa"/>
              <w:right w:w="80" w:type="dxa"/>
            </w:tcMar>
          </w:tcPr>
          <w:p w14:paraId="685574F0" w14:textId="77777777" w:rsidR="00CA2FE4" w:rsidRDefault="008D277F" w:rsidP="00482157">
            <w:pPr>
              <w:jc w:val="center"/>
            </w:pPr>
            <w:r>
              <w:rPr>
                <w:b/>
                <w:bCs/>
                <w:sz w:val="20"/>
                <w:szCs w:val="20"/>
              </w:rPr>
              <w:t>95% CI</w:t>
            </w:r>
          </w:p>
        </w:tc>
      </w:tr>
      <w:tr w:rsidR="00CA2FE4" w14:paraId="138626C1" w14:textId="77777777">
        <w:tc>
          <w:tcPr>
            <w:tcW w:w="2000" w:type="dxa"/>
            <w:tcMar>
              <w:top w:w="40" w:type="dxa"/>
              <w:left w:w="80" w:type="dxa"/>
              <w:bottom w:w="40" w:type="dxa"/>
              <w:right w:w="80" w:type="dxa"/>
            </w:tcMar>
          </w:tcPr>
          <w:p w14:paraId="4974B4BD" w14:textId="77777777" w:rsidR="00CA2FE4" w:rsidRDefault="008D277F" w:rsidP="00482157">
            <w:r>
              <w:rPr>
                <w:sz w:val="20"/>
                <w:szCs w:val="20"/>
              </w:rPr>
              <w:t>τ (N–Cα–C)</w:t>
            </w:r>
          </w:p>
        </w:tc>
        <w:tc>
          <w:tcPr>
            <w:tcW w:w="1200" w:type="dxa"/>
            <w:tcMar>
              <w:top w:w="40" w:type="dxa"/>
              <w:left w:w="80" w:type="dxa"/>
              <w:bottom w:w="40" w:type="dxa"/>
              <w:right w:w="80" w:type="dxa"/>
            </w:tcMar>
          </w:tcPr>
          <w:p w14:paraId="1D469B84" w14:textId="77777777" w:rsidR="00CA2FE4" w:rsidRDefault="008D277F" w:rsidP="00482157">
            <w:pPr>
              <w:jc w:val="center"/>
            </w:pPr>
            <w:r>
              <w:rPr>
                <w:sz w:val="20"/>
                <w:szCs w:val="20"/>
              </w:rPr>
              <w:t>39.82%</w:t>
            </w:r>
          </w:p>
        </w:tc>
        <w:tc>
          <w:tcPr>
            <w:tcW w:w="1200" w:type="dxa"/>
            <w:tcMar>
              <w:top w:w="40" w:type="dxa"/>
              <w:left w:w="80" w:type="dxa"/>
              <w:bottom w:w="40" w:type="dxa"/>
              <w:right w:w="80" w:type="dxa"/>
            </w:tcMar>
          </w:tcPr>
          <w:p w14:paraId="38C8DD29" w14:textId="77777777" w:rsidR="00CA2FE4" w:rsidRDefault="008D277F" w:rsidP="00482157">
            <w:pPr>
              <w:jc w:val="center"/>
            </w:pPr>
            <w:r>
              <w:rPr>
                <w:sz w:val="20"/>
                <w:szCs w:val="20"/>
              </w:rPr>
              <w:t>41.94%</w:t>
            </w:r>
          </w:p>
        </w:tc>
        <w:tc>
          <w:tcPr>
            <w:tcW w:w="1200" w:type="dxa"/>
            <w:tcMar>
              <w:top w:w="40" w:type="dxa"/>
              <w:left w:w="80" w:type="dxa"/>
              <w:bottom w:w="40" w:type="dxa"/>
              <w:right w:w="80" w:type="dxa"/>
            </w:tcMar>
          </w:tcPr>
          <w:p w14:paraId="0CD94F4E" w14:textId="77777777" w:rsidR="00CA2FE4" w:rsidRDefault="008D277F" w:rsidP="00482157">
            <w:pPr>
              <w:jc w:val="center"/>
            </w:pPr>
            <w:r>
              <w:rPr>
                <w:sz w:val="20"/>
                <w:szCs w:val="20"/>
              </w:rPr>
              <w:t>+2.13%</w:t>
            </w:r>
          </w:p>
        </w:tc>
        <w:tc>
          <w:tcPr>
            <w:tcW w:w="1200" w:type="dxa"/>
            <w:tcMar>
              <w:top w:w="40" w:type="dxa"/>
              <w:left w:w="80" w:type="dxa"/>
              <w:bottom w:w="40" w:type="dxa"/>
              <w:right w:w="80" w:type="dxa"/>
            </w:tcMar>
          </w:tcPr>
          <w:p w14:paraId="07C41BE9" w14:textId="77777777" w:rsidR="00CA2FE4" w:rsidRDefault="008D277F" w:rsidP="00482157">
            <w:pPr>
              <w:jc w:val="center"/>
            </w:pPr>
            <w:r>
              <w:rPr>
                <w:sz w:val="20"/>
                <w:szCs w:val="20"/>
              </w:rPr>
              <w:t>12.86</w:t>
            </w:r>
          </w:p>
        </w:tc>
        <w:tc>
          <w:tcPr>
            <w:tcW w:w="2560" w:type="dxa"/>
            <w:tcMar>
              <w:top w:w="40" w:type="dxa"/>
              <w:left w:w="80" w:type="dxa"/>
              <w:bottom w:w="40" w:type="dxa"/>
              <w:right w:w="80" w:type="dxa"/>
            </w:tcMar>
          </w:tcPr>
          <w:p w14:paraId="096F7272" w14:textId="77777777" w:rsidR="00CA2FE4" w:rsidRDefault="008D277F" w:rsidP="00482157">
            <w:pPr>
              <w:jc w:val="center"/>
            </w:pPr>
            <w:r>
              <w:rPr>
                <w:sz w:val="20"/>
                <w:szCs w:val="20"/>
              </w:rPr>
              <w:t>[1.93, 2.32]</w:t>
            </w:r>
          </w:p>
        </w:tc>
      </w:tr>
      <w:tr w:rsidR="00CA2FE4" w14:paraId="53BB4891" w14:textId="77777777">
        <w:tc>
          <w:tcPr>
            <w:tcW w:w="2000" w:type="dxa"/>
            <w:tcMar>
              <w:top w:w="40" w:type="dxa"/>
              <w:left w:w="80" w:type="dxa"/>
              <w:bottom w:w="40" w:type="dxa"/>
              <w:right w:w="80" w:type="dxa"/>
            </w:tcMar>
          </w:tcPr>
          <w:p w14:paraId="1C897B74" w14:textId="77777777" w:rsidR="00CA2FE4" w:rsidRDefault="008D277F" w:rsidP="00482157">
            <w:r>
              <w:rPr>
                <w:sz w:val="20"/>
                <w:szCs w:val="20"/>
              </w:rPr>
              <w:t>∠N–Cα–Cβ</w:t>
            </w:r>
          </w:p>
        </w:tc>
        <w:tc>
          <w:tcPr>
            <w:tcW w:w="1200" w:type="dxa"/>
            <w:tcMar>
              <w:top w:w="40" w:type="dxa"/>
              <w:left w:w="80" w:type="dxa"/>
              <w:bottom w:w="40" w:type="dxa"/>
              <w:right w:w="80" w:type="dxa"/>
            </w:tcMar>
          </w:tcPr>
          <w:p w14:paraId="6151D39A" w14:textId="77777777" w:rsidR="00CA2FE4" w:rsidRDefault="008D277F" w:rsidP="00482157">
            <w:pPr>
              <w:jc w:val="center"/>
            </w:pPr>
            <w:r>
              <w:rPr>
                <w:sz w:val="20"/>
                <w:szCs w:val="20"/>
              </w:rPr>
              <w:t>10.60%</w:t>
            </w:r>
          </w:p>
        </w:tc>
        <w:tc>
          <w:tcPr>
            <w:tcW w:w="1200" w:type="dxa"/>
            <w:tcMar>
              <w:top w:w="40" w:type="dxa"/>
              <w:left w:w="80" w:type="dxa"/>
              <w:bottom w:w="40" w:type="dxa"/>
              <w:right w:w="80" w:type="dxa"/>
            </w:tcMar>
          </w:tcPr>
          <w:p w14:paraId="1B2F9935" w14:textId="77777777" w:rsidR="00CA2FE4" w:rsidRDefault="008D277F" w:rsidP="00482157">
            <w:pPr>
              <w:jc w:val="center"/>
            </w:pPr>
            <w:r>
              <w:rPr>
                <w:sz w:val="20"/>
                <w:szCs w:val="20"/>
              </w:rPr>
              <w:t>13.25%</w:t>
            </w:r>
          </w:p>
        </w:tc>
        <w:tc>
          <w:tcPr>
            <w:tcW w:w="1200" w:type="dxa"/>
            <w:tcMar>
              <w:top w:w="40" w:type="dxa"/>
              <w:left w:w="80" w:type="dxa"/>
              <w:bottom w:w="40" w:type="dxa"/>
              <w:right w:w="80" w:type="dxa"/>
            </w:tcMar>
          </w:tcPr>
          <w:p w14:paraId="0C154D11" w14:textId="77777777" w:rsidR="00CA2FE4" w:rsidRDefault="008D277F" w:rsidP="00482157">
            <w:pPr>
              <w:jc w:val="center"/>
            </w:pPr>
            <w:r>
              <w:rPr>
                <w:sz w:val="20"/>
                <w:szCs w:val="20"/>
              </w:rPr>
              <w:t>+2.65%</w:t>
            </w:r>
          </w:p>
        </w:tc>
        <w:tc>
          <w:tcPr>
            <w:tcW w:w="1200" w:type="dxa"/>
            <w:tcMar>
              <w:top w:w="40" w:type="dxa"/>
              <w:left w:w="80" w:type="dxa"/>
              <w:bottom w:w="40" w:type="dxa"/>
              <w:right w:w="80" w:type="dxa"/>
            </w:tcMar>
          </w:tcPr>
          <w:p w14:paraId="283A2B3E" w14:textId="77777777" w:rsidR="00CA2FE4" w:rsidRDefault="008D277F" w:rsidP="00482157">
            <w:pPr>
              <w:jc w:val="center"/>
            </w:pPr>
            <w:r>
              <w:rPr>
                <w:sz w:val="20"/>
                <w:szCs w:val="20"/>
              </w:rPr>
              <w:t>8.51</w:t>
            </w:r>
          </w:p>
        </w:tc>
        <w:tc>
          <w:tcPr>
            <w:tcW w:w="2560" w:type="dxa"/>
            <w:tcMar>
              <w:top w:w="40" w:type="dxa"/>
              <w:left w:w="80" w:type="dxa"/>
              <w:bottom w:w="40" w:type="dxa"/>
              <w:right w:w="80" w:type="dxa"/>
            </w:tcMar>
          </w:tcPr>
          <w:p w14:paraId="5A99A77D" w14:textId="77777777" w:rsidR="00CA2FE4" w:rsidRDefault="008D277F" w:rsidP="00482157">
            <w:pPr>
              <w:jc w:val="center"/>
            </w:pPr>
            <w:r>
              <w:rPr>
                <w:sz w:val="20"/>
                <w:szCs w:val="20"/>
              </w:rPr>
              <w:t>[2.43, 3.00]</w:t>
            </w:r>
          </w:p>
        </w:tc>
      </w:tr>
      <w:tr w:rsidR="00CA2FE4" w14:paraId="6CEC2D1E" w14:textId="77777777">
        <w:tc>
          <w:tcPr>
            <w:tcW w:w="2000" w:type="dxa"/>
            <w:tcMar>
              <w:top w:w="40" w:type="dxa"/>
              <w:left w:w="80" w:type="dxa"/>
              <w:bottom w:w="40" w:type="dxa"/>
              <w:right w:w="80" w:type="dxa"/>
            </w:tcMar>
          </w:tcPr>
          <w:p w14:paraId="52DBBA91" w14:textId="77777777" w:rsidR="00CA2FE4" w:rsidRDefault="008D277F" w:rsidP="00482157">
            <w:r>
              <w:rPr>
                <w:sz w:val="20"/>
                <w:szCs w:val="20"/>
              </w:rPr>
              <w:t>ω (planarity)</w:t>
            </w:r>
          </w:p>
        </w:tc>
        <w:tc>
          <w:tcPr>
            <w:tcW w:w="1200" w:type="dxa"/>
            <w:tcMar>
              <w:top w:w="40" w:type="dxa"/>
              <w:left w:w="80" w:type="dxa"/>
              <w:bottom w:w="40" w:type="dxa"/>
              <w:right w:w="80" w:type="dxa"/>
            </w:tcMar>
          </w:tcPr>
          <w:p w14:paraId="529128FD" w14:textId="77777777" w:rsidR="00CA2FE4" w:rsidRDefault="008D277F" w:rsidP="00482157">
            <w:pPr>
              <w:jc w:val="center"/>
            </w:pPr>
            <w:r>
              <w:rPr>
                <w:sz w:val="20"/>
                <w:szCs w:val="20"/>
              </w:rPr>
              <w:t>7.72%</w:t>
            </w:r>
          </w:p>
        </w:tc>
        <w:tc>
          <w:tcPr>
            <w:tcW w:w="1200" w:type="dxa"/>
            <w:tcMar>
              <w:top w:w="40" w:type="dxa"/>
              <w:left w:w="80" w:type="dxa"/>
              <w:bottom w:w="40" w:type="dxa"/>
              <w:right w:w="80" w:type="dxa"/>
            </w:tcMar>
          </w:tcPr>
          <w:p w14:paraId="25DE435C" w14:textId="77777777" w:rsidR="00CA2FE4" w:rsidRDefault="008D277F" w:rsidP="00482157">
            <w:pPr>
              <w:jc w:val="center"/>
            </w:pPr>
            <w:r>
              <w:rPr>
                <w:sz w:val="20"/>
                <w:szCs w:val="20"/>
              </w:rPr>
              <w:t>9.97%</w:t>
            </w:r>
          </w:p>
        </w:tc>
        <w:tc>
          <w:tcPr>
            <w:tcW w:w="1200" w:type="dxa"/>
            <w:tcMar>
              <w:top w:w="40" w:type="dxa"/>
              <w:left w:w="80" w:type="dxa"/>
              <w:bottom w:w="40" w:type="dxa"/>
              <w:right w:w="80" w:type="dxa"/>
            </w:tcMar>
          </w:tcPr>
          <w:p w14:paraId="5ACAE4E8" w14:textId="77777777" w:rsidR="00CA2FE4" w:rsidRDefault="008D277F" w:rsidP="00482157">
            <w:pPr>
              <w:jc w:val="center"/>
            </w:pPr>
            <w:r>
              <w:rPr>
                <w:sz w:val="20"/>
                <w:szCs w:val="20"/>
              </w:rPr>
              <w:t>+2.25%</w:t>
            </w:r>
          </w:p>
        </w:tc>
        <w:tc>
          <w:tcPr>
            <w:tcW w:w="1200" w:type="dxa"/>
            <w:tcMar>
              <w:top w:w="40" w:type="dxa"/>
              <w:left w:w="80" w:type="dxa"/>
              <w:bottom w:w="40" w:type="dxa"/>
              <w:right w:w="80" w:type="dxa"/>
            </w:tcMar>
          </w:tcPr>
          <w:p w14:paraId="34BC72DF" w14:textId="77777777" w:rsidR="00CA2FE4" w:rsidRDefault="008D277F" w:rsidP="00482157">
            <w:pPr>
              <w:jc w:val="center"/>
            </w:pPr>
            <w:r>
              <w:rPr>
                <w:sz w:val="20"/>
                <w:szCs w:val="20"/>
              </w:rPr>
              <w:t>8.28</w:t>
            </w:r>
          </w:p>
        </w:tc>
        <w:tc>
          <w:tcPr>
            <w:tcW w:w="2560" w:type="dxa"/>
            <w:tcMar>
              <w:top w:w="40" w:type="dxa"/>
              <w:left w:w="80" w:type="dxa"/>
              <w:bottom w:w="40" w:type="dxa"/>
              <w:right w:w="80" w:type="dxa"/>
            </w:tcMar>
          </w:tcPr>
          <w:p w14:paraId="3C8F9FA4" w14:textId="77777777" w:rsidR="00CA2FE4" w:rsidRDefault="008D277F" w:rsidP="00482157">
            <w:pPr>
              <w:jc w:val="center"/>
            </w:pPr>
            <w:r>
              <w:rPr>
                <w:sz w:val="20"/>
                <w:szCs w:val="20"/>
              </w:rPr>
              <w:t>[2.05, 2.43]</w:t>
            </w:r>
          </w:p>
        </w:tc>
      </w:tr>
      <w:tr w:rsidR="00CA2FE4" w14:paraId="357498C9" w14:textId="77777777">
        <w:tc>
          <w:tcPr>
            <w:tcW w:w="2000" w:type="dxa"/>
            <w:tcMar>
              <w:top w:w="40" w:type="dxa"/>
              <w:left w:w="80" w:type="dxa"/>
              <w:bottom w:w="40" w:type="dxa"/>
              <w:right w:w="80" w:type="dxa"/>
            </w:tcMar>
          </w:tcPr>
          <w:p w14:paraId="3B8BD03C" w14:textId="77777777" w:rsidR="00CA2FE4" w:rsidRDefault="008D277F" w:rsidP="00482157">
            <w:r>
              <w:rPr>
                <w:sz w:val="20"/>
                <w:szCs w:val="20"/>
              </w:rPr>
              <w:t>∠C–Cα–Cβ</w:t>
            </w:r>
          </w:p>
        </w:tc>
        <w:tc>
          <w:tcPr>
            <w:tcW w:w="1200" w:type="dxa"/>
            <w:tcMar>
              <w:top w:w="40" w:type="dxa"/>
              <w:left w:w="80" w:type="dxa"/>
              <w:bottom w:w="40" w:type="dxa"/>
              <w:right w:w="80" w:type="dxa"/>
            </w:tcMar>
          </w:tcPr>
          <w:p w14:paraId="7DC05CD8" w14:textId="77777777" w:rsidR="00CA2FE4" w:rsidRDefault="008D277F" w:rsidP="00482157">
            <w:pPr>
              <w:jc w:val="center"/>
            </w:pPr>
            <w:r>
              <w:rPr>
                <w:sz w:val="20"/>
                <w:szCs w:val="20"/>
              </w:rPr>
              <w:t>8.83%</w:t>
            </w:r>
          </w:p>
        </w:tc>
        <w:tc>
          <w:tcPr>
            <w:tcW w:w="1200" w:type="dxa"/>
            <w:tcMar>
              <w:top w:w="40" w:type="dxa"/>
              <w:left w:w="80" w:type="dxa"/>
              <w:bottom w:w="40" w:type="dxa"/>
              <w:right w:w="80" w:type="dxa"/>
            </w:tcMar>
          </w:tcPr>
          <w:p w14:paraId="57B6BC82" w14:textId="77777777" w:rsidR="00CA2FE4" w:rsidRDefault="008D277F" w:rsidP="00482157">
            <w:pPr>
              <w:jc w:val="center"/>
            </w:pPr>
            <w:r>
              <w:rPr>
                <w:sz w:val="20"/>
                <w:szCs w:val="20"/>
              </w:rPr>
              <w:t>9.64%</w:t>
            </w:r>
          </w:p>
        </w:tc>
        <w:tc>
          <w:tcPr>
            <w:tcW w:w="1200" w:type="dxa"/>
            <w:tcMar>
              <w:top w:w="40" w:type="dxa"/>
              <w:left w:w="80" w:type="dxa"/>
              <w:bottom w:w="40" w:type="dxa"/>
              <w:right w:w="80" w:type="dxa"/>
            </w:tcMar>
          </w:tcPr>
          <w:p w14:paraId="186AB2C0" w14:textId="77777777" w:rsidR="00CA2FE4" w:rsidRDefault="008D277F" w:rsidP="00482157">
            <w:pPr>
              <w:jc w:val="center"/>
            </w:pPr>
            <w:r>
              <w:rPr>
                <w:sz w:val="20"/>
                <w:szCs w:val="20"/>
              </w:rPr>
              <w:t>+0.80%</w:t>
            </w:r>
          </w:p>
        </w:tc>
        <w:tc>
          <w:tcPr>
            <w:tcW w:w="1200" w:type="dxa"/>
            <w:tcMar>
              <w:top w:w="40" w:type="dxa"/>
              <w:left w:w="80" w:type="dxa"/>
              <w:bottom w:w="40" w:type="dxa"/>
              <w:right w:w="80" w:type="dxa"/>
            </w:tcMar>
          </w:tcPr>
          <w:p w14:paraId="50583C53" w14:textId="77777777" w:rsidR="00CA2FE4" w:rsidRDefault="008D277F" w:rsidP="00482157">
            <w:pPr>
              <w:jc w:val="center"/>
            </w:pPr>
            <w:r>
              <w:rPr>
                <w:sz w:val="20"/>
                <w:szCs w:val="20"/>
              </w:rPr>
              <w:t>3.94</w:t>
            </w:r>
          </w:p>
        </w:tc>
        <w:tc>
          <w:tcPr>
            <w:tcW w:w="2560" w:type="dxa"/>
            <w:tcMar>
              <w:top w:w="40" w:type="dxa"/>
              <w:left w:w="80" w:type="dxa"/>
              <w:bottom w:w="40" w:type="dxa"/>
              <w:right w:w="80" w:type="dxa"/>
            </w:tcMar>
          </w:tcPr>
          <w:p w14:paraId="640F2E6B" w14:textId="77777777" w:rsidR="00CA2FE4" w:rsidRDefault="008D277F" w:rsidP="00482157">
            <w:pPr>
              <w:jc w:val="center"/>
            </w:pPr>
            <w:r>
              <w:rPr>
                <w:sz w:val="20"/>
                <w:szCs w:val="20"/>
              </w:rPr>
              <w:t>[0.66, 0.98]</w:t>
            </w:r>
          </w:p>
        </w:tc>
      </w:tr>
      <w:tr w:rsidR="00CA2FE4" w14:paraId="03B08B43" w14:textId="77777777">
        <w:tc>
          <w:tcPr>
            <w:tcW w:w="2000" w:type="dxa"/>
            <w:tcMar>
              <w:top w:w="40" w:type="dxa"/>
              <w:left w:w="80" w:type="dxa"/>
              <w:bottom w:w="40" w:type="dxa"/>
              <w:right w:w="80" w:type="dxa"/>
            </w:tcMar>
          </w:tcPr>
          <w:p w14:paraId="55162FA9" w14:textId="77777777" w:rsidR="00CA2FE4" w:rsidRDefault="008D277F" w:rsidP="00482157">
            <w:r>
              <w:rPr>
                <w:sz w:val="20"/>
                <w:szCs w:val="20"/>
              </w:rPr>
              <w:t>bond N–Cα</w:t>
            </w:r>
          </w:p>
        </w:tc>
        <w:tc>
          <w:tcPr>
            <w:tcW w:w="1200" w:type="dxa"/>
            <w:tcMar>
              <w:top w:w="40" w:type="dxa"/>
              <w:left w:w="80" w:type="dxa"/>
              <w:bottom w:w="40" w:type="dxa"/>
              <w:right w:w="80" w:type="dxa"/>
            </w:tcMar>
          </w:tcPr>
          <w:p w14:paraId="4F2F3BAA" w14:textId="77777777" w:rsidR="00CA2FE4" w:rsidRDefault="008D277F" w:rsidP="00482157">
            <w:pPr>
              <w:jc w:val="center"/>
            </w:pPr>
            <w:r>
              <w:rPr>
                <w:sz w:val="20"/>
                <w:szCs w:val="20"/>
              </w:rPr>
              <w:t>3.49%</w:t>
            </w:r>
          </w:p>
        </w:tc>
        <w:tc>
          <w:tcPr>
            <w:tcW w:w="1200" w:type="dxa"/>
            <w:tcMar>
              <w:top w:w="40" w:type="dxa"/>
              <w:left w:w="80" w:type="dxa"/>
              <w:bottom w:w="40" w:type="dxa"/>
              <w:right w:w="80" w:type="dxa"/>
            </w:tcMar>
          </w:tcPr>
          <w:p w14:paraId="6210B75B" w14:textId="77777777" w:rsidR="00CA2FE4" w:rsidRDefault="008D277F" w:rsidP="00482157">
            <w:pPr>
              <w:jc w:val="center"/>
            </w:pPr>
            <w:r>
              <w:rPr>
                <w:sz w:val="20"/>
                <w:szCs w:val="20"/>
              </w:rPr>
              <w:t>3.79%</w:t>
            </w:r>
          </w:p>
        </w:tc>
        <w:tc>
          <w:tcPr>
            <w:tcW w:w="1200" w:type="dxa"/>
            <w:tcMar>
              <w:top w:w="40" w:type="dxa"/>
              <w:left w:w="80" w:type="dxa"/>
              <w:bottom w:w="40" w:type="dxa"/>
              <w:right w:w="80" w:type="dxa"/>
            </w:tcMar>
          </w:tcPr>
          <w:p w14:paraId="36570CA7" w14:textId="77777777" w:rsidR="00CA2FE4" w:rsidRDefault="008D277F" w:rsidP="00482157">
            <w:pPr>
              <w:jc w:val="center"/>
            </w:pPr>
            <w:r>
              <w:rPr>
                <w:sz w:val="20"/>
                <w:szCs w:val="20"/>
              </w:rPr>
              <w:t>+0.30%</w:t>
            </w:r>
          </w:p>
        </w:tc>
        <w:tc>
          <w:tcPr>
            <w:tcW w:w="1200" w:type="dxa"/>
            <w:tcMar>
              <w:top w:w="40" w:type="dxa"/>
              <w:left w:w="80" w:type="dxa"/>
              <w:bottom w:w="40" w:type="dxa"/>
              <w:right w:w="80" w:type="dxa"/>
            </w:tcMar>
          </w:tcPr>
          <w:p w14:paraId="448D4067" w14:textId="77777777" w:rsidR="00CA2FE4" w:rsidRDefault="008D277F" w:rsidP="00482157">
            <w:pPr>
              <w:jc w:val="center"/>
            </w:pPr>
            <w:r>
              <w:rPr>
                <w:sz w:val="20"/>
                <w:szCs w:val="20"/>
              </w:rPr>
              <w:t>0.09</w:t>
            </w:r>
          </w:p>
        </w:tc>
        <w:tc>
          <w:tcPr>
            <w:tcW w:w="2560" w:type="dxa"/>
            <w:tcMar>
              <w:top w:w="40" w:type="dxa"/>
              <w:left w:w="80" w:type="dxa"/>
              <w:bottom w:w="40" w:type="dxa"/>
              <w:right w:w="80" w:type="dxa"/>
            </w:tcMar>
          </w:tcPr>
          <w:p w14:paraId="79EC922C" w14:textId="77777777" w:rsidR="00CA2FE4" w:rsidRDefault="008D277F" w:rsidP="00482157">
            <w:pPr>
              <w:jc w:val="center"/>
            </w:pPr>
            <w:r>
              <w:rPr>
                <w:sz w:val="20"/>
                <w:szCs w:val="20"/>
              </w:rPr>
              <w:t>[0.21, 0.66]</w:t>
            </w:r>
          </w:p>
        </w:tc>
      </w:tr>
      <w:tr w:rsidR="00CA2FE4" w14:paraId="33D25907" w14:textId="77777777">
        <w:tc>
          <w:tcPr>
            <w:tcW w:w="2000" w:type="dxa"/>
            <w:tcBorders>
              <w:bottom w:val="single" w:sz="1" w:space="0" w:color="000000"/>
            </w:tcBorders>
            <w:tcMar>
              <w:top w:w="40" w:type="dxa"/>
              <w:left w:w="80" w:type="dxa"/>
              <w:bottom w:w="40" w:type="dxa"/>
              <w:right w:w="80" w:type="dxa"/>
            </w:tcMar>
          </w:tcPr>
          <w:p w14:paraId="26DB44C3" w14:textId="77777777" w:rsidR="00CA2FE4" w:rsidRDefault="008D277F" w:rsidP="00482157">
            <w:r>
              <w:rPr>
                <w:sz w:val="20"/>
                <w:szCs w:val="20"/>
              </w:rPr>
              <w:t>bond Cα–C</w:t>
            </w:r>
          </w:p>
        </w:tc>
        <w:tc>
          <w:tcPr>
            <w:tcW w:w="1200" w:type="dxa"/>
            <w:tcBorders>
              <w:bottom w:val="single" w:sz="1" w:space="0" w:color="000000"/>
            </w:tcBorders>
            <w:tcMar>
              <w:top w:w="40" w:type="dxa"/>
              <w:left w:w="80" w:type="dxa"/>
              <w:bottom w:w="40" w:type="dxa"/>
              <w:right w:w="80" w:type="dxa"/>
            </w:tcMar>
          </w:tcPr>
          <w:p w14:paraId="44E9A1E4" w14:textId="77777777" w:rsidR="00CA2FE4" w:rsidRDefault="008D277F" w:rsidP="00482157">
            <w:pPr>
              <w:jc w:val="center"/>
            </w:pPr>
            <w:r>
              <w:rPr>
                <w:sz w:val="20"/>
                <w:szCs w:val="20"/>
              </w:rPr>
              <w:t>7.07%</w:t>
            </w:r>
          </w:p>
        </w:tc>
        <w:tc>
          <w:tcPr>
            <w:tcW w:w="1200" w:type="dxa"/>
            <w:tcBorders>
              <w:bottom w:val="single" w:sz="1" w:space="0" w:color="000000"/>
            </w:tcBorders>
            <w:tcMar>
              <w:top w:w="40" w:type="dxa"/>
              <w:left w:w="80" w:type="dxa"/>
              <w:bottom w:w="40" w:type="dxa"/>
              <w:right w:w="80" w:type="dxa"/>
            </w:tcMar>
          </w:tcPr>
          <w:p w14:paraId="51F47262" w14:textId="77777777" w:rsidR="00CA2FE4" w:rsidRDefault="008D277F" w:rsidP="00482157">
            <w:pPr>
              <w:jc w:val="center"/>
            </w:pPr>
            <w:r>
              <w:rPr>
                <w:sz w:val="20"/>
                <w:szCs w:val="20"/>
              </w:rPr>
              <w:t>7.35%</w:t>
            </w:r>
          </w:p>
        </w:tc>
        <w:tc>
          <w:tcPr>
            <w:tcW w:w="1200" w:type="dxa"/>
            <w:tcBorders>
              <w:bottom w:val="single" w:sz="1" w:space="0" w:color="000000"/>
            </w:tcBorders>
            <w:tcMar>
              <w:top w:w="40" w:type="dxa"/>
              <w:left w:w="80" w:type="dxa"/>
              <w:bottom w:w="40" w:type="dxa"/>
              <w:right w:w="80" w:type="dxa"/>
            </w:tcMar>
          </w:tcPr>
          <w:p w14:paraId="29D4E92D" w14:textId="77777777" w:rsidR="00CA2FE4" w:rsidRDefault="008D277F" w:rsidP="00482157">
            <w:pPr>
              <w:jc w:val="center"/>
            </w:pPr>
            <w:r>
              <w:rPr>
                <w:sz w:val="20"/>
                <w:szCs w:val="20"/>
              </w:rPr>
              <w:t>+0.28%</w:t>
            </w:r>
          </w:p>
        </w:tc>
        <w:tc>
          <w:tcPr>
            <w:tcW w:w="1200" w:type="dxa"/>
            <w:tcBorders>
              <w:bottom w:val="single" w:sz="1" w:space="0" w:color="000000"/>
            </w:tcBorders>
            <w:tcMar>
              <w:top w:w="40" w:type="dxa"/>
              <w:left w:w="80" w:type="dxa"/>
              <w:bottom w:w="40" w:type="dxa"/>
              <w:right w:w="80" w:type="dxa"/>
            </w:tcMar>
          </w:tcPr>
          <w:p w14:paraId="68023970" w14:textId="77777777" w:rsidR="00CA2FE4" w:rsidRDefault="008D277F" w:rsidP="00482157">
            <w:pPr>
              <w:jc w:val="center"/>
            </w:pPr>
            <w:r>
              <w:rPr>
                <w:sz w:val="20"/>
                <w:szCs w:val="20"/>
              </w:rPr>
              <w:t>0.03</w:t>
            </w:r>
          </w:p>
        </w:tc>
        <w:tc>
          <w:tcPr>
            <w:tcW w:w="2560" w:type="dxa"/>
            <w:tcBorders>
              <w:bottom w:val="single" w:sz="1" w:space="0" w:color="000000"/>
            </w:tcBorders>
            <w:tcMar>
              <w:top w:w="40" w:type="dxa"/>
              <w:left w:w="80" w:type="dxa"/>
              <w:bottom w:w="40" w:type="dxa"/>
              <w:right w:w="80" w:type="dxa"/>
            </w:tcMar>
          </w:tcPr>
          <w:p w14:paraId="38627294" w14:textId="77777777" w:rsidR="00CA2FE4" w:rsidRDefault="008D277F" w:rsidP="00482157">
            <w:pPr>
              <w:jc w:val="center"/>
            </w:pPr>
            <w:r>
              <w:rPr>
                <w:sz w:val="20"/>
                <w:szCs w:val="20"/>
              </w:rPr>
              <w:t>[0.19, 0.36]</w:t>
            </w:r>
          </w:p>
        </w:tc>
      </w:tr>
    </w:tbl>
    <w:p w14:paraId="6F04C91E" w14:textId="77777777" w:rsidR="00CA2FE4" w:rsidRDefault="008D277F" w:rsidP="00482157">
      <w:pPr>
        <w:jc w:val="both"/>
      </w:pPr>
      <w:r>
        <w:rPr>
          <w:b/>
          <w:bCs/>
        </w:rPr>
        <w:t xml:space="preserve">Table 2. </w:t>
      </w:r>
      <w:r>
        <w:t>τ coupling by secondary structure (GAM ΔR² with 95% 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CA2FE4" w14:paraId="1D3FB0CC" w14:textId="77777777">
        <w:tc>
          <w:tcPr>
            <w:tcW w:w="2000" w:type="dxa"/>
            <w:tcBorders>
              <w:top w:val="single" w:sz="1" w:space="0" w:color="000000"/>
            </w:tcBorders>
            <w:shd w:val="clear" w:color="auto" w:fill="D5E8F0"/>
            <w:tcMar>
              <w:top w:w="40" w:type="dxa"/>
              <w:left w:w="80" w:type="dxa"/>
              <w:bottom w:w="40" w:type="dxa"/>
              <w:right w:w="80" w:type="dxa"/>
            </w:tcMar>
          </w:tcPr>
          <w:p w14:paraId="31F13C44" w14:textId="77777777" w:rsidR="00CA2FE4" w:rsidRDefault="008D277F" w:rsidP="00482157">
            <w:r>
              <w:rPr>
                <w:b/>
                <w:bCs/>
                <w:sz w:val="20"/>
                <w:szCs w:val="20"/>
              </w:rPr>
              <w:t>SS type</w:t>
            </w:r>
          </w:p>
        </w:tc>
        <w:tc>
          <w:tcPr>
            <w:tcW w:w="2500" w:type="dxa"/>
            <w:tcBorders>
              <w:top w:val="single" w:sz="1" w:space="0" w:color="000000"/>
            </w:tcBorders>
            <w:shd w:val="clear" w:color="auto" w:fill="D5E8F0"/>
            <w:tcMar>
              <w:top w:w="40" w:type="dxa"/>
              <w:left w:w="80" w:type="dxa"/>
              <w:bottom w:w="40" w:type="dxa"/>
              <w:right w:w="80" w:type="dxa"/>
            </w:tcMar>
          </w:tcPr>
          <w:p w14:paraId="0EA1BD98" w14:textId="77777777" w:rsidR="00CA2FE4" w:rsidRDefault="008D277F" w:rsidP="00482157">
            <w:pPr>
              <w:jc w:val="center"/>
            </w:pPr>
            <w:r>
              <w:rPr>
                <w:b/>
                <w:bCs/>
                <w:sz w:val="20"/>
                <w:szCs w:val="20"/>
              </w:rPr>
              <w:t>ΔR²_coupling</w:t>
            </w:r>
          </w:p>
        </w:tc>
        <w:tc>
          <w:tcPr>
            <w:tcW w:w="2500" w:type="dxa"/>
            <w:tcBorders>
              <w:top w:val="single" w:sz="1" w:space="0" w:color="000000"/>
            </w:tcBorders>
            <w:shd w:val="clear" w:color="auto" w:fill="D5E8F0"/>
            <w:tcMar>
              <w:top w:w="40" w:type="dxa"/>
              <w:left w:w="80" w:type="dxa"/>
              <w:bottom w:w="40" w:type="dxa"/>
              <w:right w:w="80" w:type="dxa"/>
            </w:tcMar>
          </w:tcPr>
          <w:p w14:paraId="6DF32F3B" w14:textId="77777777" w:rsidR="00CA2FE4" w:rsidRDefault="008D277F" w:rsidP="00482157">
            <w:pPr>
              <w:jc w:val="center"/>
            </w:pPr>
            <w:r>
              <w:rPr>
                <w:b/>
                <w:bCs/>
                <w:sz w:val="20"/>
                <w:szCs w:val="20"/>
              </w:rPr>
              <w:t>95% CI</w:t>
            </w:r>
          </w:p>
        </w:tc>
        <w:tc>
          <w:tcPr>
            <w:tcW w:w="2360" w:type="dxa"/>
            <w:tcBorders>
              <w:top w:val="single" w:sz="1" w:space="0" w:color="000000"/>
            </w:tcBorders>
            <w:shd w:val="clear" w:color="auto" w:fill="D5E8F0"/>
            <w:tcMar>
              <w:top w:w="40" w:type="dxa"/>
              <w:left w:w="80" w:type="dxa"/>
              <w:bottom w:w="40" w:type="dxa"/>
              <w:right w:w="80" w:type="dxa"/>
            </w:tcMar>
          </w:tcPr>
          <w:p w14:paraId="2567E16C" w14:textId="77777777" w:rsidR="00CA2FE4" w:rsidRDefault="008D277F" w:rsidP="00482157">
            <w:pPr>
              <w:jc w:val="center"/>
            </w:pPr>
            <w:r>
              <w:rPr>
                <w:b/>
                <w:bCs/>
                <w:sz w:val="20"/>
                <w:szCs w:val="20"/>
              </w:rPr>
              <w:t>R²_additive</w:t>
            </w:r>
          </w:p>
        </w:tc>
      </w:tr>
      <w:tr w:rsidR="00CA2FE4" w14:paraId="69540F2A" w14:textId="77777777">
        <w:tc>
          <w:tcPr>
            <w:tcW w:w="2000" w:type="dxa"/>
            <w:tcMar>
              <w:top w:w="40" w:type="dxa"/>
              <w:left w:w="80" w:type="dxa"/>
              <w:bottom w:w="40" w:type="dxa"/>
              <w:right w:w="80" w:type="dxa"/>
            </w:tcMar>
          </w:tcPr>
          <w:p w14:paraId="2F6E3D4E" w14:textId="77777777" w:rsidR="00CA2FE4" w:rsidRDefault="008D277F" w:rsidP="00482157">
            <w:r>
              <w:rPr>
                <w:sz w:val="20"/>
                <w:szCs w:val="20"/>
              </w:rPr>
              <w:t>Coil</w:t>
            </w:r>
          </w:p>
        </w:tc>
        <w:tc>
          <w:tcPr>
            <w:tcW w:w="2500" w:type="dxa"/>
            <w:tcMar>
              <w:top w:w="40" w:type="dxa"/>
              <w:left w:w="80" w:type="dxa"/>
              <w:bottom w:w="40" w:type="dxa"/>
              <w:right w:w="80" w:type="dxa"/>
            </w:tcMar>
          </w:tcPr>
          <w:p w14:paraId="33329FD8" w14:textId="77777777" w:rsidR="00CA2FE4" w:rsidRDefault="008D277F" w:rsidP="00482157">
            <w:pPr>
              <w:jc w:val="center"/>
            </w:pPr>
            <w:r>
              <w:rPr>
                <w:sz w:val="20"/>
                <w:szCs w:val="20"/>
              </w:rPr>
              <w:t>+2.29%</w:t>
            </w:r>
          </w:p>
        </w:tc>
        <w:tc>
          <w:tcPr>
            <w:tcW w:w="2500" w:type="dxa"/>
            <w:tcMar>
              <w:top w:w="40" w:type="dxa"/>
              <w:left w:w="80" w:type="dxa"/>
              <w:bottom w:w="40" w:type="dxa"/>
              <w:right w:w="80" w:type="dxa"/>
            </w:tcMar>
          </w:tcPr>
          <w:p w14:paraId="382AF863" w14:textId="77777777" w:rsidR="00CA2FE4" w:rsidRDefault="008D277F" w:rsidP="00482157">
            <w:pPr>
              <w:jc w:val="center"/>
            </w:pPr>
            <w:r>
              <w:rPr>
                <w:sz w:val="20"/>
                <w:szCs w:val="20"/>
              </w:rPr>
              <w:t>[2.05, 2.50]</w:t>
            </w:r>
          </w:p>
        </w:tc>
        <w:tc>
          <w:tcPr>
            <w:tcW w:w="2360" w:type="dxa"/>
            <w:tcMar>
              <w:top w:w="40" w:type="dxa"/>
              <w:left w:w="80" w:type="dxa"/>
              <w:bottom w:w="40" w:type="dxa"/>
              <w:right w:w="80" w:type="dxa"/>
            </w:tcMar>
          </w:tcPr>
          <w:p w14:paraId="6387BC6A" w14:textId="77777777" w:rsidR="00CA2FE4" w:rsidRDefault="008D277F" w:rsidP="00482157">
            <w:pPr>
              <w:jc w:val="center"/>
            </w:pPr>
            <w:r>
              <w:rPr>
                <w:sz w:val="20"/>
                <w:szCs w:val="20"/>
              </w:rPr>
              <w:t>40.3%</w:t>
            </w:r>
          </w:p>
        </w:tc>
      </w:tr>
      <w:tr w:rsidR="00CA2FE4" w14:paraId="1820D3E3" w14:textId="77777777">
        <w:tc>
          <w:tcPr>
            <w:tcW w:w="2000" w:type="dxa"/>
            <w:tcMar>
              <w:top w:w="40" w:type="dxa"/>
              <w:left w:w="80" w:type="dxa"/>
              <w:bottom w:w="40" w:type="dxa"/>
              <w:right w:w="80" w:type="dxa"/>
            </w:tcMar>
          </w:tcPr>
          <w:p w14:paraId="58D6A43C" w14:textId="77777777" w:rsidR="00CA2FE4" w:rsidRDefault="008D277F" w:rsidP="00482157">
            <w:r>
              <w:rPr>
                <w:sz w:val="20"/>
                <w:szCs w:val="20"/>
              </w:rPr>
              <w:t>αL</w:t>
            </w:r>
          </w:p>
        </w:tc>
        <w:tc>
          <w:tcPr>
            <w:tcW w:w="2500" w:type="dxa"/>
            <w:tcMar>
              <w:top w:w="40" w:type="dxa"/>
              <w:left w:w="80" w:type="dxa"/>
              <w:bottom w:w="40" w:type="dxa"/>
              <w:right w:w="80" w:type="dxa"/>
            </w:tcMar>
          </w:tcPr>
          <w:p w14:paraId="3D6773CE" w14:textId="77777777" w:rsidR="00CA2FE4" w:rsidRDefault="008D277F" w:rsidP="00482157">
            <w:pPr>
              <w:jc w:val="center"/>
            </w:pPr>
            <w:r>
              <w:rPr>
                <w:sz w:val="20"/>
                <w:szCs w:val="20"/>
              </w:rPr>
              <w:t>+1.70%</w:t>
            </w:r>
          </w:p>
        </w:tc>
        <w:tc>
          <w:tcPr>
            <w:tcW w:w="2500" w:type="dxa"/>
            <w:tcMar>
              <w:top w:w="40" w:type="dxa"/>
              <w:left w:w="80" w:type="dxa"/>
              <w:bottom w:w="40" w:type="dxa"/>
              <w:right w:w="80" w:type="dxa"/>
            </w:tcMar>
          </w:tcPr>
          <w:p w14:paraId="44D26FCA" w14:textId="77777777" w:rsidR="00CA2FE4" w:rsidRDefault="008D277F" w:rsidP="00482157">
            <w:pPr>
              <w:jc w:val="center"/>
            </w:pPr>
            <w:r>
              <w:rPr>
                <w:sz w:val="20"/>
                <w:szCs w:val="20"/>
              </w:rPr>
              <w:t>[1.60, 1.84]</w:t>
            </w:r>
          </w:p>
        </w:tc>
        <w:tc>
          <w:tcPr>
            <w:tcW w:w="2360" w:type="dxa"/>
            <w:tcMar>
              <w:top w:w="40" w:type="dxa"/>
              <w:left w:w="80" w:type="dxa"/>
              <w:bottom w:w="40" w:type="dxa"/>
              <w:right w:w="80" w:type="dxa"/>
            </w:tcMar>
          </w:tcPr>
          <w:p w14:paraId="58177CEF" w14:textId="77777777" w:rsidR="00CA2FE4" w:rsidRDefault="008D277F" w:rsidP="00482157">
            <w:pPr>
              <w:jc w:val="center"/>
            </w:pPr>
            <w:r>
              <w:rPr>
                <w:sz w:val="20"/>
                <w:szCs w:val="20"/>
              </w:rPr>
              <w:t>29.7%</w:t>
            </w:r>
          </w:p>
        </w:tc>
      </w:tr>
      <w:tr w:rsidR="00CA2FE4" w14:paraId="571FD5E6" w14:textId="77777777">
        <w:tc>
          <w:tcPr>
            <w:tcW w:w="2000" w:type="dxa"/>
            <w:tcMar>
              <w:top w:w="40" w:type="dxa"/>
              <w:left w:w="80" w:type="dxa"/>
              <w:bottom w:w="40" w:type="dxa"/>
              <w:right w:w="80" w:type="dxa"/>
            </w:tcMar>
          </w:tcPr>
          <w:p w14:paraId="3E6D76FE" w14:textId="77777777" w:rsidR="00CA2FE4" w:rsidRDefault="008D277F" w:rsidP="00482157">
            <w:r>
              <w:rPr>
                <w:sz w:val="20"/>
                <w:szCs w:val="20"/>
              </w:rPr>
              <w:t>αR</w:t>
            </w:r>
          </w:p>
        </w:tc>
        <w:tc>
          <w:tcPr>
            <w:tcW w:w="2500" w:type="dxa"/>
            <w:tcMar>
              <w:top w:w="40" w:type="dxa"/>
              <w:left w:w="80" w:type="dxa"/>
              <w:bottom w:w="40" w:type="dxa"/>
              <w:right w:w="80" w:type="dxa"/>
            </w:tcMar>
          </w:tcPr>
          <w:p w14:paraId="087ACBB6" w14:textId="77777777" w:rsidR="00CA2FE4" w:rsidRDefault="008D277F" w:rsidP="00482157">
            <w:pPr>
              <w:jc w:val="center"/>
            </w:pPr>
            <w:r>
              <w:rPr>
                <w:sz w:val="20"/>
                <w:szCs w:val="20"/>
              </w:rPr>
              <w:t>+1.35%</w:t>
            </w:r>
          </w:p>
        </w:tc>
        <w:tc>
          <w:tcPr>
            <w:tcW w:w="2500" w:type="dxa"/>
            <w:tcMar>
              <w:top w:w="40" w:type="dxa"/>
              <w:left w:w="80" w:type="dxa"/>
              <w:bottom w:w="40" w:type="dxa"/>
              <w:right w:w="80" w:type="dxa"/>
            </w:tcMar>
          </w:tcPr>
          <w:p w14:paraId="69E5CBFF" w14:textId="77777777" w:rsidR="00CA2FE4" w:rsidRDefault="008D277F" w:rsidP="00482157">
            <w:pPr>
              <w:jc w:val="center"/>
            </w:pPr>
            <w:r>
              <w:rPr>
                <w:sz w:val="20"/>
                <w:szCs w:val="20"/>
              </w:rPr>
              <w:t>[1.21, 1.50]</w:t>
            </w:r>
          </w:p>
        </w:tc>
        <w:tc>
          <w:tcPr>
            <w:tcW w:w="2360" w:type="dxa"/>
            <w:tcMar>
              <w:top w:w="40" w:type="dxa"/>
              <w:left w:w="80" w:type="dxa"/>
              <w:bottom w:w="40" w:type="dxa"/>
              <w:right w:w="80" w:type="dxa"/>
            </w:tcMar>
          </w:tcPr>
          <w:p w14:paraId="2FCFEF66" w14:textId="77777777" w:rsidR="00CA2FE4" w:rsidRDefault="008D277F" w:rsidP="00482157">
            <w:pPr>
              <w:jc w:val="center"/>
            </w:pPr>
            <w:r>
              <w:rPr>
                <w:sz w:val="20"/>
                <w:szCs w:val="20"/>
              </w:rPr>
              <w:t>25.5%</w:t>
            </w:r>
          </w:p>
        </w:tc>
      </w:tr>
      <w:tr w:rsidR="00CA2FE4" w14:paraId="5F2800BD" w14:textId="77777777">
        <w:tc>
          <w:tcPr>
            <w:tcW w:w="2000" w:type="dxa"/>
            <w:tcMar>
              <w:top w:w="40" w:type="dxa"/>
              <w:left w:w="80" w:type="dxa"/>
              <w:bottom w:w="40" w:type="dxa"/>
              <w:right w:w="80" w:type="dxa"/>
            </w:tcMar>
          </w:tcPr>
          <w:p w14:paraId="7B5DBB15" w14:textId="77777777" w:rsidR="00CA2FE4" w:rsidRDefault="008D277F" w:rsidP="00482157">
            <w:r>
              <w:rPr>
                <w:sz w:val="20"/>
                <w:szCs w:val="20"/>
              </w:rPr>
              <w:t>β</w:t>
            </w:r>
          </w:p>
        </w:tc>
        <w:tc>
          <w:tcPr>
            <w:tcW w:w="2500" w:type="dxa"/>
            <w:tcMar>
              <w:top w:w="40" w:type="dxa"/>
              <w:left w:w="80" w:type="dxa"/>
              <w:bottom w:w="40" w:type="dxa"/>
              <w:right w:w="80" w:type="dxa"/>
            </w:tcMar>
          </w:tcPr>
          <w:p w14:paraId="55DF0F5C" w14:textId="77777777" w:rsidR="00CA2FE4" w:rsidRDefault="008D277F" w:rsidP="00482157">
            <w:pPr>
              <w:jc w:val="center"/>
            </w:pPr>
            <w:r>
              <w:rPr>
                <w:sz w:val="20"/>
                <w:szCs w:val="20"/>
              </w:rPr>
              <w:t>+0.54%</w:t>
            </w:r>
          </w:p>
        </w:tc>
        <w:tc>
          <w:tcPr>
            <w:tcW w:w="2500" w:type="dxa"/>
            <w:tcMar>
              <w:top w:w="40" w:type="dxa"/>
              <w:left w:w="80" w:type="dxa"/>
              <w:bottom w:w="40" w:type="dxa"/>
              <w:right w:w="80" w:type="dxa"/>
            </w:tcMar>
          </w:tcPr>
          <w:p w14:paraId="695D2AA4" w14:textId="77777777" w:rsidR="00CA2FE4" w:rsidRDefault="008D277F" w:rsidP="00482157">
            <w:pPr>
              <w:jc w:val="center"/>
            </w:pPr>
            <w:r>
              <w:rPr>
                <w:sz w:val="20"/>
                <w:szCs w:val="20"/>
              </w:rPr>
              <w:t>[0.45, 0.66]</w:t>
            </w:r>
          </w:p>
        </w:tc>
        <w:tc>
          <w:tcPr>
            <w:tcW w:w="2360" w:type="dxa"/>
            <w:tcMar>
              <w:top w:w="40" w:type="dxa"/>
              <w:left w:w="80" w:type="dxa"/>
              <w:bottom w:w="40" w:type="dxa"/>
              <w:right w:w="80" w:type="dxa"/>
            </w:tcMar>
          </w:tcPr>
          <w:p w14:paraId="3639B6D6" w14:textId="77777777" w:rsidR="00CA2FE4" w:rsidRDefault="008D277F" w:rsidP="00482157">
            <w:pPr>
              <w:jc w:val="center"/>
            </w:pPr>
            <w:r>
              <w:rPr>
                <w:sz w:val="20"/>
                <w:szCs w:val="20"/>
              </w:rPr>
              <w:t>12.7%</w:t>
            </w:r>
          </w:p>
        </w:tc>
      </w:tr>
      <w:tr w:rsidR="00CA2FE4" w14:paraId="559968FC" w14:textId="77777777">
        <w:tc>
          <w:tcPr>
            <w:tcW w:w="2000" w:type="dxa"/>
            <w:tcBorders>
              <w:bottom w:val="single" w:sz="1" w:space="0" w:color="000000"/>
            </w:tcBorders>
            <w:tcMar>
              <w:top w:w="40" w:type="dxa"/>
              <w:left w:w="80" w:type="dxa"/>
              <w:bottom w:w="40" w:type="dxa"/>
              <w:right w:w="80" w:type="dxa"/>
            </w:tcMar>
          </w:tcPr>
          <w:p w14:paraId="1CB13A10" w14:textId="77777777" w:rsidR="00CA2FE4" w:rsidRDefault="008D277F" w:rsidP="00482157">
            <w:r>
              <w:rPr>
                <w:sz w:val="20"/>
                <w:szCs w:val="20"/>
              </w:rPr>
              <w:t>PPII</w:t>
            </w:r>
          </w:p>
        </w:tc>
        <w:tc>
          <w:tcPr>
            <w:tcW w:w="2500" w:type="dxa"/>
            <w:tcBorders>
              <w:bottom w:val="single" w:sz="1" w:space="0" w:color="000000"/>
            </w:tcBorders>
            <w:tcMar>
              <w:top w:w="40" w:type="dxa"/>
              <w:left w:w="80" w:type="dxa"/>
              <w:bottom w:w="40" w:type="dxa"/>
              <w:right w:w="80" w:type="dxa"/>
            </w:tcMar>
          </w:tcPr>
          <w:p w14:paraId="560D44C3" w14:textId="77777777" w:rsidR="00CA2FE4" w:rsidRDefault="008D277F" w:rsidP="00482157">
            <w:pPr>
              <w:jc w:val="center"/>
            </w:pPr>
            <w:r>
              <w:rPr>
                <w:sz w:val="20"/>
                <w:szCs w:val="20"/>
              </w:rPr>
              <w:t>+0.54%</w:t>
            </w:r>
          </w:p>
        </w:tc>
        <w:tc>
          <w:tcPr>
            <w:tcW w:w="2500" w:type="dxa"/>
            <w:tcBorders>
              <w:bottom w:val="single" w:sz="1" w:space="0" w:color="000000"/>
            </w:tcBorders>
            <w:tcMar>
              <w:top w:w="40" w:type="dxa"/>
              <w:left w:w="80" w:type="dxa"/>
              <w:bottom w:w="40" w:type="dxa"/>
              <w:right w:w="80" w:type="dxa"/>
            </w:tcMar>
          </w:tcPr>
          <w:p w14:paraId="5613DB95" w14:textId="77777777" w:rsidR="00CA2FE4" w:rsidRDefault="008D277F" w:rsidP="00482157">
            <w:pPr>
              <w:jc w:val="center"/>
            </w:pPr>
            <w:r>
              <w:rPr>
                <w:sz w:val="20"/>
                <w:szCs w:val="20"/>
              </w:rPr>
              <w:t>[0.47, 0.64]</w:t>
            </w:r>
          </w:p>
        </w:tc>
        <w:tc>
          <w:tcPr>
            <w:tcW w:w="2360" w:type="dxa"/>
            <w:tcBorders>
              <w:bottom w:val="single" w:sz="1" w:space="0" w:color="000000"/>
            </w:tcBorders>
            <w:tcMar>
              <w:top w:w="40" w:type="dxa"/>
              <w:left w:w="80" w:type="dxa"/>
              <w:bottom w:w="40" w:type="dxa"/>
              <w:right w:w="80" w:type="dxa"/>
            </w:tcMar>
          </w:tcPr>
          <w:p w14:paraId="52DBCECD" w14:textId="77777777" w:rsidR="00CA2FE4" w:rsidRDefault="008D277F" w:rsidP="00482157">
            <w:pPr>
              <w:jc w:val="center"/>
            </w:pPr>
            <w:r>
              <w:rPr>
                <w:sz w:val="20"/>
                <w:szCs w:val="20"/>
              </w:rPr>
              <w:t>5.3%</w:t>
            </w:r>
          </w:p>
        </w:tc>
      </w:tr>
    </w:tbl>
    <w:p w14:paraId="33499723" w14:textId="77777777" w:rsidR="00CA2FE4" w:rsidRDefault="008D277F" w:rsidP="00482157">
      <w:pPr>
        <w:jc w:val="both"/>
      </w:pPr>
      <w:r>
        <w:rPr>
          <w:b/>
          <w:bCs/>
        </w:rPr>
        <w:t xml:space="preserve">Table 3. </w:t>
      </w:r>
      <w:r>
        <w:t>τ coupling by residue class (GAM ΔR² with 95% 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CA2FE4" w14:paraId="504C5432" w14:textId="77777777">
        <w:tc>
          <w:tcPr>
            <w:tcW w:w="2800" w:type="dxa"/>
            <w:tcBorders>
              <w:top w:val="single" w:sz="1" w:space="0" w:color="000000"/>
            </w:tcBorders>
            <w:shd w:val="clear" w:color="auto" w:fill="D5E8F0"/>
            <w:tcMar>
              <w:top w:w="40" w:type="dxa"/>
              <w:left w:w="80" w:type="dxa"/>
              <w:bottom w:w="40" w:type="dxa"/>
              <w:right w:w="80" w:type="dxa"/>
            </w:tcMar>
          </w:tcPr>
          <w:p w14:paraId="63817501" w14:textId="77777777" w:rsidR="00CA2FE4" w:rsidRDefault="008D277F" w:rsidP="00482157">
            <w:r>
              <w:rPr>
                <w:b/>
                <w:bCs/>
                <w:sz w:val="20"/>
                <w:szCs w:val="20"/>
              </w:rPr>
              <w:t>Residue class</w:t>
            </w:r>
          </w:p>
        </w:tc>
        <w:tc>
          <w:tcPr>
            <w:tcW w:w="2200" w:type="dxa"/>
            <w:tcBorders>
              <w:top w:val="single" w:sz="1" w:space="0" w:color="000000"/>
            </w:tcBorders>
            <w:shd w:val="clear" w:color="auto" w:fill="D5E8F0"/>
            <w:tcMar>
              <w:top w:w="40" w:type="dxa"/>
              <w:left w:w="80" w:type="dxa"/>
              <w:bottom w:w="40" w:type="dxa"/>
              <w:right w:w="80" w:type="dxa"/>
            </w:tcMar>
          </w:tcPr>
          <w:p w14:paraId="787299DA" w14:textId="77777777" w:rsidR="00CA2FE4" w:rsidRDefault="008D277F" w:rsidP="00482157">
            <w:pPr>
              <w:jc w:val="center"/>
            </w:pPr>
            <w:r>
              <w:rPr>
                <w:b/>
                <w:bCs/>
                <w:sz w:val="20"/>
                <w:szCs w:val="20"/>
              </w:rPr>
              <w:t>ΔR²_coupling</w:t>
            </w:r>
          </w:p>
        </w:tc>
        <w:tc>
          <w:tcPr>
            <w:tcW w:w="2200" w:type="dxa"/>
            <w:tcBorders>
              <w:top w:val="single" w:sz="1" w:space="0" w:color="000000"/>
            </w:tcBorders>
            <w:shd w:val="clear" w:color="auto" w:fill="D5E8F0"/>
            <w:tcMar>
              <w:top w:w="40" w:type="dxa"/>
              <w:left w:w="80" w:type="dxa"/>
              <w:bottom w:w="40" w:type="dxa"/>
              <w:right w:w="80" w:type="dxa"/>
            </w:tcMar>
          </w:tcPr>
          <w:p w14:paraId="5F852F03" w14:textId="77777777" w:rsidR="00CA2FE4" w:rsidRDefault="008D277F" w:rsidP="00482157">
            <w:pPr>
              <w:jc w:val="center"/>
            </w:pPr>
            <w:r>
              <w:rPr>
                <w:b/>
                <w:bCs/>
                <w:sz w:val="20"/>
                <w:szCs w:val="20"/>
              </w:rPr>
              <w:t>95% CI</w:t>
            </w:r>
          </w:p>
        </w:tc>
        <w:tc>
          <w:tcPr>
            <w:tcW w:w="2160" w:type="dxa"/>
            <w:tcBorders>
              <w:top w:val="single" w:sz="1" w:space="0" w:color="000000"/>
            </w:tcBorders>
            <w:shd w:val="clear" w:color="auto" w:fill="D5E8F0"/>
            <w:tcMar>
              <w:top w:w="40" w:type="dxa"/>
              <w:left w:w="80" w:type="dxa"/>
              <w:bottom w:w="40" w:type="dxa"/>
              <w:right w:w="80" w:type="dxa"/>
            </w:tcMar>
          </w:tcPr>
          <w:p w14:paraId="136978CF" w14:textId="77777777" w:rsidR="00CA2FE4" w:rsidRDefault="008D277F" w:rsidP="00482157">
            <w:pPr>
              <w:jc w:val="center"/>
            </w:pPr>
            <w:r>
              <w:rPr>
                <w:b/>
                <w:bCs/>
                <w:sz w:val="20"/>
                <w:szCs w:val="20"/>
              </w:rPr>
              <w:t>Mechanism</w:t>
            </w:r>
          </w:p>
        </w:tc>
      </w:tr>
      <w:tr w:rsidR="00CA2FE4" w14:paraId="4C9DF9C4" w14:textId="77777777">
        <w:tc>
          <w:tcPr>
            <w:tcW w:w="2800" w:type="dxa"/>
            <w:tcMar>
              <w:top w:w="40" w:type="dxa"/>
              <w:left w:w="80" w:type="dxa"/>
              <w:bottom w:w="40" w:type="dxa"/>
              <w:right w:w="80" w:type="dxa"/>
            </w:tcMar>
          </w:tcPr>
          <w:p w14:paraId="1B46E872" w14:textId="77777777" w:rsidR="00CA2FE4" w:rsidRDefault="008D277F" w:rsidP="00482157">
            <w:r>
              <w:rPr>
                <w:sz w:val="20"/>
                <w:szCs w:val="20"/>
              </w:rPr>
              <w:t>Non-branched other</w:t>
            </w:r>
          </w:p>
        </w:tc>
        <w:tc>
          <w:tcPr>
            <w:tcW w:w="2200" w:type="dxa"/>
            <w:tcMar>
              <w:top w:w="40" w:type="dxa"/>
              <w:left w:w="80" w:type="dxa"/>
              <w:bottom w:w="40" w:type="dxa"/>
              <w:right w:w="80" w:type="dxa"/>
            </w:tcMar>
          </w:tcPr>
          <w:p w14:paraId="0A500E92" w14:textId="77777777" w:rsidR="00CA2FE4" w:rsidRDefault="008D277F" w:rsidP="00482157">
            <w:pPr>
              <w:jc w:val="center"/>
            </w:pPr>
            <w:r>
              <w:rPr>
                <w:sz w:val="20"/>
                <w:szCs w:val="20"/>
              </w:rPr>
              <w:t>+2.35%</w:t>
            </w:r>
          </w:p>
        </w:tc>
        <w:tc>
          <w:tcPr>
            <w:tcW w:w="2200" w:type="dxa"/>
            <w:tcMar>
              <w:top w:w="40" w:type="dxa"/>
              <w:left w:w="80" w:type="dxa"/>
              <w:bottom w:w="40" w:type="dxa"/>
              <w:right w:w="80" w:type="dxa"/>
            </w:tcMar>
          </w:tcPr>
          <w:p w14:paraId="3C4BB082" w14:textId="77777777" w:rsidR="00CA2FE4" w:rsidRDefault="008D277F" w:rsidP="00482157">
            <w:pPr>
              <w:jc w:val="center"/>
            </w:pPr>
            <w:r>
              <w:rPr>
                <w:sz w:val="20"/>
                <w:szCs w:val="20"/>
              </w:rPr>
              <w:t>[2.09, 2.56]</w:t>
            </w:r>
          </w:p>
        </w:tc>
        <w:tc>
          <w:tcPr>
            <w:tcW w:w="2160" w:type="dxa"/>
            <w:tcMar>
              <w:top w:w="40" w:type="dxa"/>
              <w:left w:w="80" w:type="dxa"/>
              <w:bottom w:w="40" w:type="dxa"/>
              <w:right w:w="80" w:type="dxa"/>
            </w:tcMar>
          </w:tcPr>
          <w:p w14:paraId="3EBF5148" w14:textId="77777777" w:rsidR="00CA2FE4" w:rsidRDefault="008D277F" w:rsidP="00482157">
            <w:pPr>
              <w:jc w:val="center"/>
            </w:pPr>
            <w:r>
              <w:rPr>
                <w:sz w:val="20"/>
                <w:szCs w:val="20"/>
              </w:rPr>
              <w:t>Full φψ access</w:t>
            </w:r>
          </w:p>
        </w:tc>
      </w:tr>
      <w:tr w:rsidR="00CA2FE4" w14:paraId="00A9F016" w14:textId="77777777">
        <w:tc>
          <w:tcPr>
            <w:tcW w:w="2800" w:type="dxa"/>
            <w:tcMar>
              <w:top w:w="40" w:type="dxa"/>
              <w:left w:w="80" w:type="dxa"/>
              <w:bottom w:w="40" w:type="dxa"/>
              <w:right w:w="80" w:type="dxa"/>
            </w:tcMar>
          </w:tcPr>
          <w:p w14:paraId="6383C066" w14:textId="77777777" w:rsidR="00CA2FE4" w:rsidRDefault="008D277F" w:rsidP="00482157">
            <w:r>
              <w:rPr>
                <w:sz w:val="20"/>
                <w:szCs w:val="20"/>
              </w:rPr>
              <w:t>Glycine</w:t>
            </w:r>
          </w:p>
        </w:tc>
        <w:tc>
          <w:tcPr>
            <w:tcW w:w="2200" w:type="dxa"/>
            <w:tcMar>
              <w:top w:w="40" w:type="dxa"/>
              <w:left w:w="80" w:type="dxa"/>
              <w:bottom w:w="40" w:type="dxa"/>
              <w:right w:w="80" w:type="dxa"/>
            </w:tcMar>
          </w:tcPr>
          <w:p w14:paraId="5078EDFB" w14:textId="77777777" w:rsidR="00CA2FE4" w:rsidRDefault="008D277F" w:rsidP="00482157">
            <w:pPr>
              <w:jc w:val="center"/>
            </w:pPr>
            <w:r>
              <w:rPr>
                <w:sz w:val="20"/>
                <w:szCs w:val="20"/>
              </w:rPr>
              <w:t>+2.12%</w:t>
            </w:r>
          </w:p>
        </w:tc>
        <w:tc>
          <w:tcPr>
            <w:tcW w:w="2200" w:type="dxa"/>
            <w:tcMar>
              <w:top w:w="40" w:type="dxa"/>
              <w:left w:w="80" w:type="dxa"/>
              <w:bottom w:w="40" w:type="dxa"/>
              <w:right w:w="80" w:type="dxa"/>
            </w:tcMar>
          </w:tcPr>
          <w:p w14:paraId="4A4EA9B9" w14:textId="77777777" w:rsidR="00CA2FE4" w:rsidRDefault="008D277F" w:rsidP="00482157">
            <w:pPr>
              <w:jc w:val="center"/>
            </w:pPr>
            <w:r>
              <w:rPr>
                <w:sz w:val="20"/>
                <w:szCs w:val="20"/>
              </w:rPr>
              <w:t>[1.95, 2.31]</w:t>
            </w:r>
          </w:p>
        </w:tc>
        <w:tc>
          <w:tcPr>
            <w:tcW w:w="2160" w:type="dxa"/>
            <w:tcMar>
              <w:top w:w="40" w:type="dxa"/>
              <w:left w:w="80" w:type="dxa"/>
              <w:bottom w:w="40" w:type="dxa"/>
              <w:right w:w="80" w:type="dxa"/>
            </w:tcMar>
          </w:tcPr>
          <w:p w14:paraId="46D1FB7E" w14:textId="77777777" w:rsidR="00CA2FE4" w:rsidRDefault="008D277F" w:rsidP="00482157">
            <w:pPr>
              <w:jc w:val="center"/>
            </w:pPr>
            <w:r>
              <w:rPr>
                <w:sz w:val="20"/>
                <w:szCs w:val="20"/>
              </w:rPr>
              <w:t>No sidechain</w:t>
            </w:r>
          </w:p>
        </w:tc>
      </w:tr>
      <w:tr w:rsidR="00CA2FE4" w14:paraId="5B0E76AC" w14:textId="77777777">
        <w:tc>
          <w:tcPr>
            <w:tcW w:w="2800" w:type="dxa"/>
            <w:tcMar>
              <w:top w:w="40" w:type="dxa"/>
              <w:left w:w="80" w:type="dxa"/>
              <w:bottom w:w="40" w:type="dxa"/>
              <w:right w:w="80" w:type="dxa"/>
            </w:tcMar>
          </w:tcPr>
          <w:p w14:paraId="126C3145" w14:textId="77777777" w:rsidR="00CA2FE4" w:rsidRDefault="008D277F" w:rsidP="00482157">
            <w:r>
              <w:rPr>
                <w:sz w:val="20"/>
                <w:szCs w:val="20"/>
              </w:rPr>
              <w:t>β-branched</w:t>
            </w:r>
          </w:p>
        </w:tc>
        <w:tc>
          <w:tcPr>
            <w:tcW w:w="2200" w:type="dxa"/>
            <w:tcMar>
              <w:top w:w="40" w:type="dxa"/>
              <w:left w:w="80" w:type="dxa"/>
              <w:bottom w:w="40" w:type="dxa"/>
              <w:right w:w="80" w:type="dxa"/>
            </w:tcMar>
          </w:tcPr>
          <w:p w14:paraId="5BAADD29" w14:textId="77777777" w:rsidR="00CA2FE4" w:rsidRDefault="008D277F" w:rsidP="00482157">
            <w:pPr>
              <w:jc w:val="center"/>
            </w:pPr>
            <w:r>
              <w:rPr>
                <w:sz w:val="20"/>
                <w:szCs w:val="20"/>
              </w:rPr>
              <w:t>+1.67%</w:t>
            </w:r>
          </w:p>
        </w:tc>
        <w:tc>
          <w:tcPr>
            <w:tcW w:w="2200" w:type="dxa"/>
            <w:tcMar>
              <w:top w:w="40" w:type="dxa"/>
              <w:left w:w="80" w:type="dxa"/>
              <w:bottom w:w="40" w:type="dxa"/>
              <w:right w:w="80" w:type="dxa"/>
            </w:tcMar>
          </w:tcPr>
          <w:p w14:paraId="44F362F8" w14:textId="77777777" w:rsidR="00CA2FE4" w:rsidRDefault="008D277F" w:rsidP="00482157">
            <w:pPr>
              <w:jc w:val="center"/>
            </w:pPr>
            <w:r>
              <w:rPr>
                <w:sz w:val="20"/>
                <w:szCs w:val="20"/>
              </w:rPr>
              <w:t>[1.47, 1.82]</w:t>
            </w:r>
          </w:p>
        </w:tc>
        <w:tc>
          <w:tcPr>
            <w:tcW w:w="2160" w:type="dxa"/>
            <w:tcMar>
              <w:top w:w="40" w:type="dxa"/>
              <w:left w:w="80" w:type="dxa"/>
              <w:bottom w:w="40" w:type="dxa"/>
              <w:right w:w="80" w:type="dxa"/>
            </w:tcMar>
          </w:tcPr>
          <w:p w14:paraId="4828A9FF" w14:textId="77777777" w:rsidR="00CA2FE4" w:rsidRDefault="008D277F" w:rsidP="00482157">
            <w:pPr>
              <w:jc w:val="center"/>
            </w:pPr>
            <w:r>
              <w:rPr>
                <w:sz w:val="20"/>
                <w:szCs w:val="20"/>
              </w:rPr>
              <w:t>Constrained χ¹</w:t>
            </w:r>
          </w:p>
        </w:tc>
      </w:tr>
      <w:tr w:rsidR="00CA2FE4" w14:paraId="21547D75" w14:textId="77777777">
        <w:tc>
          <w:tcPr>
            <w:tcW w:w="2800" w:type="dxa"/>
            <w:tcBorders>
              <w:bottom w:val="single" w:sz="1" w:space="0" w:color="000000"/>
            </w:tcBorders>
            <w:tcMar>
              <w:top w:w="40" w:type="dxa"/>
              <w:left w:w="80" w:type="dxa"/>
              <w:bottom w:w="40" w:type="dxa"/>
              <w:right w:w="80" w:type="dxa"/>
            </w:tcMar>
          </w:tcPr>
          <w:p w14:paraId="54EB98EC" w14:textId="77777777" w:rsidR="00CA2FE4" w:rsidRDefault="008D277F" w:rsidP="00482157">
            <w:r>
              <w:rPr>
                <w:sz w:val="20"/>
                <w:szCs w:val="20"/>
              </w:rPr>
              <w:t>Proline</w:t>
            </w:r>
          </w:p>
        </w:tc>
        <w:tc>
          <w:tcPr>
            <w:tcW w:w="2200" w:type="dxa"/>
            <w:tcBorders>
              <w:bottom w:val="single" w:sz="1" w:space="0" w:color="000000"/>
            </w:tcBorders>
            <w:tcMar>
              <w:top w:w="40" w:type="dxa"/>
              <w:left w:w="80" w:type="dxa"/>
              <w:bottom w:w="40" w:type="dxa"/>
              <w:right w:w="80" w:type="dxa"/>
            </w:tcMar>
          </w:tcPr>
          <w:p w14:paraId="6D5679E9" w14:textId="77777777" w:rsidR="00CA2FE4" w:rsidRDefault="008D277F" w:rsidP="00482157">
            <w:pPr>
              <w:jc w:val="center"/>
            </w:pPr>
            <w:r>
              <w:rPr>
                <w:sz w:val="20"/>
                <w:szCs w:val="20"/>
              </w:rPr>
              <w:t>+1.34%</w:t>
            </w:r>
          </w:p>
        </w:tc>
        <w:tc>
          <w:tcPr>
            <w:tcW w:w="2200" w:type="dxa"/>
            <w:tcBorders>
              <w:bottom w:val="single" w:sz="1" w:space="0" w:color="000000"/>
            </w:tcBorders>
            <w:tcMar>
              <w:top w:w="40" w:type="dxa"/>
              <w:left w:w="80" w:type="dxa"/>
              <w:bottom w:w="40" w:type="dxa"/>
              <w:right w:w="80" w:type="dxa"/>
            </w:tcMar>
          </w:tcPr>
          <w:p w14:paraId="298FDA3B" w14:textId="77777777" w:rsidR="00CA2FE4" w:rsidRDefault="008D277F" w:rsidP="00482157">
            <w:pPr>
              <w:jc w:val="center"/>
            </w:pPr>
            <w:r>
              <w:rPr>
                <w:sz w:val="20"/>
                <w:szCs w:val="20"/>
              </w:rPr>
              <w:t>[1.21, 1.44]</w:t>
            </w:r>
          </w:p>
        </w:tc>
        <w:tc>
          <w:tcPr>
            <w:tcW w:w="2160" w:type="dxa"/>
            <w:tcBorders>
              <w:bottom w:val="single" w:sz="1" w:space="0" w:color="000000"/>
            </w:tcBorders>
            <w:tcMar>
              <w:top w:w="40" w:type="dxa"/>
              <w:left w:w="80" w:type="dxa"/>
              <w:bottom w:w="40" w:type="dxa"/>
              <w:right w:w="80" w:type="dxa"/>
            </w:tcMar>
          </w:tcPr>
          <w:p w14:paraId="0EB3C335" w14:textId="77777777" w:rsidR="00CA2FE4" w:rsidRDefault="008D277F" w:rsidP="00482157">
            <w:pPr>
              <w:jc w:val="center"/>
            </w:pPr>
            <w:r>
              <w:rPr>
                <w:sz w:val="20"/>
                <w:szCs w:val="20"/>
              </w:rPr>
              <w:t>φ locked</w:t>
            </w:r>
          </w:p>
        </w:tc>
      </w:tr>
    </w:tbl>
    <w:p w14:paraId="0879F2EB" w14:textId="77777777" w:rsidR="00CA2FE4" w:rsidRDefault="008D277F" w:rsidP="00482157">
      <w:pPr>
        <w:jc w:val="both"/>
      </w:pPr>
      <w:r>
        <w:rPr>
          <w:b/>
          <w:bCs/>
        </w:rPr>
        <w:t xml:space="preserve">Table 4. </w:t>
      </w:r>
      <w:r>
        <w:t>Three-way decomposition (φ, ψ, χ</w:t>
      </w:r>
      <w:r>
        <w:rPr>
          <w:vertAlign w:val="superscript"/>
        </w:rPr>
        <w:t>1</w:t>
      </w:r>
      <w:r>
        <w:t>). Δ(φψ) = R² gain from φ×ψ interactions; Δ(χ¹×) = additional gain from χ</w:t>
      </w:r>
      <w:r>
        <w:rPr>
          <w:vertAlign w:val="superscript"/>
        </w:rPr>
        <w:t>1</w:t>
      </w:r>
      <w:r>
        <w:t xml:space="preserve"> interactions.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1200"/>
        <w:gridCol w:w="1200"/>
        <w:gridCol w:w="1560"/>
      </w:tblGrid>
      <w:tr w:rsidR="00CA2FE4" w14:paraId="335E44E1" w14:textId="77777777">
        <w:tc>
          <w:tcPr>
            <w:tcW w:w="2000" w:type="dxa"/>
            <w:tcBorders>
              <w:top w:val="single" w:sz="1" w:space="0" w:color="000000"/>
            </w:tcBorders>
            <w:shd w:val="clear" w:color="auto" w:fill="D5E8F0"/>
            <w:tcMar>
              <w:top w:w="40" w:type="dxa"/>
              <w:left w:w="80" w:type="dxa"/>
              <w:bottom w:w="40" w:type="dxa"/>
              <w:right w:w="80" w:type="dxa"/>
            </w:tcMar>
          </w:tcPr>
          <w:p w14:paraId="58B9D7F9" w14:textId="77777777" w:rsidR="00CA2FE4" w:rsidRDefault="008D277F" w:rsidP="00482157">
            <w:r>
              <w:rPr>
                <w:b/>
                <w:bCs/>
                <w:sz w:val="20"/>
                <w:szCs w:val="20"/>
              </w:rPr>
              <w:t>Observable</w:t>
            </w:r>
          </w:p>
        </w:tc>
        <w:tc>
          <w:tcPr>
            <w:tcW w:w="1200" w:type="dxa"/>
            <w:tcBorders>
              <w:top w:val="single" w:sz="1" w:space="0" w:color="000000"/>
            </w:tcBorders>
            <w:shd w:val="clear" w:color="auto" w:fill="D5E8F0"/>
            <w:tcMar>
              <w:top w:w="40" w:type="dxa"/>
              <w:left w:w="80" w:type="dxa"/>
              <w:bottom w:w="40" w:type="dxa"/>
              <w:right w:w="80" w:type="dxa"/>
            </w:tcMar>
          </w:tcPr>
          <w:p w14:paraId="6C9F510F" w14:textId="77777777" w:rsidR="00CA2FE4" w:rsidRDefault="008D277F" w:rsidP="00482157">
            <w:pPr>
              <w:jc w:val="center"/>
            </w:pPr>
            <w:r>
              <w:rPr>
                <w:b/>
                <w:bCs/>
                <w:sz w:val="20"/>
                <w:szCs w:val="20"/>
              </w:rPr>
              <w:t>R²_add</w:t>
            </w:r>
          </w:p>
        </w:tc>
        <w:tc>
          <w:tcPr>
            <w:tcW w:w="1200" w:type="dxa"/>
            <w:tcBorders>
              <w:top w:val="single" w:sz="1" w:space="0" w:color="000000"/>
            </w:tcBorders>
            <w:shd w:val="clear" w:color="auto" w:fill="D5E8F0"/>
            <w:tcMar>
              <w:top w:w="40" w:type="dxa"/>
              <w:left w:w="80" w:type="dxa"/>
              <w:bottom w:w="40" w:type="dxa"/>
              <w:right w:w="80" w:type="dxa"/>
            </w:tcMar>
          </w:tcPr>
          <w:p w14:paraId="36F591FA" w14:textId="77777777" w:rsidR="00CA2FE4" w:rsidRDefault="008D277F" w:rsidP="00482157">
            <w:pPr>
              <w:jc w:val="center"/>
            </w:pPr>
            <w:r>
              <w:rPr>
                <w:b/>
                <w:bCs/>
                <w:sz w:val="20"/>
                <w:szCs w:val="20"/>
              </w:rPr>
              <w:t>+φψ</w:t>
            </w:r>
          </w:p>
        </w:tc>
        <w:tc>
          <w:tcPr>
            <w:tcW w:w="1200" w:type="dxa"/>
            <w:tcBorders>
              <w:top w:val="single" w:sz="1" w:space="0" w:color="000000"/>
            </w:tcBorders>
            <w:shd w:val="clear" w:color="auto" w:fill="D5E8F0"/>
            <w:tcMar>
              <w:top w:w="40" w:type="dxa"/>
              <w:left w:w="80" w:type="dxa"/>
              <w:bottom w:w="40" w:type="dxa"/>
              <w:right w:w="80" w:type="dxa"/>
            </w:tcMar>
          </w:tcPr>
          <w:p w14:paraId="05EE0275" w14:textId="77777777" w:rsidR="00CA2FE4" w:rsidRDefault="008D277F" w:rsidP="00482157">
            <w:pPr>
              <w:jc w:val="center"/>
            </w:pPr>
            <w:r>
              <w:rPr>
                <w:b/>
                <w:bCs/>
                <w:sz w:val="20"/>
                <w:szCs w:val="20"/>
              </w:rPr>
              <w:t>+all 2-way</w:t>
            </w:r>
          </w:p>
        </w:tc>
        <w:tc>
          <w:tcPr>
            <w:tcW w:w="1200" w:type="dxa"/>
            <w:tcBorders>
              <w:top w:val="single" w:sz="1" w:space="0" w:color="000000"/>
            </w:tcBorders>
            <w:shd w:val="clear" w:color="auto" w:fill="D5E8F0"/>
            <w:tcMar>
              <w:top w:w="40" w:type="dxa"/>
              <w:left w:w="80" w:type="dxa"/>
              <w:bottom w:w="40" w:type="dxa"/>
              <w:right w:w="80" w:type="dxa"/>
            </w:tcMar>
          </w:tcPr>
          <w:p w14:paraId="16E105CB" w14:textId="77777777" w:rsidR="00CA2FE4" w:rsidRDefault="008D277F" w:rsidP="00482157">
            <w:pPr>
              <w:jc w:val="center"/>
            </w:pPr>
            <w:r>
              <w:rPr>
                <w:b/>
                <w:bCs/>
                <w:sz w:val="20"/>
                <w:szCs w:val="20"/>
              </w:rPr>
              <w:t>Δ(φψ)</w:t>
            </w:r>
          </w:p>
        </w:tc>
        <w:tc>
          <w:tcPr>
            <w:tcW w:w="1560" w:type="dxa"/>
            <w:tcBorders>
              <w:top w:val="single" w:sz="1" w:space="0" w:color="000000"/>
            </w:tcBorders>
            <w:shd w:val="clear" w:color="auto" w:fill="D5E8F0"/>
            <w:tcMar>
              <w:top w:w="40" w:type="dxa"/>
              <w:left w:w="80" w:type="dxa"/>
              <w:bottom w:w="40" w:type="dxa"/>
              <w:right w:w="80" w:type="dxa"/>
            </w:tcMar>
          </w:tcPr>
          <w:p w14:paraId="51A7F491" w14:textId="77777777" w:rsidR="00CA2FE4" w:rsidRDefault="008D277F" w:rsidP="00482157">
            <w:pPr>
              <w:jc w:val="center"/>
            </w:pPr>
            <w:r>
              <w:rPr>
                <w:b/>
                <w:bCs/>
                <w:sz w:val="20"/>
                <w:szCs w:val="20"/>
              </w:rPr>
              <w:t>Δ(χ¹×)</w:t>
            </w:r>
          </w:p>
        </w:tc>
      </w:tr>
      <w:tr w:rsidR="00CA2FE4" w14:paraId="6B38E06A" w14:textId="77777777">
        <w:tc>
          <w:tcPr>
            <w:tcW w:w="2000" w:type="dxa"/>
            <w:tcMar>
              <w:top w:w="40" w:type="dxa"/>
              <w:left w:w="80" w:type="dxa"/>
              <w:bottom w:w="40" w:type="dxa"/>
              <w:right w:w="80" w:type="dxa"/>
            </w:tcMar>
          </w:tcPr>
          <w:p w14:paraId="42853C49" w14:textId="77777777" w:rsidR="00CA2FE4" w:rsidRDefault="008D277F" w:rsidP="00482157">
            <w:r>
              <w:rPr>
                <w:sz w:val="20"/>
                <w:szCs w:val="20"/>
              </w:rPr>
              <w:t>τ (N–Cα–C)</w:t>
            </w:r>
          </w:p>
        </w:tc>
        <w:tc>
          <w:tcPr>
            <w:tcW w:w="1200" w:type="dxa"/>
            <w:tcMar>
              <w:top w:w="40" w:type="dxa"/>
              <w:left w:w="80" w:type="dxa"/>
              <w:bottom w:w="40" w:type="dxa"/>
              <w:right w:w="80" w:type="dxa"/>
            </w:tcMar>
          </w:tcPr>
          <w:p w14:paraId="0C66A07A" w14:textId="77777777" w:rsidR="00CA2FE4" w:rsidRDefault="008D277F" w:rsidP="00482157">
            <w:pPr>
              <w:jc w:val="center"/>
            </w:pPr>
            <w:r>
              <w:rPr>
                <w:sz w:val="20"/>
                <w:szCs w:val="20"/>
              </w:rPr>
              <w:t>36.8%</w:t>
            </w:r>
          </w:p>
        </w:tc>
        <w:tc>
          <w:tcPr>
            <w:tcW w:w="1200" w:type="dxa"/>
            <w:tcMar>
              <w:top w:w="40" w:type="dxa"/>
              <w:left w:w="80" w:type="dxa"/>
              <w:bottom w:w="40" w:type="dxa"/>
              <w:right w:w="80" w:type="dxa"/>
            </w:tcMar>
          </w:tcPr>
          <w:p w14:paraId="582727A2" w14:textId="77777777" w:rsidR="00CA2FE4" w:rsidRDefault="008D277F" w:rsidP="00482157">
            <w:pPr>
              <w:jc w:val="center"/>
            </w:pPr>
            <w:r>
              <w:rPr>
                <w:sz w:val="20"/>
                <w:szCs w:val="20"/>
              </w:rPr>
              <w:t>38.9%</w:t>
            </w:r>
          </w:p>
        </w:tc>
        <w:tc>
          <w:tcPr>
            <w:tcW w:w="1200" w:type="dxa"/>
            <w:tcMar>
              <w:top w:w="40" w:type="dxa"/>
              <w:left w:w="80" w:type="dxa"/>
              <w:bottom w:w="40" w:type="dxa"/>
              <w:right w:w="80" w:type="dxa"/>
            </w:tcMar>
          </w:tcPr>
          <w:p w14:paraId="71285E58" w14:textId="77777777" w:rsidR="00CA2FE4" w:rsidRDefault="008D277F" w:rsidP="00482157">
            <w:pPr>
              <w:jc w:val="center"/>
            </w:pPr>
            <w:r>
              <w:rPr>
                <w:sz w:val="20"/>
                <w:szCs w:val="20"/>
              </w:rPr>
              <w:t>39.2%</w:t>
            </w:r>
          </w:p>
        </w:tc>
        <w:tc>
          <w:tcPr>
            <w:tcW w:w="1200" w:type="dxa"/>
            <w:tcMar>
              <w:top w:w="40" w:type="dxa"/>
              <w:left w:w="80" w:type="dxa"/>
              <w:bottom w:w="40" w:type="dxa"/>
              <w:right w:w="80" w:type="dxa"/>
            </w:tcMar>
          </w:tcPr>
          <w:p w14:paraId="34B856C6" w14:textId="77777777" w:rsidR="00CA2FE4" w:rsidRDefault="008D277F" w:rsidP="00482157">
            <w:pPr>
              <w:jc w:val="center"/>
            </w:pPr>
            <w:r>
              <w:rPr>
                <w:sz w:val="20"/>
                <w:szCs w:val="20"/>
              </w:rPr>
              <w:t>+2.1%</w:t>
            </w:r>
          </w:p>
        </w:tc>
        <w:tc>
          <w:tcPr>
            <w:tcW w:w="1560" w:type="dxa"/>
            <w:tcMar>
              <w:top w:w="40" w:type="dxa"/>
              <w:left w:w="80" w:type="dxa"/>
              <w:bottom w:w="40" w:type="dxa"/>
              <w:right w:w="80" w:type="dxa"/>
            </w:tcMar>
          </w:tcPr>
          <w:p w14:paraId="1EE5A6B3" w14:textId="77777777" w:rsidR="00CA2FE4" w:rsidRDefault="008D277F" w:rsidP="00482157">
            <w:pPr>
              <w:jc w:val="center"/>
            </w:pPr>
            <w:r>
              <w:rPr>
                <w:sz w:val="20"/>
                <w:szCs w:val="20"/>
              </w:rPr>
              <w:t>+0.3%</w:t>
            </w:r>
          </w:p>
        </w:tc>
      </w:tr>
      <w:tr w:rsidR="00CA2FE4" w14:paraId="78E93564" w14:textId="77777777">
        <w:tc>
          <w:tcPr>
            <w:tcW w:w="2000" w:type="dxa"/>
            <w:tcMar>
              <w:top w:w="40" w:type="dxa"/>
              <w:left w:w="80" w:type="dxa"/>
              <w:bottom w:w="40" w:type="dxa"/>
              <w:right w:w="80" w:type="dxa"/>
            </w:tcMar>
          </w:tcPr>
          <w:p w14:paraId="000635FA" w14:textId="77777777" w:rsidR="00CA2FE4" w:rsidRDefault="008D277F" w:rsidP="00482157">
            <w:r>
              <w:rPr>
                <w:sz w:val="20"/>
                <w:szCs w:val="20"/>
              </w:rPr>
              <w:t>∠N–Cα–Cβ</w:t>
            </w:r>
          </w:p>
        </w:tc>
        <w:tc>
          <w:tcPr>
            <w:tcW w:w="1200" w:type="dxa"/>
            <w:tcMar>
              <w:top w:w="40" w:type="dxa"/>
              <w:left w:w="80" w:type="dxa"/>
              <w:bottom w:w="40" w:type="dxa"/>
              <w:right w:w="80" w:type="dxa"/>
            </w:tcMar>
          </w:tcPr>
          <w:p w14:paraId="095167DA" w14:textId="77777777" w:rsidR="00CA2FE4" w:rsidRDefault="008D277F" w:rsidP="00482157">
            <w:pPr>
              <w:jc w:val="center"/>
            </w:pPr>
            <w:r>
              <w:rPr>
                <w:sz w:val="20"/>
                <w:szCs w:val="20"/>
              </w:rPr>
              <w:t>10.5%</w:t>
            </w:r>
          </w:p>
        </w:tc>
        <w:tc>
          <w:tcPr>
            <w:tcW w:w="1200" w:type="dxa"/>
            <w:tcMar>
              <w:top w:w="40" w:type="dxa"/>
              <w:left w:w="80" w:type="dxa"/>
              <w:bottom w:w="40" w:type="dxa"/>
              <w:right w:w="80" w:type="dxa"/>
            </w:tcMar>
          </w:tcPr>
          <w:p w14:paraId="1309DA3C" w14:textId="77777777" w:rsidR="00CA2FE4" w:rsidRDefault="008D277F" w:rsidP="00482157">
            <w:pPr>
              <w:jc w:val="center"/>
            </w:pPr>
            <w:r>
              <w:rPr>
                <w:sz w:val="20"/>
                <w:szCs w:val="20"/>
              </w:rPr>
              <w:t>13.3%</w:t>
            </w:r>
          </w:p>
        </w:tc>
        <w:tc>
          <w:tcPr>
            <w:tcW w:w="1200" w:type="dxa"/>
            <w:tcMar>
              <w:top w:w="40" w:type="dxa"/>
              <w:left w:w="80" w:type="dxa"/>
              <w:bottom w:w="40" w:type="dxa"/>
              <w:right w:w="80" w:type="dxa"/>
            </w:tcMar>
          </w:tcPr>
          <w:p w14:paraId="7C05EE3A" w14:textId="77777777" w:rsidR="00CA2FE4" w:rsidRDefault="008D277F" w:rsidP="00482157">
            <w:pPr>
              <w:jc w:val="center"/>
            </w:pPr>
            <w:r>
              <w:rPr>
                <w:sz w:val="20"/>
                <w:szCs w:val="20"/>
              </w:rPr>
              <w:t>17.9%</w:t>
            </w:r>
          </w:p>
        </w:tc>
        <w:tc>
          <w:tcPr>
            <w:tcW w:w="1200" w:type="dxa"/>
            <w:tcMar>
              <w:top w:w="40" w:type="dxa"/>
              <w:left w:w="80" w:type="dxa"/>
              <w:bottom w:w="40" w:type="dxa"/>
              <w:right w:w="80" w:type="dxa"/>
            </w:tcMar>
          </w:tcPr>
          <w:p w14:paraId="0A912B31" w14:textId="77777777" w:rsidR="00CA2FE4" w:rsidRDefault="008D277F" w:rsidP="00482157">
            <w:pPr>
              <w:jc w:val="center"/>
            </w:pPr>
            <w:r>
              <w:rPr>
                <w:sz w:val="20"/>
                <w:szCs w:val="20"/>
              </w:rPr>
              <w:t>+2.8%</w:t>
            </w:r>
          </w:p>
        </w:tc>
        <w:tc>
          <w:tcPr>
            <w:tcW w:w="1560" w:type="dxa"/>
            <w:tcMar>
              <w:top w:w="40" w:type="dxa"/>
              <w:left w:w="80" w:type="dxa"/>
              <w:bottom w:w="40" w:type="dxa"/>
              <w:right w:w="80" w:type="dxa"/>
            </w:tcMar>
          </w:tcPr>
          <w:p w14:paraId="7E32AB79" w14:textId="77777777" w:rsidR="00CA2FE4" w:rsidRDefault="008D277F" w:rsidP="00482157">
            <w:pPr>
              <w:jc w:val="center"/>
            </w:pPr>
            <w:r>
              <w:rPr>
                <w:sz w:val="20"/>
                <w:szCs w:val="20"/>
              </w:rPr>
              <w:t>+4.6%</w:t>
            </w:r>
          </w:p>
        </w:tc>
      </w:tr>
      <w:tr w:rsidR="00CA2FE4" w14:paraId="1BA0E322" w14:textId="77777777">
        <w:tc>
          <w:tcPr>
            <w:tcW w:w="2000" w:type="dxa"/>
            <w:tcMar>
              <w:top w:w="40" w:type="dxa"/>
              <w:left w:w="80" w:type="dxa"/>
              <w:bottom w:w="40" w:type="dxa"/>
              <w:right w:w="80" w:type="dxa"/>
            </w:tcMar>
          </w:tcPr>
          <w:p w14:paraId="25B24806" w14:textId="77777777" w:rsidR="00CA2FE4" w:rsidRDefault="008D277F" w:rsidP="00482157">
            <w:r>
              <w:rPr>
                <w:sz w:val="20"/>
                <w:szCs w:val="20"/>
              </w:rPr>
              <w:t>∠C–Cα–Cβ</w:t>
            </w:r>
          </w:p>
        </w:tc>
        <w:tc>
          <w:tcPr>
            <w:tcW w:w="1200" w:type="dxa"/>
            <w:tcMar>
              <w:top w:w="40" w:type="dxa"/>
              <w:left w:w="80" w:type="dxa"/>
              <w:bottom w:w="40" w:type="dxa"/>
              <w:right w:w="80" w:type="dxa"/>
            </w:tcMar>
          </w:tcPr>
          <w:p w14:paraId="4381CA0C" w14:textId="77777777" w:rsidR="00CA2FE4" w:rsidRDefault="008D277F" w:rsidP="00482157">
            <w:pPr>
              <w:jc w:val="center"/>
            </w:pPr>
            <w:r>
              <w:rPr>
                <w:sz w:val="20"/>
                <w:szCs w:val="20"/>
              </w:rPr>
              <w:t>10.3%</w:t>
            </w:r>
          </w:p>
        </w:tc>
        <w:tc>
          <w:tcPr>
            <w:tcW w:w="1200" w:type="dxa"/>
            <w:tcMar>
              <w:top w:w="40" w:type="dxa"/>
              <w:left w:w="80" w:type="dxa"/>
              <w:bottom w:w="40" w:type="dxa"/>
              <w:right w:w="80" w:type="dxa"/>
            </w:tcMar>
          </w:tcPr>
          <w:p w14:paraId="65310D37" w14:textId="77777777" w:rsidR="00CA2FE4" w:rsidRDefault="008D277F" w:rsidP="00482157">
            <w:pPr>
              <w:jc w:val="center"/>
            </w:pPr>
            <w:r>
              <w:rPr>
                <w:sz w:val="20"/>
                <w:szCs w:val="20"/>
              </w:rPr>
              <w:t>11.1%</w:t>
            </w:r>
          </w:p>
        </w:tc>
        <w:tc>
          <w:tcPr>
            <w:tcW w:w="1200" w:type="dxa"/>
            <w:tcMar>
              <w:top w:w="40" w:type="dxa"/>
              <w:left w:w="80" w:type="dxa"/>
              <w:bottom w:w="40" w:type="dxa"/>
              <w:right w:w="80" w:type="dxa"/>
            </w:tcMar>
          </w:tcPr>
          <w:p w14:paraId="25D4F589" w14:textId="77777777" w:rsidR="00CA2FE4" w:rsidRDefault="008D277F" w:rsidP="00482157">
            <w:pPr>
              <w:jc w:val="center"/>
            </w:pPr>
            <w:r>
              <w:rPr>
                <w:sz w:val="20"/>
                <w:szCs w:val="20"/>
              </w:rPr>
              <w:t>12.9%</w:t>
            </w:r>
          </w:p>
        </w:tc>
        <w:tc>
          <w:tcPr>
            <w:tcW w:w="1200" w:type="dxa"/>
            <w:tcMar>
              <w:top w:w="40" w:type="dxa"/>
              <w:left w:w="80" w:type="dxa"/>
              <w:bottom w:w="40" w:type="dxa"/>
              <w:right w:w="80" w:type="dxa"/>
            </w:tcMar>
          </w:tcPr>
          <w:p w14:paraId="75DC5A97" w14:textId="77777777" w:rsidR="00CA2FE4" w:rsidRDefault="008D277F" w:rsidP="00482157">
            <w:pPr>
              <w:jc w:val="center"/>
            </w:pPr>
            <w:r>
              <w:rPr>
                <w:sz w:val="20"/>
                <w:szCs w:val="20"/>
              </w:rPr>
              <w:t>+0.8%</w:t>
            </w:r>
          </w:p>
        </w:tc>
        <w:tc>
          <w:tcPr>
            <w:tcW w:w="1560" w:type="dxa"/>
            <w:tcMar>
              <w:top w:w="40" w:type="dxa"/>
              <w:left w:w="80" w:type="dxa"/>
              <w:bottom w:w="40" w:type="dxa"/>
              <w:right w:w="80" w:type="dxa"/>
            </w:tcMar>
          </w:tcPr>
          <w:p w14:paraId="218C3A2F" w14:textId="77777777" w:rsidR="00CA2FE4" w:rsidRDefault="008D277F" w:rsidP="00482157">
            <w:pPr>
              <w:jc w:val="center"/>
            </w:pPr>
            <w:r>
              <w:rPr>
                <w:sz w:val="20"/>
                <w:szCs w:val="20"/>
              </w:rPr>
              <w:t>+1.8%</w:t>
            </w:r>
          </w:p>
        </w:tc>
      </w:tr>
      <w:tr w:rsidR="00CA2FE4" w14:paraId="512C50E7" w14:textId="77777777">
        <w:tc>
          <w:tcPr>
            <w:tcW w:w="2000" w:type="dxa"/>
            <w:tcMar>
              <w:top w:w="40" w:type="dxa"/>
              <w:left w:w="80" w:type="dxa"/>
              <w:bottom w:w="40" w:type="dxa"/>
              <w:right w:w="80" w:type="dxa"/>
            </w:tcMar>
          </w:tcPr>
          <w:p w14:paraId="063662D3" w14:textId="77777777" w:rsidR="00CA2FE4" w:rsidRDefault="008D277F" w:rsidP="00482157">
            <w:r>
              <w:rPr>
                <w:sz w:val="20"/>
                <w:szCs w:val="20"/>
              </w:rPr>
              <w:t>ω</w:t>
            </w:r>
          </w:p>
        </w:tc>
        <w:tc>
          <w:tcPr>
            <w:tcW w:w="1200" w:type="dxa"/>
            <w:tcMar>
              <w:top w:w="40" w:type="dxa"/>
              <w:left w:w="80" w:type="dxa"/>
              <w:bottom w:w="40" w:type="dxa"/>
              <w:right w:w="80" w:type="dxa"/>
            </w:tcMar>
          </w:tcPr>
          <w:p w14:paraId="6F79F976" w14:textId="77777777" w:rsidR="00CA2FE4" w:rsidRDefault="008D277F" w:rsidP="00482157">
            <w:pPr>
              <w:jc w:val="center"/>
            </w:pPr>
            <w:r>
              <w:rPr>
                <w:sz w:val="20"/>
                <w:szCs w:val="20"/>
              </w:rPr>
              <w:t>7.2%</w:t>
            </w:r>
          </w:p>
        </w:tc>
        <w:tc>
          <w:tcPr>
            <w:tcW w:w="1200" w:type="dxa"/>
            <w:tcMar>
              <w:top w:w="40" w:type="dxa"/>
              <w:left w:w="80" w:type="dxa"/>
              <w:bottom w:w="40" w:type="dxa"/>
              <w:right w:w="80" w:type="dxa"/>
            </w:tcMar>
          </w:tcPr>
          <w:p w14:paraId="356428A4" w14:textId="77777777" w:rsidR="00CA2FE4" w:rsidRDefault="008D277F" w:rsidP="00482157">
            <w:pPr>
              <w:jc w:val="center"/>
            </w:pPr>
            <w:r>
              <w:rPr>
                <w:sz w:val="20"/>
                <w:szCs w:val="20"/>
              </w:rPr>
              <w:t>9.0%</w:t>
            </w:r>
          </w:p>
        </w:tc>
        <w:tc>
          <w:tcPr>
            <w:tcW w:w="1200" w:type="dxa"/>
            <w:tcMar>
              <w:top w:w="40" w:type="dxa"/>
              <w:left w:w="80" w:type="dxa"/>
              <w:bottom w:w="40" w:type="dxa"/>
              <w:right w:w="80" w:type="dxa"/>
            </w:tcMar>
          </w:tcPr>
          <w:p w14:paraId="5E77F052" w14:textId="77777777" w:rsidR="00CA2FE4" w:rsidRDefault="008D277F" w:rsidP="00482157">
            <w:pPr>
              <w:jc w:val="center"/>
            </w:pPr>
            <w:r>
              <w:rPr>
                <w:sz w:val="20"/>
                <w:szCs w:val="20"/>
              </w:rPr>
              <w:t>9.2%</w:t>
            </w:r>
          </w:p>
        </w:tc>
        <w:tc>
          <w:tcPr>
            <w:tcW w:w="1200" w:type="dxa"/>
            <w:tcMar>
              <w:top w:w="40" w:type="dxa"/>
              <w:left w:w="80" w:type="dxa"/>
              <w:bottom w:w="40" w:type="dxa"/>
              <w:right w:w="80" w:type="dxa"/>
            </w:tcMar>
          </w:tcPr>
          <w:p w14:paraId="3A4B6456" w14:textId="77777777" w:rsidR="00CA2FE4" w:rsidRDefault="008D277F" w:rsidP="00482157">
            <w:pPr>
              <w:jc w:val="center"/>
            </w:pPr>
            <w:r>
              <w:rPr>
                <w:sz w:val="20"/>
                <w:szCs w:val="20"/>
              </w:rPr>
              <w:t>+1.8%</w:t>
            </w:r>
          </w:p>
        </w:tc>
        <w:tc>
          <w:tcPr>
            <w:tcW w:w="1560" w:type="dxa"/>
            <w:tcMar>
              <w:top w:w="40" w:type="dxa"/>
              <w:left w:w="80" w:type="dxa"/>
              <w:bottom w:w="40" w:type="dxa"/>
              <w:right w:w="80" w:type="dxa"/>
            </w:tcMar>
          </w:tcPr>
          <w:p w14:paraId="79551C51" w14:textId="77777777" w:rsidR="00CA2FE4" w:rsidRDefault="008D277F" w:rsidP="00482157">
            <w:pPr>
              <w:jc w:val="center"/>
            </w:pPr>
            <w:r>
              <w:rPr>
                <w:sz w:val="20"/>
                <w:szCs w:val="20"/>
              </w:rPr>
              <w:t>+0.1%</w:t>
            </w:r>
          </w:p>
        </w:tc>
      </w:tr>
      <w:tr w:rsidR="00CA2FE4" w14:paraId="44AFE04E" w14:textId="77777777">
        <w:tc>
          <w:tcPr>
            <w:tcW w:w="2000" w:type="dxa"/>
            <w:tcBorders>
              <w:bottom w:val="single" w:sz="1" w:space="0" w:color="000000"/>
            </w:tcBorders>
            <w:tcMar>
              <w:top w:w="40" w:type="dxa"/>
              <w:left w:w="80" w:type="dxa"/>
              <w:bottom w:w="40" w:type="dxa"/>
              <w:right w:w="80" w:type="dxa"/>
            </w:tcMar>
          </w:tcPr>
          <w:p w14:paraId="2C2882F7" w14:textId="77777777" w:rsidR="00CA2FE4" w:rsidRDefault="008D277F" w:rsidP="00482157">
            <w:r>
              <w:rPr>
                <w:sz w:val="20"/>
                <w:szCs w:val="20"/>
              </w:rPr>
              <w:t>bond Cα–C</w:t>
            </w:r>
          </w:p>
        </w:tc>
        <w:tc>
          <w:tcPr>
            <w:tcW w:w="1200" w:type="dxa"/>
            <w:tcBorders>
              <w:bottom w:val="single" w:sz="1" w:space="0" w:color="000000"/>
            </w:tcBorders>
            <w:tcMar>
              <w:top w:w="40" w:type="dxa"/>
              <w:left w:w="80" w:type="dxa"/>
              <w:bottom w:w="40" w:type="dxa"/>
              <w:right w:w="80" w:type="dxa"/>
            </w:tcMar>
          </w:tcPr>
          <w:p w14:paraId="2934F76D" w14:textId="77777777" w:rsidR="00CA2FE4" w:rsidRDefault="008D277F" w:rsidP="00482157">
            <w:pPr>
              <w:jc w:val="center"/>
            </w:pPr>
            <w:r>
              <w:rPr>
                <w:sz w:val="20"/>
                <w:szCs w:val="20"/>
              </w:rPr>
              <w:t>6.5%</w:t>
            </w:r>
          </w:p>
        </w:tc>
        <w:tc>
          <w:tcPr>
            <w:tcW w:w="1200" w:type="dxa"/>
            <w:tcBorders>
              <w:bottom w:val="single" w:sz="1" w:space="0" w:color="000000"/>
            </w:tcBorders>
            <w:tcMar>
              <w:top w:w="40" w:type="dxa"/>
              <w:left w:w="80" w:type="dxa"/>
              <w:bottom w:w="40" w:type="dxa"/>
              <w:right w:w="80" w:type="dxa"/>
            </w:tcMar>
          </w:tcPr>
          <w:p w14:paraId="7004E530" w14:textId="77777777" w:rsidR="00CA2FE4" w:rsidRDefault="008D277F" w:rsidP="00482157">
            <w:pPr>
              <w:jc w:val="center"/>
            </w:pPr>
            <w:r>
              <w:rPr>
                <w:sz w:val="20"/>
                <w:szCs w:val="20"/>
              </w:rPr>
              <w:t>6.6%</w:t>
            </w:r>
          </w:p>
        </w:tc>
        <w:tc>
          <w:tcPr>
            <w:tcW w:w="1200" w:type="dxa"/>
            <w:tcBorders>
              <w:bottom w:val="single" w:sz="1" w:space="0" w:color="000000"/>
            </w:tcBorders>
            <w:tcMar>
              <w:top w:w="40" w:type="dxa"/>
              <w:left w:w="80" w:type="dxa"/>
              <w:bottom w:w="40" w:type="dxa"/>
              <w:right w:w="80" w:type="dxa"/>
            </w:tcMar>
          </w:tcPr>
          <w:p w14:paraId="06D9656A" w14:textId="77777777" w:rsidR="00CA2FE4" w:rsidRDefault="008D277F" w:rsidP="00482157">
            <w:pPr>
              <w:jc w:val="center"/>
            </w:pPr>
            <w:r>
              <w:rPr>
                <w:sz w:val="20"/>
                <w:szCs w:val="20"/>
              </w:rPr>
              <w:t>6.7%</w:t>
            </w:r>
          </w:p>
        </w:tc>
        <w:tc>
          <w:tcPr>
            <w:tcW w:w="1200" w:type="dxa"/>
            <w:tcBorders>
              <w:bottom w:val="single" w:sz="1" w:space="0" w:color="000000"/>
            </w:tcBorders>
            <w:tcMar>
              <w:top w:w="40" w:type="dxa"/>
              <w:left w:w="80" w:type="dxa"/>
              <w:bottom w:w="40" w:type="dxa"/>
              <w:right w:w="80" w:type="dxa"/>
            </w:tcMar>
          </w:tcPr>
          <w:p w14:paraId="5D145A77" w14:textId="77777777" w:rsidR="00CA2FE4" w:rsidRDefault="008D277F" w:rsidP="00482157">
            <w:pPr>
              <w:jc w:val="center"/>
            </w:pPr>
            <w:r>
              <w:rPr>
                <w:sz w:val="20"/>
                <w:szCs w:val="20"/>
              </w:rPr>
              <w:t>+0.1%</w:t>
            </w:r>
          </w:p>
        </w:tc>
        <w:tc>
          <w:tcPr>
            <w:tcW w:w="1560" w:type="dxa"/>
            <w:tcBorders>
              <w:bottom w:val="single" w:sz="1" w:space="0" w:color="000000"/>
            </w:tcBorders>
            <w:tcMar>
              <w:top w:w="40" w:type="dxa"/>
              <w:left w:w="80" w:type="dxa"/>
              <w:bottom w:w="40" w:type="dxa"/>
              <w:right w:w="80" w:type="dxa"/>
            </w:tcMar>
          </w:tcPr>
          <w:p w14:paraId="70DF6197" w14:textId="77777777" w:rsidR="00CA2FE4" w:rsidRDefault="008D277F" w:rsidP="00482157">
            <w:pPr>
              <w:jc w:val="center"/>
            </w:pPr>
            <w:r>
              <w:rPr>
                <w:sz w:val="20"/>
                <w:szCs w:val="20"/>
              </w:rPr>
              <w:t>+0.1%</w:t>
            </w:r>
          </w:p>
        </w:tc>
      </w:tr>
    </w:tbl>
    <w:p w14:paraId="1EAD19DE" w14:textId="77777777" w:rsidR="00CA2FE4" w:rsidRDefault="008D277F" w:rsidP="00482157">
      <w:pPr>
        <w:jc w:val="both"/>
      </w:pPr>
      <w:r>
        <w:rPr>
          <w:b/>
          <w:bCs/>
        </w:rPr>
        <w:t xml:space="preserve">Table 5. </w:t>
      </w:r>
      <w:r>
        <w:t>Quantum-mechanical descriptors do not improve backbone geometry prediction beyond (φ,ψ) binning.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200"/>
        <w:gridCol w:w="1960"/>
      </w:tblGrid>
      <w:tr w:rsidR="00CA2FE4" w14:paraId="2BD96973" w14:textId="77777777">
        <w:tc>
          <w:tcPr>
            <w:tcW w:w="3000" w:type="dxa"/>
            <w:tcBorders>
              <w:top w:val="single" w:sz="1" w:space="0" w:color="000000"/>
            </w:tcBorders>
            <w:shd w:val="clear" w:color="auto" w:fill="D5E8F0"/>
            <w:tcMar>
              <w:top w:w="40" w:type="dxa"/>
              <w:left w:w="80" w:type="dxa"/>
              <w:bottom w:w="40" w:type="dxa"/>
              <w:right w:w="80" w:type="dxa"/>
            </w:tcMar>
          </w:tcPr>
          <w:p w14:paraId="5B111B53" w14:textId="77777777" w:rsidR="00CA2FE4" w:rsidRDefault="008D277F" w:rsidP="00482157">
            <w:r>
              <w:rPr>
                <w:b/>
                <w:bCs/>
                <w:sz w:val="20"/>
                <w:szCs w:val="20"/>
              </w:rPr>
              <w:t>QM descriptor</w:t>
            </w:r>
          </w:p>
        </w:tc>
        <w:tc>
          <w:tcPr>
            <w:tcW w:w="2200" w:type="dxa"/>
            <w:tcBorders>
              <w:top w:val="single" w:sz="1" w:space="0" w:color="000000"/>
            </w:tcBorders>
            <w:shd w:val="clear" w:color="auto" w:fill="D5E8F0"/>
            <w:tcMar>
              <w:top w:w="40" w:type="dxa"/>
              <w:left w:w="80" w:type="dxa"/>
              <w:bottom w:w="40" w:type="dxa"/>
              <w:right w:w="80" w:type="dxa"/>
            </w:tcMar>
          </w:tcPr>
          <w:p w14:paraId="3A52194B" w14:textId="77777777" w:rsidR="00CA2FE4" w:rsidRDefault="008D277F" w:rsidP="00482157">
            <w:pPr>
              <w:jc w:val="center"/>
            </w:pPr>
            <w:r>
              <w:rPr>
                <w:b/>
                <w:bCs/>
                <w:sz w:val="20"/>
                <w:szCs w:val="20"/>
              </w:rPr>
              <w:t>ΔR² for τ</w:t>
            </w:r>
          </w:p>
        </w:tc>
        <w:tc>
          <w:tcPr>
            <w:tcW w:w="2200" w:type="dxa"/>
            <w:tcBorders>
              <w:top w:val="single" w:sz="1" w:space="0" w:color="000000"/>
            </w:tcBorders>
            <w:shd w:val="clear" w:color="auto" w:fill="D5E8F0"/>
            <w:tcMar>
              <w:top w:w="40" w:type="dxa"/>
              <w:left w:w="80" w:type="dxa"/>
              <w:bottom w:w="40" w:type="dxa"/>
              <w:right w:w="80" w:type="dxa"/>
            </w:tcMar>
          </w:tcPr>
          <w:p w14:paraId="7AA1196D" w14:textId="77777777" w:rsidR="00CA2FE4" w:rsidRDefault="008D277F" w:rsidP="00482157">
            <w:pPr>
              <w:jc w:val="center"/>
            </w:pPr>
            <w:r>
              <w:rPr>
                <w:b/>
                <w:bCs/>
                <w:sz w:val="20"/>
                <w:szCs w:val="20"/>
              </w:rPr>
              <w:t>ΔR² for angles</w:t>
            </w:r>
          </w:p>
        </w:tc>
        <w:tc>
          <w:tcPr>
            <w:tcW w:w="1960" w:type="dxa"/>
            <w:tcBorders>
              <w:top w:val="single" w:sz="1" w:space="0" w:color="000000"/>
            </w:tcBorders>
            <w:shd w:val="clear" w:color="auto" w:fill="D5E8F0"/>
            <w:tcMar>
              <w:top w:w="40" w:type="dxa"/>
              <w:left w:w="80" w:type="dxa"/>
              <w:bottom w:w="40" w:type="dxa"/>
              <w:right w:w="80" w:type="dxa"/>
            </w:tcMar>
          </w:tcPr>
          <w:p w14:paraId="115959DF" w14:textId="77777777" w:rsidR="00CA2FE4" w:rsidRDefault="008D277F" w:rsidP="00482157">
            <w:pPr>
              <w:jc w:val="center"/>
            </w:pPr>
            <w:r>
              <w:rPr>
                <w:b/>
                <w:bCs/>
                <w:sz w:val="20"/>
                <w:szCs w:val="20"/>
              </w:rPr>
              <w:t>Conclusion</w:t>
            </w:r>
          </w:p>
        </w:tc>
      </w:tr>
      <w:tr w:rsidR="00CA2FE4" w14:paraId="7CEAA643" w14:textId="77777777">
        <w:tc>
          <w:tcPr>
            <w:tcW w:w="3000" w:type="dxa"/>
            <w:tcMar>
              <w:top w:w="40" w:type="dxa"/>
              <w:left w:w="80" w:type="dxa"/>
              <w:bottom w:w="40" w:type="dxa"/>
              <w:right w:w="80" w:type="dxa"/>
            </w:tcMar>
          </w:tcPr>
          <w:p w14:paraId="4EAF2569" w14:textId="77777777" w:rsidR="00CA2FE4" w:rsidRDefault="008D277F" w:rsidP="00482157">
            <w:r>
              <w:rPr>
                <w:sz w:val="20"/>
                <w:szCs w:val="20"/>
              </w:rPr>
              <w:t>n→π* (O···C distance)</w:t>
            </w:r>
          </w:p>
        </w:tc>
        <w:tc>
          <w:tcPr>
            <w:tcW w:w="2200" w:type="dxa"/>
            <w:tcMar>
              <w:top w:w="40" w:type="dxa"/>
              <w:left w:w="80" w:type="dxa"/>
              <w:bottom w:w="40" w:type="dxa"/>
              <w:right w:w="80" w:type="dxa"/>
            </w:tcMar>
          </w:tcPr>
          <w:p w14:paraId="303B15AC" w14:textId="77777777" w:rsidR="00CA2FE4" w:rsidRDefault="008D277F" w:rsidP="00482157">
            <w:pPr>
              <w:jc w:val="center"/>
            </w:pPr>
            <w:r>
              <w:rPr>
                <w:sz w:val="20"/>
                <w:szCs w:val="20"/>
              </w:rPr>
              <w:t>+0.020</w:t>
            </w:r>
          </w:p>
        </w:tc>
        <w:tc>
          <w:tcPr>
            <w:tcW w:w="2200" w:type="dxa"/>
            <w:tcMar>
              <w:top w:w="40" w:type="dxa"/>
              <w:left w:w="80" w:type="dxa"/>
              <w:bottom w:w="40" w:type="dxa"/>
              <w:right w:w="80" w:type="dxa"/>
            </w:tcMar>
          </w:tcPr>
          <w:p w14:paraId="65BB29DE" w14:textId="77777777" w:rsidR="00CA2FE4" w:rsidRDefault="008D277F" w:rsidP="00482157">
            <w:pPr>
              <w:jc w:val="center"/>
            </w:pPr>
            <w:r>
              <w:rPr>
                <w:sz w:val="20"/>
                <w:szCs w:val="20"/>
              </w:rPr>
              <w:t>+0.020</w:t>
            </w:r>
          </w:p>
        </w:tc>
        <w:tc>
          <w:tcPr>
            <w:tcW w:w="1960" w:type="dxa"/>
            <w:tcMar>
              <w:top w:w="40" w:type="dxa"/>
              <w:left w:w="80" w:type="dxa"/>
              <w:bottom w:w="40" w:type="dxa"/>
              <w:right w:w="80" w:type="dxa"/>
            </w:tcMar>
          </w:tcPr>
          <w:p w14:paraId="5842274D" w14:textId="77777777" w:rsidR="00CA2FE4" w:rsidRDefault="008D277F" w:rsidP="00482157">
            <w:pPr>
              <w:jc w:val="center"/>
            </w:pPr>
            <w:r>
              <w:rPr>
                <w:sz w:val="20"/>
                <w:szCs w:val="20"/>
              </w:rPr>
              <w:t>Marginal</w:t>
            </w:r>
          </w:p>
        </w:tc>
      </w:tr>
      <w:tr w:rsidR="00CA2FE4" w14:paraId="2D17097D" w14:textId="77777777">
        <w:tc>
          <w:tcPr>
            <w:tcW w:w="3000" w:type="dxa"/>
            <w:tcMar>
              <w:top w:w="40" w:type="dxa"/>
              <w:left w:w="80" w:type="dxa"/>
              <w:bottom w:w="40" w:type="dxa"/>
              <w:right w:w="80" w:type="dxa"/>
            </w:tcMar>
          </w:tcPr>
          <w:p w14:paraId="50F94AC1" w14:textId="77777777" w:rsidR="00CA2FE4" w:rsidRDefault="008D277F" w:rsidP="00482157">
            <w:r>
              <w:rPr>
                <w:sz w:val="20"/>
                <w:szCs w:val="20"/>
              </w:rPr>
              <w:t>σ→σ* hyperconjugation</w:t>
            </w:r>
          </w:p>
        </w:tc>
        <w:tc>
          <w:tcPr>
            <w:tcW w:w="2200" w:type="dxa"/>
            <w:tcMar>
              <w:top w:w="40" w:type="dxa"/>
              <w:left w:w="80" w:type="dxa"/>
              <w:bottom w:w="40" w:type="dxa"/>
              <w:right w:w="80" w:type="dxa"/>
            </w:tcMar>
          </w:tcPr>
          <w:p w14:paraId="06B5B60B" w14:textId="77777777" w:rsidR="00CA2FE4" w:rsidRDefault="008D277F" w:rsidP="00482157">
            <w:pPr>
              <w:jc w:val="center"/>
            </w:pPr>
            <w:r>
              <w:rPr>
                <w:sz w:val="20"/>
                <w:szCs w:val="20"/>
              </w:rPr>
              <w:t>&lt;0.004</w:t>
            </w:r>
          </w:p>
        </w:tc>
        <w:tc>
          <w:tcPr>
            <w:tcW w:w="2200" w:type="dxa"/>
            <w:tcMar>
              <w:top w:w="40" w:type="dxa"/>
              <w:left w:w="80" w:type="dxa"/>
              <w:bottom w:w="40" w:type="dxa"/>
              <w:right w:w="80" w:type="dxa"/>
            </w:tcMar>
          </w:tcPr>
          <w:p w14:paraId="04157501" w14:textId="77777777" w:rsidR="00CA2FE4" w:rsidRDefault="008D277F" w:rsidP="00482157">
            <w:pPr>
              <w:jc w:val="center"/>
            </w:pPr>
            <w:r>
              <w:rPr>
                <w:sz w:val="20"/>
                <w:szCs w:val="20"/>
              </w:rPr>
              <w:t>&lt;0.004</w:t>
            </w:r>
          </w:p>
        </w:tc>
        <w:tc>
          <w:tcPr>
            <w:tcW w:w="1960" w:type="dxa"/>
            <w:tcMar>
              <w:top w:w="40" w:type="dxa"/>
              <w:left w:w="80" w:type="dxa"/>
              <w:bottom w:w="40" w:type="dxa"/>
              <w:right w:w="80" w:type="dxa"/>
            </w:tcMar>
          </w:tcPr>
          <w:p w14:paraId="463652E6" w14:textId="77777777" w:rsidR="00CA2FE4" w:rsidRDefault="008D277F" w:rsidP="00482157">
            <w:pPr>
              <w:jc w:val="center"/>
            </w:pPr>
            <w:r>
              <w:rPr>
                <w:sz w:val="20"/>
                <w:szCs w:val="20"/>
              </w:rPr>
              <w:t>Negligible</w:t>
            </w:r>
          </w:p>
        </w:tc>
      </w:tr>
      <w:tr w:rsidR="00CA2FE4" w14:paraId="400C06DF" w14:textId="77777777">
        <w:tc>
          <w:tcPr>
            <w:tcW w:w="3000" w:type="dxa"/>
            <w:tcBorders>
              <w:bottom w:val="single" w:sz="1" w:space="0" w:color="000000"/>
            </w:tcBorders>
            <w:tcMar>
              <w:top w:w="40" w:type="dxa"/>
              <w:left w:w="80" w:type="dxa"/>
              <w:bottom w:w="40" w:type="dxa"/>
              <w:right w:w="80" w:type="dxa"/>
            </w:tcMar>
          </w:tcPr>
          <w:p w14:paraId="67D3C245" w14:textId="77777777" w:rsidR="00CA2FE4" w:rsidRDefault="008D277F" w:rsidP="00482157">
            <w:r>
              <w:rPr>
                <w:sz w:val="20"/>
                <w:szCs w:val="20"/>
              </w:rPr>
              <w:t>Both combined</w:t>
            </w:r>
          </w:p>
        </w:tc>
        <w:tc>
          <w:tcPr>
            <w:tcW w:w="2200" w:type="dxa"/>
            <w:tcBorders>
              <w:bottom w:val="single" w:sz="1" w:space="0" w:color="000000"/>
            </w:tcBorders>
            <w:tcMar>
              <w:top w:w="40" w:type="dxa"/>
              <w:left w:w="80" w:type="dxa"/>
              <w:bottom w:w="40" w:type="dxa"/>
              <w:right w:w="80" w:type="dxa"/>
            </w:tcMar>
          </w:tcPr>
          <w:p w14:paraId="41D0C44E" w14:textId="77777777" w:rsidR="00CA2FE4" w:rsidRDefault="008D277F" w:rsidP="00482157">
            <w:pPr>
              <w:jc w:val="center"/>
            </w:pPr>
            <w:r>
              <w:rPr>
                <w:sz w:val="20"/>
                <w:szCs w:val="20"/>
              </w:rPr>
              <w:t>≤0.02</w:t>
            </w:r>
          </w:p>
        </w:tc>
        <w:tc>
          <w:tcPr>
            <w:tcW w:w="2200" w:type="dxa"/>
            <w:tcBorders>
              <w:bottom w:val="single" w:sz="1" w:space="0" w:color="000000"/>
            </w:tcBorders>
            <w:tcMar>
              <w:top w:w="40" w:type="dxa"/>
              <w:left w:w="80" w:type="dxa"/>
              <w:bottom w:w="40" w:type="dxa"/>
              <w:right w:w="80" w:type="dxa"/>
            </w:tcMar>
          </w:tcPr>
          <w:p w14:paraId="0107CC1E" w14:textId="77777777" w:rsidR="00CA2FE4" w:rsidRDefault="008D277F" w:rsidP="00482157">
            <w:pPr>
              <w:jc w:val="center"/>
            </w:pPr>
            <w:r>
              <w:rPr>
                <w:sz w:val="20"/>
                <w:szCs w:val="20"/>
              </w:rPr>
              <w:t>≤0.02</w:t>
            </w:r>
          </w:p>
        </w:tc>
        <w:tc>
          <w:tcPr>
            <w:tcW w:w="1960" w:type="dxa"/>
            <w:tcBorders>
              <w:bottom w:val="single" w:sz="1" w:space="0" w:color="000000"/>
            </w:tcBorders>
            <w:tcMar>
              <w:top w:w="40" w:type="dxa"/>
              <w:left w:w="80" w:type="dxa"/>
              <w:bottom w:w="40" w:type="dxa"/>
              <w:right w:w="80" w:type="dxa"/>
            </w:tcMar>
          </w:tcPr>
          <w:p w14:paraId="232E3DF8" w14:textId="77777777" w:rsidR="00CA2FE4" w:rsidRDefault="008D277F" w:rsidP="00482157">
            <w:pPr>
              <w:jc w:val="center"/>
            </w:pPr>
            <w:r>
              <w:rPr>
                <w:sz w:val="20"/>
                <w:szCs w:val="20"/>
              </w:rPr>
              <w:t>Redundant</w:t>
            </w:r>
          </w:p>
        </w:tc>
      </w:tr>
    </w:tbl>
    <w:p w14:paraId="28706BB2" w14:textId="77777777" w:rsidR="00CA2FE4" w:rsidRDefault="00CA2FE4" w:rsidP="00482157"/>
    <w:p w14:paraId="7BE0632D" w14:textId="77777777" w:rsidR="00CA2FE4" w:rsidRDefault="00CA2FE4" w:rsidP="00482157"/>
    <w:p w14:paraId="3B5375D1" w14:textId="798EEC13" w:rsidR="00973595" w:rsidRPr="00973595" w:rsidRDefault="00973595" w:rsidP="00973595"/>
    <w:p w14:paraId="34CA6978" w14:textId="28AC48A4" w:rsidR="00CA2FE4" w:rsidRDefault="00973595" w:rsidP="00482157">
      <w:r>
        <w:rPr>
          <w:noProof/>
        </w:rPr>
        <w:lastRenderedPageBreak/>
        <w:drawing>
          <wp:inline distT="0" distB="0" distL="0" distR="0" wp14:anchorId="64CE4E62" wp14:editId="6EB9315B">
            <wp:extent cx="5936615" cy="3227705"/>
            <wp:effectExtent l="0" t="0" r="6985" b="0"/>
            <wp:docPr id="366822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6615" cy="3227705"/>
                    </a:xfrm>
                    <a:prstGeom prst="rect">
                      <a:avLst/>
                    </a:prstGeom>
                    <a:noFill/>
                    <a:ln>
                      <a:noFill/>
                    </a:ln>
                  </pic:spPr>
                </pic:pic>
              </a:graphicData>
            </a:graphic>
          </wp:inline>
        </w:drawing>
      </w:r>
    </w:p>
    <w:p w14:paraId="5A22ABA7" w14:textId="0FB7EC94" w:rsidR="00973595" w:rsidRDefault="00973595" w:rsidP="00482157">
      <w:r w:rsidRPr="00973595">
        <w:rPr>
          <w:b/>
          <w:bCs/>
        </w:rPr>
        <w:t xml:space="preserve">Figure </w:t>
      </w:r>
      <w:r>
        <w:rPr>
          <w:b/>
          <w:bCs/>
        </w:rPr>
        <w:t>1</w:t>
      </w:r>
      <w:r w:rsidRPr="00973595">
        <w:rPr>
          <w:b/>
          <w:bCs/>
        </w:rPr>
        <w:t xml:space="preserve"> | Protein backbone geometry is not separable.</w:t>
      </w:r>
      <w:r w:rsidRPr="00973595">
        <w:br/>
        <w:t xml:space="preserve">Classical force fields model backbone energetics as independent φ and ψ torsions. </w:t>
      </w:r>
      <w:r>
        <w:t xml:space="preserve">Δτ, </w:t>
      </w:r>
      <w:r w:rsidRPr="00973595">
        <w:t>φ×ψ coupling surface that is weakest near the α-helical basin but strongest in loop and basin-boundary regions. The neglected interaction reaches ~1.6 kcal/mol, explaining why separable force fields reproduce regular secondary structure yet systematically fail for flexible conformations.</w:t>
      </w:r>
    </w:p>
    <w:p w14:paraId="00C37E5C" w14:textId="20766373" w:rsidR="00CA2FE4" w:rsidRPr="000B2226" w:rsidRDefault="00E302B8" w:rsidP="00482157">
      <w:pPr>
        <w:rPr>
          <w:i/>
          <w:iCs/>
        </w:rPr>
      </w:pPr>
      <w:r w:rsidRPr="00E302B8">
        <w:rPr>
          <w:i/>
          <w:iCs/>
          <w:noProof/>
        </w:rPr>
        <w:drawing>
          <wp:inline distT="0" distB="0" distL="0" distR="0" wp14:anchorId="15F9D98E" wp14:editId="161D08E0">
            <wp:extent cx="5943600" cy="3566160"/>
            <wp:effectExtent l="0" t="0" r="0" b="0"/>
            <wp:docPr id="29455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45558899" w14:textId="7D662A79" w:rsidR="000B2226" w:rsidRDefault="00E302B8" w:rsidP="00E302B8">
      <w:r w:rsidRPr="00E302B8">
        <w:rPr>
          <w:i/>
          <w:iCs/>
          <w:noProof/>
        </w:rPr>
        <w:lastRenderedPageBreak/>
        <w:drawing>
          <wp:inline distT="0" distB="0" distL="0" distR="0" wp14:anchorId="5C872B7C" wp14:editId="66B35016">
            <wp:extent cx="5943600" cy="1981200"/>
            <wp:effectExtent l="0" t="0" r="0" b="0"/>
            <wp:docPr id="4961753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56F9D5C1" w14:textId="5AB4CF35" w:rsidR="000B2226" w:rsidRDefault="000B2226" w:rsidP="000B2226">
      <w:pPr>
        <w:jc w:val="both"/>
        <w:rPr>
          <w:b/>
          <w:bCs/>
        </w:rPr>
      </w:pPr>
      <w:r w:rsidRPr="009E35A0">
        <w:rPr>
          <w:b/>
          <w:bCs/>
        </w:rPr>
        <w:t xml:space="preserve">Figure </w:t>
      </w:r>
      <w:r w:rsidR="00973595">
        <w:rPr>
          <w:b/>
          <w:bCs/>
        </w:rPr>
        <w:t>2</w:t>
      </w:r>
      <w:r w:rsidRPr="009E35A0">
        <w:rPr>
          <w:b/>
          <w:bCs/>
        </w:rPr>
        <w:t xml:space="preserve"> | Variance decomposition and residue-specific coupling of backbone geometry.</w:t>
      </w:r>
    </w:p>
    <w:p w14:paraId="2BDDF384" w14:textId="4662CA5B" w:rsidR="000B2226" w:rsidRPr="000B2226" w:rsidRDefault="000B2226" w:rsidP="000B2226">
      <w:pPr>
        <w:jc w:val="both"/>
        <w:rPr>
          <w:b/>
          <w:bCs/>
        </w:rPr>
      </w:pPr>
      <w:r w:rsidRPr="009E35A0">
        <w:t>(</w:t>
      </w:r>
      <w:r>
        <w:t>A</w:t>
      </w:r>
      <w:r w:rsidRPr="009E35A0">
        <w:t>) Total variance for seven backbone observables partitioned into φ (blue) and ψ (red) marginal contributions, φ×ψ interaction (purple), and within-cell variance (gray).</w:t>
      </w:r>
      <w:r>
        <w:t xml:space="preserve"> </w:t>
      </w:r>
      <w:r w:rsidRPr="009E35A0">
        <w:t>(</w:t>
      </w:r>
      <w:r>
        <w:t>B</w:t>
      </w:r>
      <w:r w:rsidRPr="009E35A0">
        <w:t>) Coupling strength (η²_coupling) across the 20 amino acids, showing higher values for glycine and lower values for proline.</w:t>
      </w:r>
    </w:p>
    <w:p w14:paraId="7CD3EC29" w14:textId="77777777" w:rsidR="000B2226" w:rsidRPr="00E13596" w:rsidRDefault="000B2226" w:rsidP="000B2226">
      <w:pPr>
        <w:rPr>
          <w:i/>
          <w:iCs/>
        </w:rPr>
      </w:pPr>
      <w:r w:rsidRPr="00E13596">
        <w:rPr>
          <w:i/>
          <w:iCs/>
          <w:noProof/>
        </w:rPr>
        <w:drawing>
          <wp:inline distT="0" distB="0" distL="0" distR="0" wp14:anchorId="6917DF99" wp14:editId="53E9D06A">
            <wp:extent cx="5943600" cy="5200650"/>
            <wp:effectExtent l="0" t="0" r="0" b="0"/>
            <wp:docPr id="297968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200650"/>
                    </a:xfrm>
                    <a:prstGeom prst="rect">
                      <a:avLst/>
                    </a:prstGeom>
                    <a:noFill/>
                    <a:ln>
                      <a:noFill/>
                    </a:ln>
                  </pic:spPr>
                </pic:pic>
              </a:graphicData>
            </a:graphic>
          </wp:inline>
        </w:drawing>
      </w:r>
    </w:p>
    <w:p w14:paraId="4B7F37E3" w14:textId="31B70048" w:rsidR="000B2226" w:rsidRPr="000B2226" w:rsidRDefault="000B2226" w:rsidP="000B2226">
      <w:pPr>
        <w:jc w:val="both"/>
      </w:pPr>
      <w:r>
        <w:rPr>
          <w:b/>
          <w:bCs/>
        </w:rPr>
        <w:lastRenderedPageBreak/>
        <w:t xml:space="preserve">Figure </w:t>
      </w:r>
      <w:r w:rsidR="00973595">
        <w:rPr>
          <w:b/>
          <w:bCs/>
        </w:rPr>
        <w:t>3</w:t>
      </w:r>
      <w:r>
        <w:rPr>
          <w:b/>
          <w:bCs/>
        </w:rPr>
        <w:t xml:space="preserve">. </w:t>
      </w:r>
      <w:r>
        <w:rPr>
          <w:i/>
          <w:iCs/>
        </w:rPr>
        <w:t xml:space="preserve">Coupling map of τ on the Ramachandran plane. </w:t>
      </w:r>
      <w:r>
        <w:t>Colour indicates Δτ_coupling in degrees (red positive, blue negative). Dashed lines mark the Paper 1 steric discontinuities. The αR core sits at the coupling node; basin boundaries show the strongest coupling.</w:t>
      </w:r>
    </w:p>
    <w:p w14:paraId="4FBD7A1E" w14:textId="77777777" w:rsidR="00CA2FE4" w:rsidRDefault="008D277F" w:rsidP="00482157">
      <w:r>
        <w:br w:type="page"/>
      </w:r>
    </w:p>
    <w:p w14:paraId="3302B647" w14:textId="77777777" w:rsidR="00CA2FE4" w:rsidRDefault="008D277F" w:rsidP="00482157">
      <w:pPr>
        <w:pStyle w:val="Heading1"/>
        <w:spacing w:after="0" w:line="240" w:lineRule="auto"/>
      </w:pPr>
      <w:r>
        <w:rPr>
          <w:sz w:val="24"/>
          <w:szCs w:val="24"/>
        </w:rPr>
        <w:lastRenderedPageBreak/>
        <w:t>References</w:t>
      </w:r>
    </w:p>
    <w:p w14:paraId="2147B713" w14:textId="6983F8E8" w:rsidR="00E32BDF" w:rsidRPr="00E32BDF" w:rsidRDefault="00E32BDF" w:rsidP="00E32BDF">
      <w:pPr>
        <w:jc w:val="both"/>
      </w:pPr>
      <w:r>
        <w:t>[1]</w:t>
      </w:r>
      <w:r w:rsidRPr="00E32BDF">
        <w:t xml:space="preserve"> Bartlett, G. J., Newberry, R. W., VanVeller, B., Raines, R. T., &amp; Woolfson, D. N. (2013). Interplay of hydrogen bonds </w:t>
      </w:r>
      <w:r w:rsidR="000C4A99" w:rsidRPr="00E32BDF">
        <w:rPr>
          <w:color w:val="37393C"/>
        </w:rPr>
        <w:t xml:space="preserve">and n→π* </w:t>
      </w:r>
      <w:r w:rsidRPr="00E32BDF">
        <w:t xml:space="preserve">interactions in proteins. </w:t>
      </w:r>
      <w:r w:rsidRPr="00E32BDF">
        <w:rPr>
          <w:i/>
          <w:iCs/>
        </w:rPr>
        <w:t>Journal of the American Chemical Society</w:t>
      </w:r>
      <w:r w:rsidRPr="00E32BDF">
        <w:t xml:space="preserve">, </w:t>
      </w:r>
      <w:r w:rsidRPr="00E32BDF">
        <w:rPr>
          <w:i/>
          <w:iCs/>
        </w:rPr>
        <w:t>135</w:t>
      </w:r>
      <w:r w:rsidRPr="00E32BDF">
        <w:t xml:space="preserve">(49), 18682–18688. </w:t>
      </w:r>
      <w:hyperlink r:id="rId11" w:tgtFrame="_blank" w:history="1">
        <w:r w:rsidRPr="00E32BDF">
          <w:rPr>
            <w:rStyle w:val="Hyperlink"/>
          </w:rPr>
          <w:t>https://</w:t>
        </w:r>
        <w:r w:rsidR="000C4A99" w:rsidRPr="000C4A99">
          <w:rPr>
            <w:rStyle w:val="Hyperlink"/>
          </w:rPr>
          <w:t>doi/10.1021/ja4106122</w:t>
        </w:r>
      </w:hyperlink>
    </w:p>
    <w:p w14:paraId="574714B7" w14:textId="2891DF77" w:rsidR="00E32BDF" w:rsidRPr="00E32BDF" w:rsidRDefault="00E32BDF" w:rsidP="00E32BDF">
      <w:pPr>
        <w:jc w:val="both"/>
      </w:pPr>
      <w:r>
        <w:t>[2]</w:t>
      </w:r>
      <w:r w:rsidRPr="00E32BDF">
        <w:t xml:space="preserve"> Huang, J., Rauscher, S., Nawrocki, G., Ran, T., Feig, M., de Groot, B. L., ... &amp; MacKerell, A. D., Jr. (2017). CHARMM36m: An improved force field for folded and intrinsically disordered proteins. </w:t>
      </w:r>
      <w:r w:rsidRPr="00E32BDF">
        <w:rPr>
          <w:i/>
          <w:iCs/>
        </w:rPr>
        <w:t>Nature Methods</w:t>
      </w:r>
      <w:r w:rsidRPr="00E32BDF">
        <w:t xml:space="preserve">, </w:t>
      </w:r>
      <w:r w:rsidRPr="00E32BDF">
        <w:rPr>
          <w:i/>
          <w:iCs/>
        </w:rPr>
        <w:t>14</w:t>
      </w:r>
      <w:r w:rsidRPr="00E32BDF">
        <w:t xml:space="preserve">(1), 71–73. </w:t>
      </w:r>
      <w:hyperlink r:id="rId12" w:tgtFrame="_blank" w:history="1">
        <w:r w:rsidRPr="00E32BDF">
          <w:rPr>
            <w:rStyle w:val="Hyperlink"/>
          </w:rPr>
          <w:t>https://doi.org/10.1038/nmeth.4067</w:t>
        </w:r>
      </w:hyperlink>
    </w:p>
    <w:p w14:paraId="5CF28EE4" w14:textId="7E0E4D68" w:rsidR="00E32BDF" w:rsidRPr="00E32BDF" w:rsidRDefault="00E32BDF" w:rsidP="00E32BDF">
      <w:pPr>
        <w:jc w:val="both"/>
      </w:pPr>
      <w:r>
        <w:t>[3]</w:t>
      </w:r>
      <w:r w:rsidRPr="00E32BDF">
        <w:t xml:space="preserve"> MacKerell, A. D., Jr., Feig, M., &amp; Brooks, C. L., 3rd. (2004). Extending the treatment of backbone energetics in protein force fields: limitations of gas-phase quantum mechanics in reproducing protein conformational distributions in molecular dynamics simulations. </w:t>
      </w:r>
      <w:r w:rsidRPr="00E32BDF">
        <w:rPr>
          <w:i/>
          <w:iCs/>
        </w:rPr>
        <w:t>Journal of Computational Chemistry</w:t>
      </w:r>
      <w:r w:rsidRPr="00E32BDF">
        <w:t xml:space="preserve">, </w:t>
      </w:r>
      <w:r w:rsidRPr="00E32BDF">
        <w:rPr>
          <w:i/>
          <w:iCs/>
        </w:rPr>
        <w:t>25</w:t>
      </w:r>
      <w:r w:rsidRPr="00E32BDF">
        <w:t xml:space="preserve">(11), 1400–1415. </w:t>
      </w:r>
      <w:hyperlink r:id="rId13" w:tgtFrame="_blank" w:history="1">
        <w:r w:rsidRPr="00E32BDF">
          <w:rPr>
            <w:rStyle w:val="Hyperlink"/>
          </w:rPr>
          <w:t>https://doi.org/10.1002/jcc.20065</w:t>
        </w:r>
      </w:hyperlink>
    </w:p>
    <w:p w14:paraId="60609592" w14:textId="039FB96B" w:rsidR="00E32BDF" w:rsidRPr="00E32BDF" w:rsidRDefault="00E32BDF" w:rsidP="00E32BDF">
      <w:pPr>
        <w:jc w:val="both"/>
      </w:pPr>
      <w:r>
        <w:t>[4]</w:t>
      </w:r>
      <w:r w:rsidRPr="00E32BDF">
        <w:t xml:space="preserve"> Maier, J. A., Martinez, C., Kasavajhala, K., Wickstrom, L., Hauser, K. E., &amp; Simmerling, C. (2015). ff14SB: Improving the accuracy of protein side chain and backbone parameters from ff99SB. </w:t>
      </w:r>
      <w:r w:rsidRPr="00E32BDF">
        <w:rPr>
          <w:i/>
          <w:iCs/>
        </w:rPr>
        <w:t>Journal of Chemical Theory and Computation</w:t>
      </w:r>
      <w:r w:rsidRPr="00E32BDF">
        <w:t xml:space="preserve">, </w:t>
      </w:r>
      <w:r w:rsidRPr="00E32BDF">
        <w:rPr>
          <w:i/>
          <w:iCs/>
        </w:rPr>
        <w:t>11</w:t>
      </w:r>
      <w:r w:rsidRPr="00E32BDF">
        <w:t xml:space="preserve">(8), 3696–3713. </w:t>
      </w:r>
      <w:hyperlink r:id="rId14" w:tgtFrame="_blank" w:history="1">
        <w:r w:rsidRPr="00E32BDF">
          <w:rPr>
            <w:rStyle w:val="Hyperlink"/>
          </w:rPr>
          <w:t>https://doi.org/10.1021/acs.jctc.5b00255</w:t>
        </w:r>
      </w:hyperlink>
    </w:p>
    <w:p w14:paraId="7456EC96" w14:textId="16CE492D" w:rsidR="00E32BDF" w:rsidRPr="00E32BDF" w:rsidRDefault="00E32BDF" w:rsidP="00E32BDF">
      <w:pPr>
        <w:jc w:val="both"/>
      </w:pPr>
      <w:r>
        <w:t>[5]</w:t>
      </w:r>
      <w:r w:rsidRPr="00E32BDF">
        <w:t xml:space="preserve"> Ramachandran, G. N., Ramakrishnan, C., &amp; Sasisekharan, V. (1963). Stereochemistry of polypeptide chain configurations. </w:t>
      </w:r>
      <w:r w:rsidRPr="00E32BDF">
        <w:rPr>
          <w:i/>
          <w:iCs/>
        </w:rPr>
        <w:t>Journal of Molecular Biology</w:t>
      </w:r>
      <w:r w:rsidRPr="00E32BDF">
        <w:t xml:space="preserve">, </w:t>
      </w:r>
      <w:r w:rsidRPr="00E32BDF">
        <w:rPr>
          <w:i/>
          <w:iCs/>
        </w:rPr>
        <w:t>7</w:t>
      </w:r>
      <w:r w:rsidRPr="00E32BDF">
        <w:t xml:space="preserve">(1), 95–109. </w:t>
      </w:r>
      <w:hyperlink r:id="rId15" w:tgtFrame="_blank" w:history="1">
        <w:r w:rsidRPr="00E32BDF">
          <w:rPr>
            <w:rStyle w:val="Hyperlink"/>
          </w:rPr>
          <w:t>https://doi.org/</w:t>
        </w:r>
        <w:r w:rsidR="000C4A99" w:rsidRPr="000C4A99">
          <w:rPr>
            <w:rStyle w:val="Hyperlink"/>
          </w:rPr>
          <w:t>10.1016/s0022-2836(63)80023-6</w:t>
        </w:r>
      </w:hyperlink>
    </w:p>
    <w:p w14:paraId="778E2252" w14:textId="638106DF" w:rsidR="00E32BDF" w:rsidRPr="00E32BDF" w:rsidRDefault="00E32BDF" w:rsidP="00E32BDF">
      <w:pPr>
        <w:jc w:val="both"/>
      </w:pPr>
      <w:r w:rsidRPr="00E32BDF">
        <w:t xml:space="preserve">[6] Newberry, R. W., &amp; Raines, R. T. (2017). The n→π* Interaction. </w:t>
      </w:r>
      <w:r w:rsidRPr="00E32BDF">
        <w:rPr>
          <w:i/>
          <w:iCs/>
        </w:rPr>
        <w:t>Accounts of Chemical Research</w:t>
      </w:r>
      <w:r w:rsidRPr="00E32BDF">
        <w:t xml:space="preserve">, </w:t>
      </w:r>
      <w:r w:rsidRPr="00E32BDF">
        <w:rPr>
          <w:i/>
          <w:iCs/>
        </w:rPr>
        <w:t>50</w:t>
      </w:r>
      <w:r w:rsidRPr="00E32BDF">
        <w:t xml:space="preserve">(8), 1838–1846. </w:t>
      </w:r>
      <w:hyperlink r:id="rId16" w:tgtFrame="_blank" w:history="1">
        <w:r w:rsidRPr="00E32BDF">
          <w:rPr>
            <w:rStyle w:val="Hyperlink"/>
          </w:rPr>
          <w:t>https://doi.org/10.1021/acs.accounts.7b00121</w:t>
        </w:r>
      </w:hyperlink>
    </w:p>
    <w:p w14:paraId="0A7A16B4" w14:textId="2C2AEC77" w:rsidR="00E32BDF" w:rsidRPr="00E32BDF" w:rsidRDefault="00E32BDF" w:rsidP="00E32BDF">
      <w:pPr>
        <w:jc w:val="both"/>
      </w:pPr>
      <w:r w:rsidRPr="00E32BDF">
        <w:t xml:space="preserve">[7] Wood, S. N. (2017). Generalized Additive Models: An Introduction with R. (2nd ed.). Chapman and Hall/CRC. </w:t>
      </w:r>
      <w:hyperlink r:id="rId17" w:tgtFrame="_blank" w:history="1">
        <w:r w:rsidRPr="00E32BDF">
          <w:rPr>
            <w:rStyle w:val="Hyperlink"/>
          </w:rPr>
          <w:t>https://doi.org/10.1201/9781315370279</w:t>
        </w:r>
      </w:hyperlink>
    </w:p>
    <w:p w14:paraId="3B40CFA9" w14:textId="77777777" w:rsidR="00E32BDF" w:rsidRPr="00E32BDF" w:rsidRDefault="00E32BDF" w:rsidP="00E32BDF">
      <w:pPr>
        <w:jc w:val="both"/>
      </w:pPr>
      <w:r w:rsidRPr="00E32BDF">
        <w:t xml:space="preserve">[8] Hastie, T., &amp; Tibshirani, R. (1986). Generalized Additive Models. </w:t>
      </w:r>
      <w:r w:rsidRPr="00E32BDF">
        <w:rPr>
          <w:i/>
          <w:iCs/>
        </w:rPr>
        <w:t>Statistical Science</w:t>
      </w:r>
      <w:r w:rsidRPr="00E32BDF">
        <w:t xml:space="preserve">, 1(3), 297–318. </w:t>
      </w:r>
      <w:hyperlink r:id="rId18" w:tgtFrame="_blank" w:history="1">
        <w:r w:rsidRPr="00E32BDF">
          <w:rPr>
            <w:rStyle w:val="Hyperlink"/>
          </w:rPr>
          <w:t>https://doi.org/10.1214/ss/1177013604</w:t>
        </w:r>
      </w:hyperlink>
    </w:p>
    <w:p w14:paraId="406B4EB3" w14:textId="77777777" w:rsidR="00E32BDF" w:rsidRPr="00E32BDF" w:rsidRDefault="00E32BDF" w:rsidP="00E32BDF">
      <w:pPr>
        <w:jc w:val="both"/>
      </w:pPr>
      <w:r w:rsidRPr="00E32BDF">
        <w:t xml:space="preserve">[9] Chen, W., Cvek, U., &amp; Trutschl, M. (2026). Protein backbone geometry as local mechanical equilibrium. </w:t>
      </w:r>
      <w:r w:rsidRPr="00E32BDF">
        <w:rPr>
          <w:i/>
          <w:iCs/>
        </w:rPr>
        <w:t>Manuscript submitted for publication.</w:t>
      </w:r>
    </w:p>
    <w:p w14:paraId="6FB70DBA" w14:textId="7F607A03" w:rsidR="00E32BDF" w:rsidRPr="00E32BDF" w:rsidRDefault="00E32BDF" w:rsidP="00E32BDF">
      <w:pPr>
        <w:jc w:val="both"/>
      </w:pPr>
      <w:r w:rsidRPr="00E32BDF">
        <w:t xml:space="preserve">[10] Chen, W., Cvek, U., &amp; Trutschl, M. (2026). Backbone bond angles deform systematically with (φ,ψ). </w:t>
      </w:r>
      <w:r w:rsidRPr="00E32BDF">
        <w:rPr>
          <w:i/>
          <w:iCs/>
        </w:rPr>
        <w:t>Manuscript submitted for publication.</w:t>
      </w:r>
    </w:p>
    <w:p w14:paraId="3FFEE7B9" w14:textId="60B9DE74" w:rsidR="00E32BDF" w:rsidRPr="00E32BDF" w:rsidRDefault="00E32BDF" w:rsidP="00482157">
      <w:pPr>
        <w:jc w:val="both"/>
      </w:pPr>
      <w:r w:rsidRPr="00E32BDF">
        <w:t xml:space="preserve">[11] Servén, D., &amp; Brummitt, C. (2018). pyGAM: Generalized Additive Models in Python. Zenodo. </w:t>
      </w:r>
      <w:hyperlink r:id="rId19" w:history="1">
        <w:r w:rsidRPr="00E32BDF">
          <w:rPr>
            <w:rStyle w:val="Hyperlink"/>
          </w:rPr>
          <w:t>https://doi.org/10.5281/zenodo.1208723</w:t>
        </w:r>
      </w:hyperlink>
    </w:p>
    <w:p w14:paraId="44A99A09" w14:textId="5D58D551" w:rsidR="00E302B8" w:rsidRPr="00E32BDF" w:rsidRDefault="00E32BDF" w:rsidP="00482157">
      <w:pPr>
        <w:jc w:val="both"/>
      </w:pPr>
      <w:r w:rsidRPr="00E32BDF">
        <w:t xml:space="preserve">[12] Efron, B., &amp; Tibshirani, R. J. (1994). An Introduction to the Bootstrap. Chapman and Hall/CRC. https://doi.org/10.1201/9780429246593  </w:t>
      </w:r>
    </w:p>
    <w:sectPr w:rsidR="00E302B8" w:rsidRPr="00E32BDF">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62BD8" w14:textId="77777777" w:rsidR="00A54896" w:rsidRDefault="00A54896">
      <w:r>
        <w:separator/>
      </w:r>
    </w:p>
  </w:endnote>
  <w:endnote w:type="continuationSeparator" w:id="0">
    <w:p w14:paraId="59C8598F" w14:textId="77777777" w:rsidR="00A54896" w:rsidRDefault="00A54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983BF" w14:textId="77777777" w:rsidR="00CA2FE4" w:rsidRDefault="008D277F">
    <w:pPr>
      <w:jc w:val="center"/>
    </w:pPr>
    <w:r>
      <w:rPr>
        <w:sz w:val="20"/>
        <w:szCs w:val="20"/>
      </w:rPr>
      <w:fldChar w:fldCharType="begin"/>
    </w:r>
    <w:r>
      <w:rPr>
        <w:sz w:val="20"/>
        <w:szCs w:val="20"/>
      </w:rPr>
      <w:instrText>PAGE</w:instrText>
    </w:r>
    <w:r>
      <w:rPr>
        <w:sz w:val="20"/>
        <w:szCs w:val="20"/>
      </w:rPr>
      <w:fldChar w:fldCharType="separate"/>
    </w:r>
    <w:r w:rsidR="0048215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C84F9" w14:textId="77777777" w:rsidR="00A54896" w:rsidRDefault="00A54896">
      <w:r>
        <w:separator/>
      </w:r>
    </w:p>
  </w:footnote>
  <w:footnote w:type="continuationSeparator" w:id="0">
    <w:p w14:paraId="2F96E14A" w14:textId="77777777" w:rsidR="00A54896" w:rsidRDefault="00A548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12A47" w14:textId="77777777" w:rsidR="00CA2FE4" w:rsidRDefault="008D277F">
    <w:pPr>
      <w:jc w:val="right"/>
    </w:pPr>
    <w:r>
      <w:rPr>
        <w:i/>
        <w:iCs/>
        <w:color w:val="888888"/>
        <w:sz w:val="18"/>
        <w:szCs w:val="18"/>
      </w:rPr>
      <w:t>Coupling Structure of Backbone Geometry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177CE"/>
    <w:multiLevelType w:val="hybridMultilevel"/>
    <w:tmpl w:val="F1A610B0"/>
    <w:lvl w:ilvl="0" w:tplc="8DD84046">
      <w:start w:val="1"/>
      <w:numFmt w:val="bullet"/>
      <w:lvlText w:val="●"/>
      <w:lvlJc w:val="left"/>
      <w:pPr>
        <w:ind w:left="720" w:hanging="360"/>
      </w:pPr>
    </w:lvl>
    <w:lvl w:ilvl="1" w:tplc="2084D0E2">
      <w:start w:val="1"/>
      <w:numFmt w:val="bullet"/>
      <w:lvlText w:val="○"/>
      <w:lvlJc w:val="left"/>
      <w:pPr>
        <w:ind w:left="1440" w:hanging="360"/>
      </w:pPr>
    </w:lvl>
    <w:lvl w:ilvl="2" w:tplc="128CEF20">
      <w:start w:val="1"/>
      <w:numFmt w:val="bullet"/>
      <w:lvlText w:val="■"/>
      <w:lvlJc w:val="left"/>
      <w:pPr>
        <w:ind w:left="2160" w:hanging="360"/>
      </w:pPr>
    </w:lvl>
    <w:lvl w:ilvl="3" w:tplc="466063D6">
      <w:start w:val="1"/>
      <w:numFmt w:val="bullet"/>
      <w:lvlText w:val="●"/>
      <w:lvlJc w:val="left"/>
      <w:pPr>
        <w:ind w:left="2880" w:hanging="360"/>
      </w:pPr>
    </w:lvl>
    <w:lvl w:ilvl="4" w:tplc="9C74BD32">
      <w:start w:val="1"/>
      <w:numFmt w:val="bullet"/>
      <w:lvlText w:val="○"/>
      <w:lvlJc w:val="left"/>
      <w:pPr>
        <w:ind w:left="3600" w:hanging="360"/>
      </w:pPr>
    </w:lvl>
    <w:lvl w:ilvl="5" w:tplc="A19EBDC2">
      <w:start w:val="1"/>
      <w:numFmt w:val="bullet"/>
      <w:lvlText w:val="■"/>
      <w:lvlJc w:val="left"/>
      <w:pPr>
        <w:ind w:left="4320" w:hanging="360"/>
      </w:pPr>
    </w:lvl>
    <w:lvl w:ilvl="6" w:tplc="5D82B23C">
      <w:start w:val="1"/>
      <w:numFmt w:val="bullet"/>
      <w:lvlText w:val="●"/>
      <w:lvlJc w:val="left"/>
      <w:pPr>
        <w:ind w:left="5040" w:hanging="360"/>
      </w:pPr>
    </w:lvl>
    <w:lvl w:ilvl="7" w:tplc="32A8D896">
      <w:start w:val="1"/>
      <w:numFmt w:val="bullet"/>
      <w:lvlText w:val="●"/>
      <w:lvlJc w:val="left"/>
      <w:pPr>
        <w:ind w:left="5760" w:hanging="360"/>
      </w:pPr>
    </w:lvl>
    <w:lvl w:ilvl="8" w:tplc="AC54A77A">
      <w:start w:val="1"/>
      <w:numFmt w:val="bullet"/>
      <w:lvlText w:val="●"/>
      <w:lvlJc w:val="left"/>
      <w:pPr>
        <w:ind w:left="6480" w:hanging="360"/>
      </w:pPr>
    </w:lvl>
  </w:abstractNum>
  <w:num w:numId="1" w16cid:durableId="18592753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FE4"/>
    <w:rsid w:val="000809B9"/>
    <w:rsid w:val="000A1197"/>
    <w:rsid w:val="000B2226"/>
    <w:rsid w:val="000C25A6"/>
    <w:rsid w:val="000C4A99"/>
    <w:rsid w:val="001B4F5F"/>
    <w:rsid w:val="001E35DB"/>
    <w:rsid w:val="0035246D"/>
    <w:rsid w:val="00450D33"/>
    <w:rsid w:val="00482157"/>
    <w:rsid w:val="00536700"/>
    <w:rsid w:val="00660636"/>
    <w:rsid w:val="006C36AE"/>
    <w:rsid w:val="007110EF"/>
    <w:rsid w:val="00745F29"/>
    <w:rsid w:val="007D74DE"/>
    <w:rsid w:val="008A70EC"/>
    <w:rsid w:val="008D277F"/>
    <w:rsid w:val="00973595"/>
    <w:rsid w:val="009949DF"/>
    <w:rsid w:val="00A54896"/>
    <w:rsid w:val="00AF5B70"/>
    <w:rsid w:val="00B33937"/>
    <w:rsid w:val="00CA2FE4"/>
    <w:rsid w:val="00E13596"/>
    <w:rsid w:val="00E302B8"/>
    <w:rsid w:val="00E32BDF"/>
    <w:rsid w:val="00E60BC0"/>
    <w:rsid w:val="00EF61F2"/>
    <w:rsid w:val="00FB7A01"/>
    <w:rsid w:val="00FC5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EEDF3"/>
  <w15:docId w15:val="{D885A659-AAAD-4970-A778-2C564BA44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line="480" w:lineRule="auto"/>
      <w:jc w:val="center"/>
      <w:outlineLvl w:val="0"/>
    </w:pPr>
    <w:rPr>
      <w:b/>
      <w:bCs/>
      <w:sz w:val="28"/>
      <w:szCs w:val="28"/>
    </w:rPr>
  </w:style>
  <w:style w:type="paragraph" w:styleId="Heading2">
    <w:name w:val="heading 2"/>
    <w:link w:val="Heading2Char"/>
    <w:uiPriority w:val="9"/>
    <w:unhideWhenUsed/>
    <w:qFormat/>
    <w:pPr>
      <w:spacing w:before="180" w:after="120" w:line="480" w:lineRule="auto"/>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32BDF"/>
    <w:rPr>
      <w:color w:val="605E5C"/>
      <w:shd w:val="clear" w:color="auto" w:fill="E1DFDD"/>
    </w:rPr>
  </w:style>
  <w:style w:type="paragraph" w:customStyle="1" w:styleId="FirstParagraph">
    <w:name w:val="First Paragraph"/>
    <w:basedOn w:val="BodyText"/>
    <w:next w:val="BodyText"/>
    <w:qFormat/>
    <w:rsid w:val="001B4F5F"/>
    <w:pPr>
      <w:spacing w:before="180" w:after="180"/>
    </w:pPr>
    <w:rPr>
      <w:rFonts w:asciiTheme="minorHAnsi" w:eastAsiaTheme="minorHAnsi" w:hAnsiTheme="minorHAnsi" w:cstheme="minorBidi"/>
    </w:rPr>
  </w:style>
  <w:style w:type="paragraph" w:styleId="BodyText">
    <w:name w:val="Body Text"/>
    <w:basedOn w:val="Normal"/>
    <w:link w:val="BodyTextChar"/>
    <w:uiPriority w:val="99"/>
    <w:semiHidden/>
    <w:unhideWhenUsed/>
    <w:rsid w:val="001B4F5F"/>
    <w:pPr>
      <w:spacing w:after="120"/>
    </w:pPr>
  </w:style>
  <w:style w:type="character" w:customStyle="1" w:styleId="BodyTextChar">
    <w:name w:val="Body Text Char"/>
    <w:basedOn w:val="DefaultParagraphFont"/>
    <w:link w:val="BodyText"/>
    <w:uiPriority w:val="99"/>
    <w:semiHidden/>
    <w:rsid w:val="001B4F5F"/>
  </w:style>
  <w:style w:type="character" w:customStyle="1" w:styleId="Heading2Char">
    <w:name w:val="Heading 2 Char"/>
    <w:basedOn w:val="DefaultParagraphFont"/>
    <w:link w:val="Heading2"/>
    <w:uiPriority w:val="9"/>
    <w:rsid w:val="001B4F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02/jcc.20065" TargetMode="External"/><Relationship Id="rId18" Type="http://schemas.openxmlformats.org/officeDocument/2006/relationships/hyperlink" Target="https://doi.org/10.1214/ss/1177013604"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doi.org/10.1038/nmeth.4067" TargetMode="External"/><Relationship Id="rId17" Type="http://schemas.openxmlformats.org/officeDocument/2006/relationships/hyperlink" Target="https://doi.org/10.1201/9781315370279" TargetMode="External"/><Relationship Id="rId2" Type="http://schemas.openxmlformats.org/officeDocument/2006/relationships/styles" Target="styles.xml"/><Relationship Id="rId16" Type="http://schemas.openxmlformats.org/officeDocument/2006/relationships/hyperlink" Target="https://doi.org/10.1021/acs.accounts.7b00121"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https://doi.org/10.1021/ja4106122" TargetMode="External"/><Relationship Id="rId5" Type="http://schemas.openxmlformats.org/officeDocument/2006/relationships/footnotes" Target="footnotes.xml"/><Relationship Id="rId15" Type="http://schemas.openxmlformats.org/officeDocument/2006/relationships/hyperlink" Target="https://www.google.com/search?q=https://doi.org/10.1016/S0022-2836(63)80011-0"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i.org/10.5281/zenodo.120872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21/acs.jctc.5b0025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3589</Words>
  <Characters>20461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Wei Chen</cp:lastModifiedBy>
  <cp:revision>4</cp:revision>
  <dcterms:created xsi:type="dcterms:W3CDTF">2026-05-07T15:36:00Z</dcterms:created>
  <dcterms:modified xsi:type="dcterms:W3CDTF">2026-05-13T14:50:00Z</dcterms:modified>
</cp:coreProperties>
</file>