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758C3" w14:textId="77777777" w:rsidR="005531D4" w:rsidRPr="005041FC" w:rsidRDefault="005531D4" w:rsidP="005041FC">
      <w:pPr>
        <w:spacing w:before="60" w:after="60"/>
        <w:jc w:val="center"/>
        <w:rPr>
          <w:color w:val="7030A0"/>
          <w:sz w:val="40"/>
          <w:szCs w:val="40"/>
        </w:rPr>
      </w:pPr>
      <w:r w:rsidRPr="005041FC">
        <w:rPr>
          <w:color w:val="7030A0"/>
          <w:sz w:val="40"/>
          <w:szCs w:val="40"/>
        </w:rPr>
        <w:t xml:space="preserve">Direct New </w:t>
      </w:r>
      <w:r w:rsidR="00D61FCC" w:rsidRPr="005041FC">
        <w:rPr>
          <w:color w:val="7030A0"/>
          <w:sz w:val="40"/>
          <w:szCs w:val="40"/>
        </w:rPr>
        <w:t xml:space="preserve">SAS </w:t>
      </w:r>
      <w:r w:rsidRPr="005041FC">
        <w:rPr>
          <w:color w:val="7030A0"/>
          <w:sz w:val="40"/>
          <w:szCs w:val="40"/>
        </w:rPr>
        <w:t xml:space="preserve">Output to a New </w:t>
      </w:r>
      <w:r w:rsidR="00943FE4">
        <w:rPr>
          <w:color w:val="7030A0"/>
          <w:sz w:val="40"/>
          <w:szCs w:val="40"/>
        </w:rPr>
        <w:t>Results</w:t>
      </w:r>
      <w:r w:rsidRPr="005041FC">
        <w:rPr>
          <w:color w:val="7030A0"/>
          <w:sz w:val="40"/>
          <w:szCs w:val="40"/>
        </w:rPr>
        <w:t xml:space="preserve"> File</w:t>
      </w:r>
    </w:p>
    <w:p w14:paraId="0F5758C4" w14:textId="77777777" w:rsidR="005531D4" w:rsidRDefault="005531D4" w:rsidP="00F64B7D">
      <w:pPr>
        <w:spacing w:before="60" w:after="60"/>
      </w:pPr>
    </w:p>
    <w:p w14:paraId="0F5758C5" w14:textId="5156D2A1" w:rsidR="005531D4" w:rsidRDefault="005531D4" w:rsidP="00F64B7D">
      <w:pPr>
        <w:spacing w:before="60" w:after="60"/>
      </w:pPr>
      <w:r>
        <w:tab/>
        <w:t xml:space="preserve">SAS 9.3 creates, by default, </w:t>
      </w:r>
      <w:r w:rsidR="00943FE4">
        <w:t>an htm file with your results</w:t>
      </w:r>
      <w:r>
        <w:t xml:space="preserve">.  It does look a lot better than the old plain text listings.  However, </w:t>
      </w:r>
      <w:r w:rsidR="006C5932">
        <w:t xml:space="preserve">in some versions of 9.3, </w:t>
      </w:r>
      <w:bookmarkStart w:id="0" w:name="_GoBack"/>
      <w:bookmarkEnd w:id="0"/>
      <w:r>
        <w:t xml:space="preserve">you cannot </w:t>
      </w:r>
      <w:r w:rsidR="001D4EAD">
        <w:t>“</w:t>
      </w:r>
      <w:r>
        <w:t>Edit, Clear All</w:t>
      </w:r>
      <w:r w:rsidR="001D4EAD">
        <w:t>”</w:t>
      </w:r>
      <w:r>
        <w:t xml:space="preserve"> like you c</w:t>
      </w:r>
      <w:r w:rsidR="001D4EAD">
        <w:t>an</w:t>
      </w:r>
      <w:r>
        <w:t xml:space="preserve"> with listing output.  All of the output from the current session is put into one file.  This is very annoying if you, like me, fiddle around for a while until you get the code right for producing the output you wish to save.</w:t>
      </w:r>
    </w:p>
    <w:tbl>
      <w:tblPr>
        <w:tblStyle w:val="TableGrid"/>
        <w:tblW w:w="0" w:type="auto"/>
        <w:tblLook w:val="04A0" w:firstRow="1" w:lastRow="0" w:firstColumn="1" w:lastColumn="0" w:noHBand="0" w:noVBand="1"/>
      </w:tblPr>
      <w:tblGrid>
        <w:gridCol w:w="4788"/>
        <w:gridCol w:w="4788"/>
      </w:tblGrid>
      <w:tr w:rsidR="00544DF3" w14:paraId="0F5758C8" w14:textId="77777777" w:rsidTr="00544DF3">
        <w:tc>
          <w:tcPr>
            <w:tcW w:w="4788" w:type="dxa"/>
            <w:vAlign w:val="center"/>
          </w:tcPr>
          <w:p w14:paraId="0F5758C6" w14:textId="77777777" w:rsidR="00544DF3" w:rsidRDefault="00544DF3" w:rsidP="00544DF3">
            <w:pPr>
              <w:spacing w:before="60" w:after="60"/>
            </w:pPr>
            <w:r>
              <w:t>As you can see here, the “Clear” option is grayed out.</w:t>
            </w:r>
          </w:p>
        </w:tc>
        <w:tc>
          <w:tcPr>
            <w:tcW w:w="4788" w:type="dxa"/>
          </w:tcPr>
          <w:p w14:paraId="0F5758C7" w14:textId="77777777" w:rsidR="00544DF3" w:rsidRDefault="00544DF3" w:rsidP="00F64B7D">
            <w:pPr>
              <w:spacing w:before="60" w:after="60"/>
            </w:pPr>
            <w:r>
              <w:rPr>
                <w:noProof/>
              </w:rPr>
              <w:drawing>
                <wp:inline distT="0" distB="0" distL="0" distR="0" wp14:anchorId="0F5758F0" wp14:editId="0F5758F1">
                  <wp:extent cx="2752659" cy="30269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t.jpg"/>
                          <pic:cNvPicPr/>
                        </pic:nvPicPr>
                        <pic:blipFill>
                          <a:blip r:embed="rId4">
                            <a:extLst>
                              <a:ext uri="{28A0092B-C50C-407E-A947-70E740481C1C}">
                                <a14:useLocalDpi xmlns:a14="http://schemas.microsoft.com/office/drawing/2010/main" val="0"/>
                              </a:ext>
                            </a:extLst>
                          </a:blip>
                          <a:stretch>
                            <a:fillRect/>
                          </a:stretch>
                        </pic:blipFill>
                        <pic:spPr>
                          <a:xfrm>
                            <a:off x="0" y="0"/>
                            <a:ext cx="2752472" cy="3026774"/>
                          </a:xfrm>
                          <a:prstGeom prst="rect">
                            <a:avLst/>
                          </a:prstGeom>
                        </pic:spPr>
                      </pic:pic>
                    </a:graphicData>
                  </a:graphic>
                </wp:inline>
              </w:drawing>
            </w:r>
          </w:p>
        </w:tc>
      </w:tr>
    </w:tbl>
    <w:p w14:paraId="0F5758C9" w14:textId="77777777" w:rsidR="00544DF3" w:rsidRDefault="00544DF3" w:rsidP="00F64B7D">
      <w:pPr>
        <w:spacing w:before="60" w:after="60"/>
      </w:pPr>
    </w:p>
    <w:p w14:paraId="0F5758CA" w14:textId="77777777" w:rsidR="00EA4C96" w:rsidRDefault="00EA4C96" w:rsidP="00F64B7D">
      <w:pPr>
        <w:spacing w:before="60" w:after="60"/>
        <w:rPr>
          <w:color w:val="FF0000"/>
        </w:rPr>
      </w:pPr>
      <w:r w:rsidRPr="00544DF3">
        <w:rPr>
          <w:color w:val="FF0000"/>
        </w:rPr>
        <w:tab/>
        <w:t>Update, August, 2013:  The version of SAS 9.3 installed into our labs this month does include “Edit, Clear All” functionality.</w:t>
      </w:r>
    </w:p>
    <w:p w14:paraId="0F5758CB" w14:textId="77777777" w:rsidR="00B53878" w:rsidRPr="00544DF3" w:rsidRDefault="00B53878" w:rsidP="00F64B7D">
      <w:pPr>
        <w:spacing w:before="60" w:after="60"/>
        <w:rPr>
          <w:color w:val="FF0000"/>
        </w:rPr>
      </w:pPr>
      <w:r>
        <w:rPr>
          <w:color w:val="FF0000"/>
        </w:rPr>
        <w:tab/>
        <w:t xml:space="preserve">Update, August, 2014.  The version of SAS 9.3 installed into </w:t>
      </w:r>
      <w:proofErr w:type="spellStart"/>
      <w:r>
        <w:rPr>
          <w:color w:val="FF0000"/>
        </w:rPr>
        <w:t>Rawl</w:t>
      </w:r>
      <w:proofErr w:type="spellEnd"/>
      <w:r>
        <w:rPr>
          <w:color w:val="FF0000"/>
        </w:rPr>
        <w:t xml:space="preserve"> 135 this month does NOT include “Edit, Clear All” functionality, but the version of SAS 9.4 does.</w:t>
      </w:r>
    </w:p>
    <w:p w14:paraId="0F5758CC" w14:textId="77777777" w:rsidR="00D61FCC" w:rsidRDefault="00D61FCC" w:rsidP="00F64B7D">
      <w:pPr>
        <w:spacing w:before="60" w:after="60"/>
      </w:pPr>
      <w:r>
        <w:tab/>
        <w:t>You can, however, close the current output file and start a new one by issuing these commands</w:t>
      </w:r>
      <w:proofErr w:type="gramStart"/>
      <w:r>
        <w:t xml:space="preserve">:  </w:t>
      </w:r>
      <w:r w:rsidR="001D4EAD">
        <w:t>“</w:t>
      </w:r>
      <w:proofErr w:type="spellStart"/>
      <w:proofErr w:type="gramEnd"/>
      <w:r w:rsidRPr="00D61FCC">
        <w:t>ods</w:t>
      </w:r>
      <w:proofErr w:type="spellEnd"/>
      <w:r w:rsidRPr="00D61FCC">
        <w:t xml:space="preserve"> html close;</w:t>
      </w:r>
      <w:r>
        <w:t xml:space="preserve"> </w:t>
      </w:r>
      <w:proofErr w:type="spellStart"/>
      <w:r w:rsidRPr="00D61FCC">
        <w:t>ods</w:t>
      </w:r>
      <w:proofErr w:type="spellEnd"/>
      <w:r w:rsidRPr="00D61FCC">
        <w:t xml:space="preserve"> html;</w:t>
      </w:r>
      <w:r w:rsidR="001D4EAD">
        <w:t>”</w:t>
      </w:r>
      <w:r w:rsidR="00B03958">
        <w:t xml:space="preserve">  .  You could just execute</w:t>
      </w:r>
      <w:r>
        <w:t xml:space="preserve"> </w:t>
      </w:r>
      <w:hyperlink r:id="rId5" w:history="1">
        <w:proofErr w:type="spellStart"/>
        <w:r w:rsidRPr="00B03958">
          <w:rPr>
            <w:rStyle w:val="Hyperlink"/>
          </w:rPr>
          <w:t>NewViewer.sas</w:t>
        </w:r>
        <w:proofErr w:type="spellEnd"/>
      </w:hyperlink>
      <w:r>
        <w:t xml:space="preserve"> every time you wish to start a new viewer, but </w:t>
      </w:r>
      <w:r w:rsidR="005041FC">
        <w:t>it is more convenient to create a new tool to do this.  Here is how to do so:</w:t>
      </w:r>
    </w:p>
    <w:p w14:paraId="0F5758CD" w14:textId="77777777" w:rsidR="005041FC" w:rsidRDefault="005041FC" w:rsidP="00F64B7D">
      <w:pPr>
        <w:spacing w:before="60" w:after="60"/>
      </w:pPr>
    </w:p>
    <w:p w14:paraId="0F5758CE" w14:textId="77777777" w:rsidR="005041FC" w:rsidRDefault="005041FC" w:rsidP="00F64B7D">
      <w:pPr>
        <w:spacing w:before="60" w:after="60"/>
      </w:pPr>
      <w:r>
        <w:rPr>
          <w:noProof/>
        </w:rPr>
        <w:lastRenderedPageBreak/>
        <w:drawing>
          <wp:inline distT="0" distB="0" distL="0" distR="0" wp14:anchorId="0F5758F2" wp14:editId="0F5758F3">
            <wp:extent cx="4453668" cy="26907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jpg"/>
                    <pic:cNvPicPr/>
                  </pic:nvPicPr>
                  <pic:blipFill>
                    <a:blip r:embed="rId6">
                      <a:extLst>
                        <a:ext uri="{28A0092B-C50C-407E-A947-70E740481C1C}">
                          <a14:useLocalDpi xmlns:a14="http://schemas.microsoft.com/office/drawing/2010/main" val="0"/>
                        </a:ext>
                      </a:extLst>
                    </a:blip>
                    <a:stretch>
                      <a:fillRect/>
                    </a:stretch>
                  </pic:blipFill>
                  <pic:spPr>
                    <a:xfrm>
                      <a:off x="0" y="0"/>
                      <a:ext cx="4455705" cy="2691989"/>
                    </a:xfrm>
                    <a:prstGeom prst="rect">
                      <a:avLst/>
                    </a:prstGeom>
                  </pic:spPr>
                </pic:pic>
              </a:graphicData>
            </a:graphic>
          </wp:inline>
        </w:drawing>
      </w:r>
    </w:p>
    <w:p w14:paraId="0F5758CF" w14:textId="77777777" w:rsidR="005531D4" w:rsidRDefault="005531D4" w:rsidP="00F64B7D">
      <w:pPr>
        <w:spacing w:before="60" w:after="60"/>
      </w:pPr>
    </w:p>
    <w:p w14:paraId="0F5758D0" w14:textId="77777777" w:rsidR="005041FC" w:rsidRDefault="005041FC" w:rsidP="00F64B7D">
      <w:pPr>
        <w:spacing w:before="60" w:after="60"/>
      </w:pPr>
      <w:r>
        <w:rPr>
          <w:noProof/>
        </w:rPr>
        <w:drawing>
          <wp:inline distT="0" distB="0" distL="0" distR="0" wp14:anchorId="0F5758F4" wp14:editId="0F5758F5">
            <wp:extent cx="5943600" cy="2058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14:paraId="0F5758D1" w14:textId="77777777" w:rsidR="001D4EAD" w:rsidRDefault="001D4EAD" w:rsidP="00F64B7D">
      <w:pPr>
        <w:spacing w:before="60" w:after="60"/>
        <w:rPr>
          <w:color w:val="FF0000"/>
        </w:rPr>
      </w:pPr>
    </w:p>
    <w:p w14:paraId="0F5758D2" w14:textId="77777777" w:rsidR="005041FC" w:rsidRPr="005041FC" w:rsidRDefault="005041FC" w:rsidP="00F64B7D">
      <w:pPr>
        <w:spacing w:before="60" w:after="60"/>
        <w:rPr>
          <w:color w:val="FF0000"/>
        </w:rPr>
      </w:pPr>
      <w:r w:rsidRPr="005041FC">
        <w:rPr>
          <w:color w:val="FF0000"/>
        </w:rPr>
        <w:tab/>
        <w:t>Click on the “Add tool” icon.</w:t>
      </w:r>
    </w:p>
    <w:p w14:paraId="0F5758D3" w14:textId="77777777" w:rsidR="005531D4" w:rsidRDefault="005531D4" w:rsidP="00F64B7D">
      <w:pPr>
        <w:spacing w:before="60" w:after="60"/>
      </w:pPr>
    </w:p>
    <w:p w14:paraId="0F5758D4" w14:textId="77777777" w:rsidR="005041FC" w:rsidRDefault="005041FC" w:rsidP="00F64B7D">
      <w:pPr>
        <w:spacing w:before="60" w:after="60"/>
      </w:pPr>
      <w:r>
        <w:rPr>
          <w:noProof/>
        </w:rPr>
        <w:drawing>
          <wp:inline distT="0" distB="0" distL="0" distR="0" wp14:anchorId="0F5758F6" wp14:editId="0F5758F7">
            <wp:extent cx="594360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0F5758D5" w14:textId="77777777" w:rsidR="005041FC" w:rsidRDefault="005041FC" w:rsidP="00F64B7D">
      <w:pPr>
        <w:spacing w:before="60" w:after="60"/>
      </w:pPr>
    </w:p>
    <w:p w14:paraId="0F5758D6" w14:textId="77777777" w:rsidR="005041FC" w:rsidRDefault="005041FC" w:rsidP="00F64B7D">
      <w:pPr>
        <w:spacing w:before="60" w:after="60"/>
        <w:rPr>
          <w:color w:val="FF0000"/>
        </w:rPr>
      </w:pPr>
      <w:r w:rsidRPr="005041FC">
        <w:rPr>
          <w:color w:val="FF0000"/>
        </w:rPr>
        <w:tab/>
        <w:t>Enter the text shown above.</w:t>
      </w:r>
    </w:p>
    <w:p w14:paraId="6826987A" w14:textId="78EAE7B0" w:rsidR="00EC4721" w:rsidRPr="005041FC" w:rsidRDefault="00EC4721" w:rsidP="00F64B7D">
      <w:pPr>
        <w:spacing w:before="60" w:after="60"/>
        <w:rPr>
          <w:color w:val="FF0000"/>
        </w:rPr>
      </w:pPr>
      <w:proofErr w:type="spellStart"/>
      <w:r w:rsidRPr="00EC4721">
        <w:rPr>
          <w:color w:val="FF0000"/>
        </w:rPr>
        <w:lastRenderedPageBreak/>
        <w:t>gsubmit</w:t>
      </w:r>
      <w:proofErr w:type="spellEnd"/>
      <w:r w:rsidRPr="00EC4721">
        <w:rPr>
          <w:color w:val="FF0000"/>
        </w:rPr>
        <w:t xml:space="preserve"> "</w:t>
      </w:r>
      <w:proofErr w:type="spellStart"/>
      <w:r w:rsidRPr="00EC4721">
        <w:rPr>
          <w:color w:val="FF0000"/>
        </w:rPr>
        <w:t>ods</w:t>
      </w:r>
      <w:proofErr w:type="spellEnd"/>
      <w:r w:rsidRPr="00EC4721">
        <w:rPr>
          <w:color w:val="FF0000"/>
        </w:rPr>
        <w:t xml:space="preserve"> html close; </w:t>
      </w:r>
      <w:proofErr w:type="spellStart"/>
      <w:r w:rsidRPr="00EC4721">
        <w:rPr>
          <w:color w:val="FF0000"/>
        </w:rPr>
        <w:t>ods</w:t>
      </w:r>
      <w:proofErr w:type="spellEnd"/>
      <w:r w:rsidRPr="00EC4721">
        <w:rPr>
          <w:color w:val="FF0000"/>
        </w:rPr>
        <w:t xml:space="preserve"> html;"</w:t>
      </w:r>
    </w:p>
    <w:p w14:paraId="0F5758D7" w14:textId="77777777" w:rsidR="005041FC" w:rsidRDefault="005041FC" w:rsidP="00F64B7D">
      <w:pPr>
        <w:spacing w:before="60" w:after="60"/>
      </w:pPr>
    </w:p>
    <w:p w14:paraId="0F5758D8" w14:textId="77777777" w:rsidR="005041FC" w:rsidRDefault="005041FC" w:rsidP="00F64B7D">
      <w:pPr>
        <w:spacing w:before="60" w:after="60"/>
      </w:pPr>
      <w:r>
        <w:rPr>
          <w:noProof/>
        </w:rPr>
        <w:drawing>
          <wp:inline distT="0" distB="0" distL="0" distR="0" wp14:anchorId="0F5758F8" wp14:editId="0F5758F9">
            <wp:extent cx="5943600" cy="2849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0F5758D9" w14:textId="77777777" w:rsidR="005041FC" w:rsidRDefault="005041FC" w:rsidP="00F64B7D">
      <w:pPr>
        <w:spacing w:before="60" w:after="60"/>
      </w:pPr>
    </w:p>
    <w:p w14:paraId="0F5758DA" w14:textId="77777777" w:rsidR="00E35BBD" w:rsidRPr="005041FC" w:rsidRDefault="008F3305" w:rsidP="005041FC">
      <w:pPr>
        <w:spacing w:before="60" w:after="60"/>
        <w:ind w:firstLine="720"/>
        <w:rPr>
          <w:color w:val="FF0000"/>
        </w:rPr>
      </w:pPr>
      <w:r w:rsidRPr="005041FC">
        <w:rPr>
          <w:color w:val="FF0000"/>
        </w:rPr>
        <w:t>Click OK</w:t>
      </w:r>
    </w:p>
    <w:p w14:paraId="0F5758DB" w14:textId="77777777" w:rsidR="008F3305" w:rsidRDefault="008F3305" w:rsidP="00F64B7D">
      <w:pPr>
        <w:spacing w:before="60" w:after="60"/>
      </w:pPr>
    </w:p>
    <w:p w14:paraId="0F5758DC" w14:textId="77777777" w:rsidR="008F3305" w:rsidRDefault="008F3305" w:rsidP="00F64B7D">
      <w:pPr>
        <w:spacing w:before="60" w:after="60"/>
      </w:pPr>
      <w:r>
        <w:rPr>
          <w:noProof/>
        </w:rPr>
        <w:drawing>
          <wp:inline distT="0" distB="0" distL="0" distR="0" wp14:anchorId="0F5758FA" wp14:editId="0F5758FB">
            <wp:extent cx="3002280"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280" cy="1676400"/>
                    </a:xfrm>
                    <a:prstGeom prst="rect">
                      <a:avLst/>
                    </a:prstGeom>
                  </pic:spPr>
                </pic:pic>
              </a:graphicData>
            </a:graphic>
          </wp:inline>
        </w:drawing>
      </w:r>
    </w:p>
    <w:p w14:paraId="0F5758DD" w14:textId="77777777" w:rsidR="008F3305" w:rsidRDefault="008F3305" w:rsidP="00F64B7D">
      <w:pPr>
        <w:spacing w:before="60" w:after="60"/>
      </w:pPr>
    </w:p>
    <w:p w14:paraId="0F5758DE" w14:textId="77777777" w:rsidR="008F3305" w:rsidRPr="005041FC" w:rsidRDefault="008F3305" w:rsidP="00F64B7D">
      <w:pPr>
        <w:spacing w:before="60" w:after="60"/>
        <w:rPr>
          <w:color w:val="FF0000"/>
        </w:rPr>
      </w:pPr>
      <w:r w:rsidRPr="005041FC">
        <w:rPr>
          <w:color w:val="FF0000"/>
        </w:rPr>
        <w:t>Click Yes.</w:t>
      </w:r>
      <w:r w:rsidR="005041FC" w:rsidRPr="005041FC">
        <w:rPr>
          <w:color w:val="FF0000"/>
        </w:rPr>
        <w:t xml:space="preserve">  Then go back to the Customize Tools window.</w:t>
      </w:r>
    </w:p>
    <w:p w14:paraId="0F5758DF" w14:textId="77777777" w:rsidR="00F4162F" w:rsidRDefault="00F4162F" w:rsidP="00F64B7D">
      <w:pPr>
        <w:spacing w:before="60" w:after="60"/>
      </w:pPr>
    </w:p>
    <w:p w14:paraId="0F5758E0" w14:textId="77777777" w:rsidR="00F4162F" w:rsidRDefault="005041FC" w:rsidP="00F64B7D">
      <w:pPr>
        <w:spacing w:before="60" w:after="60"/>
      </w:pPr>
      <w:r>
        <w:rPr>
          <w:noProof/>
        </w:rPr>
        <w:lastRenderedPageBreak/>
        <w:drawing>
          <wp:inline distT="0" distB="0" distL="0" distR="0" wp14:anchorId="0F5758FC" wp14:editId="0F5758FD">
            <wp:extent cx="5943600" cy="329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0F5758E1" w14:textId="77777777" w:rsidR="005041FC" w:rsidRDefault="005041FC" w:rsidP="00F64B7D">
      <w:pPr>
        <w:spacing w:before="60" w:after="60"/>
      </w:pPr>
    </w:p>
    <w:p w14:paraId="0F5758E2" w14:textId="77777777" w:rsidR="005041FC" w:rsidRPr="005041FC" w:rsidRDefault="005041FC" w:rsidP="00F64B7D">
      <w:pPr>
        <w:spacing w:before="60" w:after="60"/>
        <w:rPr>
          <w:color w:val="FF0000"/>
        </w:rPr>
      </w:pPr>
      <w:r w:rsidRPr="005041FC">
        <w:rPr>
          <w:color w:val="FF0000"/>
        </w:rPr>
        <w:tab/>
        <w:t>Click on the “Change icon” icon.</w:t>
      </w:r>
    </w:p>
    <w:p w14:paraId="0F5758E3" w14:textId="77777777" w:rsidR="00F4162F" w:rsidRDefault="00F4162F" w:rsidP="00F64B7D">
      <w:pPr>
        <w:spacing w:before="60" w:after="60"/>
      </w:pPr>
    </w:p>
    <w:p w14:paraId="0F5758E4" w14:textId="77777777" w:rsidR="00F4162F" w:rsidRDefault="00F4162F" w:rsidP="00F64B7D">
      <w:pPr>
        <w:spacing w:before="60" w:after="60"/>
      </w:pPr>
      <w:r>
        <w:rPr>
          <w:noProof/>
        </w:rPr>
        <w:drawing>
          <wp:inline distT="0" distB="0" distL="0" distR="0" wp14:anchorId="0F5758FE" wp14:editId="0F5758FF">
            <wp:extent cx="364236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42360" cy="1866900"/>
                    </a:xfrm>
                    <a:prstGeom prst="rect">
                      <a:avLst/>
                    </a:prstGeom>
                  </pic:spPr>
                </pic:pic>
              </a:graphicData>
            </a:graphic>
          </wp:inline>
        </w:drawing>
      </w:r>
    </w:p>
    <w:p w14:paraId="0F5758E5" w14:textId="77777777" w:rsidR="00F4162F" w:rsidRPr="00943FE4" w:rsidRDefault="00943FE4" w:rsidP="00F64B7D">
      <w:pPr>
        <w:spacing w:before="60" w:after="60"/>
        <w:rPr>
          <w:color w:val="FF0000"/>
        </w:rPr>
      </w:pPr>
      <w:r w:rsidRPr="00943FE4">
        <w:rPr>
          <w:color w:val="FF0000"/>
        </w:rPr>
        <w:tab/>
        <w:t xml:space="preserve">Select the icon you desire and then </w:t>
      </w:r>
      <w:r w:rsidR="005531D4" w:rsidRPr="00943FE4">
        <w:rPr>
          <w:color w:val="FF0000"/>
        </w:rPr>
        <w:t>OK, OK, Yes.</w:t>
      </w:r>
    </w:p>
    <w:p w14:paraId="0F5758E6" w14:textId="77777777" w:rsidR="005531D4" w:rsidRDefault="005531D4" w:rsidP="00F64B7D">
      <w:pPr>
        <w:spacing w:before="60" w:after="60"/>
      </w:pPr>
    </w:p>
    <w:p w14:paraId="0F5758E7" w14:textId="77777777" w:rsidR="005531D4" w:rsidRDefault="005531D4" w:rsidP="00F64B7D">
      <w:pPr>
        <w:spacing w:before="60" w:after="60"/>
      </w:pPr>
      <w:r>
        <w:rPr>
          <w:noProof/>
        </w:rPr>
        <w:drawing>
          <wp:inline distT="0" distB="0" distL="0" distR="0" wp14:anchorId="0F575900" wp14:editId="0F575901">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74875"/>
                    </a:xfrm>
                    <a:prstGeom prst="rect">
                      <a:avLst/>
                    </a:prstGeom>
                  </pic:spPr>
                </pic:pic>
              </a:graphicData>
            </a:graphic>
          </wp:inline>
        </w:drawing>
      </w:r>
    </w:p>
    <w:p w14:paraId="0F5758E8" w14:textId="77777777" w:rsidR="00943FE4" w:rsidRDefault="00943FE4" w:rsidP="00F64B7D">
      <w:pPr>
        <w:spacing w:before="60" w:after="60"/>
      </w:pPr>
    </w:p>
    <w:p w14:paraId="0F5758E9" w14:textId="77777777" w:rsidR="00943FE4" w:rsidRDefault="00943FE4" w:rsidP="00F64B7D">
      <w:pPr>
        <w:spacing w:before="60" w:after="60"/>
        <w:rPr>
          <w:color w:val="FF0000"/>
        </w:rPr>
      </w:pPr>
      <w:r w:rsidRPr="001D4EAD">
        <w:rPr>
          <w:color w:val="FF0000"/>
        </w:rPr>
        <w:tab/>
        <w:t>You will now see that icon in the Results Viewer toolbar and can simply click on it every time you wish to direct new output to a new output file.</w:t>
      </w:r>
    </w:p>
    <w:p w14:paraId="0F5758EA" w14:textId="77777777" w:rsidR="000B06C5" w:rsidRDefault="000B06C5" w:rsidP="00F64B7D">
      <w:pPr>
        <w:spacing w:before="60" w:after="60"/>
        <w:rPr>
          <w:color w:val="FF0000"/>
        </w:rPr>
      </w:pPr>
    </w:p>
    <w:p w14:paraId="0F5758EB" w14:textId="77777777" w:rsidR="000B06C5" w:rsidRPr="000B06C5" w:rsidRDefault="000B06C5" w:rsidP="00F64B7D">
      <w:pPr>
        <w:spacing w:before="60" w:after="60"/>
      </w:pPr>
      <w:r>
        <w:rPr>
          <w:color w:val="FF0000"/>
        </w:rPr>
        <w:tab/>
      </w:r>
      <w:r>
        <w:t>If you have been using Proc Reg or Proc GLM, SAS may refuse to clear the results window, giving you an error message like this</w:t>
      </w:r>
      <w:proofErr w:type="gramStart"/>
      <w:r>
        <w:t>:  “</w:t>
      </w:r>
      <w:proofErr w:type="gramEnd"/>
      <w:r>
        <w:t>Proc GLM is currently executing, blah, blah, blah.”  The problem is that a few SAS procedures, like GLM and Reg, are interactive in the sense they are not terminated by the run command.  To avoid this problem, when using GLM or Reg, always follow the GLM or Reg commands with a “run;” command and  a “quit;” command.</w:t>
      </w:r>
    </w:p>
    <w:p w14:paraId="0F5758EC" w14:textId="77777777" w:rsidR="00943FE4" w:rsidRDefault="00943FE4" w:rsidP="00F64B7D">
      <w:pPr>
        <w:spacing w:before="60" w:after="60"/>
      </w:pPr>
    </w:p>
    <w:p w14:paraId="0F5758ED" w14:textId="77777777" w:rsidR="00943FE4" w:rsidRDefault="00943FE4" w:rsidP="00F64B7D">
      <w:pPr>
        <w:spacing w:before="60" w:after="60"/>
      </w:pPr>
      <w:r>
        <w:t xml:space="preserve">Karl L. Wuensch, </w:t>
      </w:r>
      <w:r w:rsidR="000B06C5">
        <w:t>September</w:t>
      </w:r>
      <w:r>
        <w:t>, 201</w:t>
      </w:r>
      <w:r w:rsidR="00EA4C96">
        <w:t>3</w:t>
      </w:r>
      <w:r>
        <w:t>.</w:t>
      </w:r>
    </w:p>
    <w:p w14:paraId="0F5758EE" w14:textId="77777777" w:rsidR="00943FE4" w:rsidRDefault="00943FE4" w:rsidP="00F64B7D">
      <w:pPr>
        <w:spacing w:before="60" w:after="60"/>
      </w:pPr>
    </w:p>
    <w:p w14:paraId="0F5758EF" w14:textId="77777777" w:rsidR="00943FE4" w:rsidRDefault="00AB0D1C" w:rsidP="00F64B7D">
      <w:pPr>
        <w:spacing w:before="60" w:after="60"/>
      </w:pPr>
      <w:hyperlink r:id="rId13" w:history="1">
        <w:r w:rsidR="00943FE4" w:rsidRPr="001D4EAD">
          <w:rPr>
            <w:rStyle w:val="Hyperlink"/>
          </w:rPr>
          <w:t>Return to Karl’s SAS Lessons Page</w:t>
        </w:r>
      </w:hyperlink>
    </w:p>
    <w:sectPr w:rsidR="00943FE4" w:rsidSect="00544DF3">
      <w:pgSz w:w="12240" w:h="15840"/>
      <w:pgMar w:top="720" w:right="720" w:bottom="720" w:left="72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05"/>
    <w:rsid w:val="000B06C5"/>
    <w:rsid w:val="001D4EAD"/>
    <w:rsid w:val="005041FC"/>
    <w:rsid w:val="00544DF3"/>
    <w:rsid w:val="005531D4"/>
    <w:rsid w:val="006C5932"/>
    <w:rsid w:val="008F3305"/>
    <w:rsid w:val="00943FE4"/>
    <w:rsid w:val="00B03958"/>
    <w:rsid w:val="00B53878"/>
    <w:rsid w:val="00BC376B"/>
    <w:rsid w:val="00D61FCC"/>
    <w:rsid w:val="00E35BBD"/>
    <w:rsid w:val="00EA4C96"/>
    <w:rsid w:val="00EC4721"/>
    <w:rsid w:val="00F4162F"/>
    <w:rsid w:val="00F64B7D"/>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758C3"/>
  <w15:docId w15:val="{F966B119-45E3-49B4-9948-A5CA156A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1D4EAD"/>
    <w:rPr>
      <w:color w:val="0000FF" w:themeColor="hyperlink"/>
      <w:u w:val="single"/>
    </w:rPr>
  </w:style>
  <w:style w:type="table" w:styleId="TableGrid">
    <w:name w:val="Table Grid"/>
    <w:basedOn w:val="TableNormal"/>
    <w:rsid w:val="0054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core.ecu.edu/psyc/wuenschk/SAS/SAS-Lessons.htm" TargetMode="Externa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hyperlink" Target="http://core.ecu.edu/psyc/wuenschk/SAS/NewViewer.sas" TargetMode="External"/><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372</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 Wuensch</dc:creator>
  <cp:lastModifiedBy>Karl Wuensch</cp:lastModifiedBy>
  <cp:revision>2</cp:revision>
  <dcterms:created xsi:type="dcterms:W3CDTF">2019-11-24T17:26:00Z</dcterms:created>
  <dcterms:modified xsi:type="dcterms:W3CDTF">2019-11-24T17:26:00Z</dcterms:modified>
</cp:coreProperties>
</file>