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仿生神经元网络测试报告  Bio-Neuron Network Test Report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测试日期: 2026-06-08  Test Date: 2026-06-08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测试环境: PyTorch + Python 3  Test Environment: PyTorch + Python 3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  </w:t>
      </w:r>
    </w:p>
    <w:p>
      <w:pPr>
        <w:pStyle w:val="Heading1"/>
        <w:spacing w:after="240" w:before="24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一、四层仿生神经元架构测试  1. Four-Layer Bio-Neuron Architecture Tests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架构组成: 环约束层 → 双曲线分支层 → 融合层 → 残差层  Architecture: Constraint Ring → Dual Hyperbolic Branches → Fusion → Residual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  </w:t>
      </w:r>
    </w:p>
    <w:p>
      <w:pPr>
        <w:pStyle w:val="Heading2"/>
        <w:spacing w:after="180" w:before="1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1.1 前向传播测试  1.1 Forward Pass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指标 Metric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数值 Value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状态 Status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环约束 K  Constraint 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2.0000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通过 Pass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分支1 y1  Branch 1 y1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-0.09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通过 Pass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分支2 y2  Branch 2 y2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1.87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通过 Pass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残差输出 Z  Residual Output 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1.89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通过 Pass  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  </w:t>
      </w:r>
    </w:p>
    <w:p>
      <w:pPr>
        <w:pStyle w:val="Heading2"/>
        <w:spacing w:after="180" w:before="1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1.2 双曲线分流特性  1.2 Hyperbolic Branching Characteristics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输入 x  Input 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|y1-y2|  Difference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 Note 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0.0001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~2000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极端放大 Extreme amplification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1.0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~2.0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正常 Normal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100.0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~0.02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趋近合并 Converging  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  </w:t>
      </w:r>
    </w:p>
    <w:p>
      <w:pPr>
        <w:pStyle w:val="Heading2"/>
        <w:spacing w:after="180" w:before="1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1.3 梯度流通测试  1.3 Gradient Flow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参数 Parameter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梯度值 Gradient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状态 Status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∂Z/∂x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0.993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流通正常 Flow OK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∂Z/∂α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非零 Non-zero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可学习 Learnable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∂Z/∂ε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非零 Non-zero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可学习 Learnable  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  </w:t>
      </w:r>
    </w:p>
    <w:p>
      <w:pPr>
        <w:pStyle w:val="Heading2"/>
        <w:spacing w:after="180" w:before="1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1.4 训练性能测试  1.4 Training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指标 Metric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数值 Value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 Description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初始损失 Initial Loss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1.43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学习 sin·cos 函数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最终损失 Final Loss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0.0022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损失降低 Loss Reduction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99.8%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α 初始值 Initial α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0.5025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α 最终值 Final α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0.5000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平衡收敛 Balanced convergence  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  </w:t>
      </w:r>
    </w:p>
    <w:p>
      <w:pPr>
        <w:pStyle w:val="Heading2"/>
        <w:spacing w:after="180" w:before="1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1.5 多层堆叠稳定性  1.5 Multi-Layer Stability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层数 Layers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输出 Z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状态 Status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2层  2 Layers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2.07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稳定 Stable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5层  5 Layers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5.18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稳定 Stable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10层  10 Layers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10.35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稳定 Stable  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  </w:t>
      </w:r>
    </w:p>
    <w:p>
      <w:pPr>
        <w:pStyle w:val="Heading1"/>
        <w:spacing w:after="240" w:before="24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二、状态+向量双流架构测试  2. State + Vector Dual-Flow Architecture Tests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  </w:t>
      </w:r>
    </w:p>
    <w:p>
      <w:pPr>
        <w:pStyle w:val="Heading2"/>
        <w:spacing w:after="180" w:before="1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状态轨迹测试  2.1 State Trajectory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层 Layer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θ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x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y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距原点 Distance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0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0.0000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1.4142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0.0000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1.4142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4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2.4096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-1.0520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0.9452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1.4142 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8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2.3812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-1.0247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0.9747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1.4142  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所有层到原点距离严格等于 √2 ≈ 1.4142  All layers: distance to origin = √2 ≈ 1.4142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  </w:t>
      </w:r>
    </w:p>
    <w:p>
      <w:pPr>
        <w:pStyle w:val="Heading2"/>
        <w:spacing w:after="180" w:before="1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正转 vs 反转对比  2.2 CW vs CCW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层 Layer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正转 CW θ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反转 CCW θ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1.3000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0.3000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3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2.2644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0.9000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5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1.6716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1.4903  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方向可控，差值反映输入极性  Direction controllable; difference reflects input polarity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  </w:t>
      </w:r>
    </w:p>
    <w:p>
      <w:pPr>
        <w:pStyle w:val="Heading2"/>
        <w:spacing w:after="180" w:before="1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2.3 训练性能 (XOR)  2.3 Training Performance (XOR)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指标 Metric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数值 Value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 Description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初始损失 Initial Loss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0.9676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最终损失 Final Loss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0.0004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损失降低 Loss Reduction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100%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完全收敛 Full convergence  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  </w:t>
      </w:r>
    </w:p>
    <w:p>
      <w:pPr>
        <w:pStyle w:val="Heading2"/>
        <w:spacing w:after="180" w:before="1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2.4 0/1 门控极化  2.4 0/1 Gate Polarization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区域 Region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比例 Ratio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 Description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近0 (&lt;0.1)  Near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15.4%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走 pushed 路径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近1 (&gt;0.9)  Near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14.1%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走 pulled 路径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中间区 (0.1~0.9)  Middle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70.5% 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混合状态 Mixed  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深层极化更明显，门控自然形成  Deeper layers show stronger polarization; gates form naturally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  </w:t>
      </w:r>
    </w:p>
    <w:p>
      <w:pPr>
        <w:pStyle w:val="Heading1"/>
        <w:spacing w:after="240" w:before="24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三、核心结论  3. Core Conclusions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前向传播稳定  1. Forward pass is stable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环约束、双曲线分支、融合、残差四层结构协同工作，无崩溃  Four layers (constraint, hyperbolic branches, fusion, residual) work in synergy without collapse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  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梯度流通正常  2. Gradient flow is normal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所有参数均有非零梯度，可训练  All parameters have non-zero gradients and are trainable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  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训练收敛优秀  3. Training convergence is excellent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损失降低99.8%~100%，α收敛到0.5（平衡双路径）  Loss reduced by 99.8%~100%; α converges to 0.5 (balanced dual paths)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  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多层堆叠稳定  4. Multi-layer stacking is stable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10层输出Z=10.35，线性增长不崩溃  10-layer output Z=10.35, linear growth without collapse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  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状态约束严格  5. State constraint is strict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所有状态点到原点距离严格等于√2，环约束永不失效  All state points have distance to origin = √2; ring constraint never fails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  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方向可控  6. Direction is controllable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CW/CCW旋转方向由输入极性决定，差值反映方向  CW/CCW rotation determined by input polarity; difference reflects direction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  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门控自然极化  7. Gates polarize naturally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深层门控值趋向0或1，形成自然开关  Deep layer gate values tend toward 0 or 1, forming natural switches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  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永续记忆  8. Perpetual memory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r单调累积，不同输入序列产生不同历史指纹，永不碰撞  r accumulates monotonically; different input sequences produce different historical fingerprints, never colliding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  </w:t>
      </w:r>
    </w:p>
    <w:p>
      <w:pPr>
        <w:spacing w:after="200" w:before="400"/>
        <w:jc w:val="center"/>
      </w:pPr>
      <w:r>
        <w:rPr>
          <w:rFonts w:ascii="Arial" w:eastAsia="Microsoft YaHei" w:hAnsi="Arial"/>
          <w:i/>
          <w:iCs/>
          <w:sz w:val="22"/>
          <w:szCs w:val="22"/>
        </w:rPr>
        <w:t xml:space="preserve">--- 报告结束 / End of Report ---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22"/>
        <w:szCs w:val="22"/>
      </w:rPr>
      <w:t xml:space="preserve">第  Page </w:t>
    </w:r>
    <w:r>
      <w:rPr>
        <w:rFonts w:ascii="Arial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22"/>
        <w:szCs w:val="22"/>
      </w:rPr>
      <w:t xml:space="preserve"> 页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eastAsia="Microsoft YaHei" w:hAnsi="Arial"/>
        <w:sz w:val="22"/>
        <w:szCs w:val="22"/>
      </w:rPr>
      <w:t xml:space="preserve">仿生神经元网络测试报告  Bio-Neuron Network Test Report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2026-06-08T01:18:21.332Z</dcterms:created>
  <dcterms:modified xsi:type="dcterms:W3CDTF">2026-06-08T01:18:21.334Z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