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before="1400"/>
      </w:pPr>
    </w:p>
    <w:p>
      <w:pPr>
        <w:spacing w:after="180"/>
        <w:jc w:val="center"/>
      </w:pPr>
      <w:r>
        <w:rPr>
          <w:rFonts w:ascii="Microsoft YaHei" w:cs="Microsoft YaHei" w:eastAsia="Microsoft YaHei" w:hAnsi="Microsoft YaHei"/>
          <w:b/>
          <w:bCs/>
          <w:color w:val="173B72"/>
          <w:sz w:val="56"/>
          <w:szCs w:val="56"/>
        </w:rPr>
        <w:t xml:space="preserve">BugMentor</w:t>
      </w:r>
    </w:p>
    <w:p>
      <w:pPr>
        <w:spacing w:after="520"/>
        <w:jc w:val="center"/>
      </w:pPr>
      <w:r>
        <w:rPr>
          <w:rFonts w:ascii="Microsoft YaHei" w:cs="Microsoft YaHei" w:eastAsia="Microsoft YaHei" w:hAnsi="Microsoft YaHei"/>
          <w:b/>
          <w:bCs/>
          <w:color w:val="24579A"/>
          <w:sz w:val="34"/>
          <w:szCs w:val="34"/>
        </w:rPr>
        <w:t xml:space="preserve">中兴赛道 · 测试报告</w:t>
      </w:r>
    </w:p>
    <w:p>
      <w:pPr>
        <w:spacing w:after="900"/>
        <w:jc w:val="center"/>
      </w:pPr>
      <w:r>
        <w:rPr>
          <w:rFonts w:ascii="Microsoft YaHei" w:cs="Microsoft YaHei" w:eastAsia="Microsoft YaHei" w:hAnsi="Microsoft YaHei"/>
          <w:color w:val="43546B"/>
          <w:sz w:val="26"/>
          <w:szCs w:val="26"/>
        </w:rPr>
        <w:t xml:space="preserve">专业课助教智能体</w:t>
      </w:r>
    </w:p>
    <w:p>
      <w:pPr>
        <w:jc w:val="center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负责人：左伟博</w:t>
      </w:r>
    </w:p>
    <w:p>
      <w:pPr>
        <w:jc w:val="center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学校：南京理工大学</w:t>
      </w:r>
    </w:p>
    <w:p>
      <w:pPr>
        <w:jc w:val="center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团队：BugMentor（个人参赛）</w:t>
      </w:r>
    </w:p>
    <w:p>
      <w:pPr>
        <w:jc w:val="center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版本：1.0 · 2026-08-30</w:t>
      </w:r>
    </w:p>
    <w:p>
      <w:pPr>
        <w:jc w:val="center"/>
      </w:pPr>
      <w:r>
        <w:rPr>
          <w:rFonts w:ascii="Microsoft YaHei" w:cs="Microsoft YaHei" w:eastAsia="Microsoft YaHei" w:hAnsi="Microsoft YaHei"/>
          <w:b/>
          <w:bCs/>
          <w:color w:val="173B72"/>
          <w:sz w:val="22"/>
          <w:szCs w:val="22"/>
        </w:rPr>
        <w:t xml:space="preserve">提交版</w:t>
      </w:r>
    </w:p>
    <w:p>
      <w:pPr>
        <w:pageBreakBefore/>
      </w:pPr>
      <w:r>
        <w:br/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1. 测试环境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在线前端：</w:t>
      </w:r>
      <w:hyperlink w:history="1" r:id="rIdpmv7ugr6dknk2nqwm24gb">
        <w:r>
          <w:rPr>
            <w:rFonts w:ascii="Microsoft YaHei" w:cs="Microsoft YaHei" w:eastAsia="Microsoft YaHei" w:hAnsi="Microsoft YaHei"/>
            <w:color w:val="24579A"/>
            <w:u w:val="single"/>
          </w:rPr>
          <w:t xml:space="preserve">https://ai-app-challenge-2026.vercel.app/</w:t>
        </w:r>
      </w:hyperlink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在线后端：</w:t>
      </w:r>
      <w:hyperlink w:history="1" r:id="rIdeqa5-x5gxzvdcjlly7fuc">
        <w:r>
          <w:rPr>
            <w:rFonts w:ascii="Microsoft YaHei" w:cs="Microsoft YaHei" w:eastAsia="Microsoft YaHei" w:hAnsi="Microsoft YaHei"/>
            <w:color w:val="24579A"/>
            <w:u w:val="single"/>
          </w:rPr>
          <w:t xml:space="preserve">https://bugmentor-api.onrender.com</w:t>
        </w:r>
      </w:hyperlink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桌面浏览器：Chrome / Edge 当前稳定版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移动端：浏览器响应式模式或真实手机浏览器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自动化：Node.js 22、Python 3.13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2. 手工验收用例</w:t>
      </w:r>
    </w:p>
    <w:tbl>
      <w:tblPr>
        <w:tblW w:type="dxa" w:w="9360"/>
        <w:tblBorders>
          <w:top w:val="single" w:color="C8D3E1" w:sz="6"/>
          <w:left w:val="single" w:color="C8D3E1" w:sz="6"/>
          <w:bottom w:val="single" w:color="C8D3E1" w:sz="6"/>
          <w:right w:val="single" w:color="C8D3E1" w:sz="6"/>
          <w:insideH w:val="single" w:color="C8D3E1" w:sz="4"/>
          <w:insideV w:val="single" w:color="C8D3E1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1872"/>
            <w:shd w:fill="173B7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1872"/>
            <w:shd w:fill="173B7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类型</w:t>
            </w:r>
          </w:p>
        </w:tc>
        <w:tc>
          <w:tcPr>
            <w:tcW w:type="dxa" w:w="1872"/>
            <w:shd w:fill="173B7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1872"/>
            <w:shd w:fill="173B7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操作</w:t>
            </w:r>
          </w:p>
        </w:tc>
        <w:tc>
          <w:tcPr>
            <w:tcW w:type="dxa" w:w="1872"/>
            <w:shd w:fill="173B7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预期结果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TC-01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正常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打开首页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载入 IndexError 示例并开始调试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返回第1级提示，不直接给出具体下标答案</w:t>
            </w:r>
          </w:p>
        </w:tc>
      </w:tr>
      <w:tr>
        <w:trPr>
          <w:cantSplit/>
          <w:tblHeader w:val="false"/>
        </w:trPr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TC-02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正常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已获得提示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不填写“我的判断”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提交判断和下一级按钮保持禁用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TC-03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正常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当前等级已开始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填写非空判断并提交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显示 AI 反馈；本级反馈成功后才解锁下一等级</w:t>
            </w:r>
          </w:p>
        </w:tc>
      </w:tr>
      <w:tr>
        <w:trPr>
          <w:cantSplit/>
          <w:tblHeader w:val="false"/>
        </w:trPr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TC-04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正常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已完成第1级反馈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获取第2级提示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进入第2级；新等级的下一级按钮重新锁定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TC-05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边界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处于第1—4级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尝试查看完整答案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第5级之前不能直接显示完整修改代码</w:t>
            </w:r>
          </w:p>
        </w:tc>
      </w:tr>
      <w:tr>
        <w:trPr>
          <w:cantSplit/>
          <w:tblHeader w:val="false"/>
        </w:trPr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TC-06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正常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IndexError 原代码为 </w:t>
            </w:r>
            <w:r>
              <w:rPr>
                <w:rFonts w:ascii="Consolas" w:cs="Consolas" w:eastAsia="Consolas" w:hAnsi="Consolas"/>
                <w:color w:val="8B2F2F"/>
                <w:sz w:val="20"/>
                <w:szCs w:val="20"/>
              </w:rPr>
              <w:t xml:space="preserve">numbers[3]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修改为 </w:t>
            </w:r>
            <w:r>
              <w:rPr>
                <w:rFonts w:ascii="Consolas" w:cs="Consolas" w:eastAsia="Consolas" w:hAnsi="Consolas"/>
                <w:color w:val="8B2F2F"/>
                <w:sz w:val="20"/>
                <w:szCs w:val="20"/>
              </w:rPr>
              <w:t xml:space="preserve">numbers[2]</w:t>
            </w:r>
            <w:r>
              <w:rPr>
                <w:rFonts w:ascii="Microsoft YaHei" w:cs="Microsoft YaHei" w:eastAsia="Microsoft YaHei" w:hAnsi="Microsoft YaHei"/>
              </w:rPr>
              <w:t xml:space="preserve"> 后验证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显示验证通过并解锁复盘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TC-07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正常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IndexError 原代码为 </w:t>
            </w:r>
            <w:r>
              <w:rPr>
                <w:rFonts w:ascii="Consolas" w:cs="Consolas" w:eastAsia="Consolas" w:hAnsi="Consolas"/>
                <w:color w:val="8B2F2F"/>
                <w:sz w:val="20"/>
                <w:szCs w:val="20"/>
              </w:rPr>
              <w:t xml:space="preserve">numbers[3]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修改为 </w:t>
            </w:r>
            <w:r>
              <w:rPr>
                <w:rFonts w:ascii="Consolas" w:cs="Consolas" w:eastAsia="Consolas" w:hAnsi="Consolas"/>
                <w:color w:val="8B2F2F"/>
                <w:sz w:val="20"/>
                <w:szCs w:val="20"/>
              </w:rPr>
              <w:t xml:space="preserve">numbers[-1]</w:t>
            </w:r>
            <w:r>
              <w:rPr>
                <w:rFonts w:ascii="Microsoft YaHei" w:cs="Microsoft YaHei" w:eastAsia="Microsoft YaHei" w:hAnsi="Microsoft YaHei"/>
              </w:rPr>
              <w:t xml:space="preserve"> 后验证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显示验证通过并解锁复盘</w:t>
            </w:r>
          </w:p>
        </w:tc>
      </w:tr>
      <w:tr>
        <w:trPr>
          <w:cantSplit/>
          <w:tblHeader w:val="false"/>
        </w:trPr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TC-08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异常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IndexError 已开始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不修改或只改空格/注释后验证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验证失败，复盘保持锁定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TC-09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异常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IndexError 已开始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删除列表访问语句后验证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返回无法判断，不误判为修复成功</w:t>
            </w:r>
          </w:p>
        </w:tc>
      </w:tr>
      <w:tr>
        <w:trPr>
          <w:cantSplit/>
          <w:tblHeader w:val="false"/>
        </w:trPr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TC-10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正常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TypeError 字符串与整数拼接示例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使用 </w:t>
            </w:r>
            <w:r>
              <w:rPr>
                <w:rFonts w:ascii="Consolas" w:cs="Consolas" w:eastAsia="Consolas" w:hAnsi="Consolas"/>
                <w:color w:val="8B2F2F"/>
                <w:sz w:val="20"/>
                <w:szCs w:val="20"/>
              </w:rPr>
              <w:t xml:space="preserve">str()</w:t>
            </w:r>
            <w:r>
              <w:rPr>
                <w:rFonts w:ascii="Microsoft YaHei" w:cs="Microsoft YaHei" w:eastAsia="Microsoft YaHei" w:hAnsi="Microsoft YaHei"/>
              </w:rPr>
              <w:t xml:space="preserve">、f-string 或逗号输出后验证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验证通过并解锁复盘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TC-11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正常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SyntaxError 缺少冒号示例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为原语句补上冒号后验证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验证通过并解锁复盘</w:t>
            </w:r>
          </w:p>
        </w:tc>
      </w:tr>
      <w:tr>
        <w:trPr>
          <w:cantSplit/>
          <w:tblHeader w:val="false"/>
        </w:trPr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TC-12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异常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SyntaxError 缺少冒号示例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删除原条件语句后验证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返回无法判断，不误判成功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TC-13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状态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已验证成功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再次修改代码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旧成功状态立即失效，复盘重新锁定</w:t>
            </w:r>
          </w:p>
        </w:tc>
      </w:tr>
      <w:tr>
        <w:trPr>
          <w:cantSplit/>
          <w:tblHeader w:val="false"/>
        </w:trPr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TC-14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状态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已进入第3级并获得反馈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刷新页面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恢复代码、提示等级、反馈状态和验证状态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TC-15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状态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已保存一条复盘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刷新、删除单条记录、清空全部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记录正确恢复；删除和清空均生效</w:t>
            </w:r>
          </w:p>
        </w:tc>
      </w:tr>
      <w:tr>
        <w:trPr>
          <w:cantSplit/>
          <w:tblHeader w:val="false"/>
        </w:trPr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TC-16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异常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后端停止或不可访问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发起调试请求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页面给出可理解的连接失败提示，不崩溃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TC-17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异常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DeepSeek 余额不足或服务异常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发起调试请求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后端返回安全错误；页面提示稍后重试，不泄露密钥</w:t>
            </w:r>
          </w:p>
        </w:tc>
      </w:tr>
      <w:tr>
        <w:trPr>
          <w:cantSplit/>
          <w:tblHeader w:val="false"/>
        </w:trPr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TC-18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边界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调试表单为空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点击开始调试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前端/后端拒绝空代码，不进入错误流程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TC-19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安全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使用非白名单网页来源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跨域请求后端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CORS 不允许未知来源</w:t>
            </w:r>
          </w:p>
        </w:tc>
      </w:tr>
      <w:tr>
        <w:trPr>
          <w:cantSplit/>
          <w:tblHeader w:val="false"/>
        </w:trPr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TC-20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响应式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将窗口缩至手机宽度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完成提交、判断、验证和复盘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布局垂直排列，主要按钮可见且可操作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TC-21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知识依据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进入支持错误的第3级提示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查看课程知识依据卡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显示规则、核验方法和 Python 官方文档链接，不包含当前题完整答案</w:t>
            </w:r>
          </w:p>
        </w:tc>
      </w:tr>
      <w:tr>
        <w:trPr>
          <w:cantSplit/>
          <w:tblHeader w:val="false"/>
        </w:trPr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TC-22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个性化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已保存多条不同错误类型记录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查看个性化复习建议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正确统计高频错误并生成三阶段复习步骤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TC-23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迁移学习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已生成支持类型的复习建议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点击“载入迁移练习”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经确认后载入一条新的同知识点案例，并重置旧调试状态</w:t>
            </w:r>
          </w:p>
        </w:tc>
      </w:tr>
      <w:tr>
        <w:trPr>
          <w:cantSplit/>
          <w:tblHeader w:val="false"/>
        </w:trPr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TC-24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数据导出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至少保存一条学习记录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点击“导出 JSON”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下载包含版本、导出时间、记录数量和记录数组的 JSON 文件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TC-25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隐私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查看复习建议并导出记录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检查网络请求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复习统计和导出不向后端发送学习历史</w:t>
            </w:r>
          </w:p>
        </w:tc>
      </w:tr>
    </w:tbl>
    <w:p>
      <w:pPr>
        <w:spacing w:after="100"/>
      </w:pP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3. 自动化测试对应</w:t>
      </w:r>
    </w:p>
    <w:p>
      <w:pPr>
        <w:pStyle w:val="Heading2"/>
        <w:keepNext/>
      </w:pPr>
      <w:r>
        <w:rPr>
          <w:rFonts w:ascii="Microsoft YaHei" w:cs="Microsoft YaHei" w:eastAsia="Microsoft YaHei" w:hAnsi="Microsoft YaHei"/>
        </w:rPr>
        <w:t xml:space="preserve">前端 35 项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覆盖：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会话保存、恢复、损坏数据和旧版本数据降级。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每级反馈解锁与第五级答案保护。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IndexError 合法正索引、负索引、未修改、越界和删除访问。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TypeError 的 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str()</w:t>
      </w:r>
      <w:r>
        <w:rPr>
          <w:rFonts w:ascii="Microsoft YaHei" w:cs="Microsoft YaHei" w:eastAsia="Microsoft YaHei" w:hAnsi="Microsoft YaHei"/>
        </w:rPr>
        <w:t xml:space="preserve">、f-string、逗号输出、仍直接拼接和删除语句。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SyntaxError 补冒号、仍缺冒号、删除语句和非目标语法错误。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演示案例字段完整与 ID 唯一。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知识依据匹配、官方来源链接和大小写兼容。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高频错误复习计划、迁移练习推荐和 JSON 导出结构。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运行方式：</w:t>
      </w:r>
    </w:p>
    <w:p>
      <w:pPr>
        <w:shd w:fill="EAF1FA" w:color="auto" w:val="clear"/>
        <w:spacing w:after="0" w:before="80"/>
        <w:ind w:left="180" w:right="180"/>
      </w:pPr>
      <w:r>
        <w:rPr>
          <w:rFonts w:ascii="Microsoft YaHei" w:cs="Microsoft YaHei" w:eastAsia="Microsoft YaHei" w:hAnsi="Microsoft YaHei"/>
          <w:b/>
          <w:bCs/>
          <w:color w:val="173B72"/>
          <w:sz w:val="18"/>
          <w:szCs w:val="18"/>
        </w:rPr>
        <w:t xml:space="preserve">bash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cd frontend</w:t>
      </w:r>
    </w:p>
    <w:p>
      <w:pPr>
        <w:shd w:fill="F3F5F7" w:color="auto" w:val="clear"/>
        <w:spacing w:after="14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npm test</w:t>
      </w:r>
    </w:p>
    <w:p>
      <w:pPr>
        <w:pStyle w:val="Heading2"/>
        <w:keepNext/>
      </w:pPr>
      <w:r>
        <w:rPr>
          <w:rFonts w:ascii="Microsoft YaHei" w:cs="Microsoft YaHei" w:eastAsia="Microsoft YaHei" w:hAnsi="Microsoft YaHei"/>
        </w:rPr>
        <w:t xml:space="preserve">后端 12 项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覆盖：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根接口、健康检查、正常 AI 提示和学生判断转发。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AI 服务异常的安全响应。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空代码、非法提示等级、超长学生回答。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安全响应头、请求 ID、允许和拒绝的 CORS 来源。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运行方式：</w:t>
      </w:r>
    </w:p>
    <w:p>
      <w:pPr>
        <w:shd w:fill="EAF1FA" w:color="auto" w:val="clear"/>
        <w:spacing w:after="0" w:before="80"/>
        <w:ind w:left="180" w:right="180"/>
      </w:pPr>
      <w:r>
        <w:rPr>
          <w:rFonts w:ascii="Microsoft YaHei" w:cs="Microsoft YaHei" w:eastAsia="Microsoft YaHei" w:hAnsi="Microsoft YaHei"/>
          <w:b/>
          <w:bCs/>
          <w:color w:val="173B72"/>
          <w:sz w:val="18"/>
          <w:szCs w:val="18"/>
        </w:rPr>
        <w:t xml:space="preserve">bash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cd backend</w:t>
      </w:r>
    </w:p>
    <w:p>
      <w:pPr>
        <w:shd w:fill="F3F5F7" w:color="auto" w:val="clear"/>
        <w:spacing w:after="14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.venv/Scripts/python.exe -m unittest test_main -v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4. 当前测试结论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前端：35/35 通过。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后端：12/12 通过。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GitHub Actions：已配置为每次推送自动执行测试、Lint、生产构建和依赖检查。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2026-08-30 已完成自动化测试、Lint、生产构建和本地首屏视觉检查。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正式提交前仍需人工执行 TC-01 至 TC-25，并保存结果截图。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自动化测试日期：2026-08-30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自动化测试结果：前端 35/35、后端 12/12，通过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最终手工结论：待提交前人工回归后填写</w:t>
      </w:r>
    </w:p>
    <w:sectPr>
      <w:headerReference w:type="default" r:id="rId7"/>
      <w:footerReference w:type="default" r:id="rId8"/>
      <w:pgSz w:w="11906" w:h="16838" w:orient="portrait"/>
      <w:pgMar w:top="960" w:right="1100" w:bottom="96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758A"/>
        <w:sz w:val="18"/>
        <w:szCs w:val="18"/>
      </w:rPr>
      <w:t xml:space="preserve">第 </w:t>
    </w:r>
    <w:r>
      <w:rPr>
        <w:rFonts w:ascii="Microsoft YaHei" w:cs="Microsoft YaHei" w:eastAsia="Microsoft YaHei" w:hAnsi="Microsoft YaHei"/>
        <w:color w:val="66758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758A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758A"/>
        <w:sz w:val="18"/>
        <w:szCs w:val="18"/>
      </w:rPr>
      <w:t xml:space="preserve">BugMentor · 中兴赛道 · 测试报告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18243A"/>
        <w:sz w:val="21"/>
        <w:szCs w:val="21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50" w:before="260"/>
    </w:pPr>
    <w:rPr>
      <w:rFonts w:ascii="Microsoft YaHei" w:cs="Microsoft YaHei" w:eastAsia="Microsoft YaHei" w:hAnsi="Microsoft YaHei"/>
      <w:b/>
      <w:bCs/>
      <w:color w:val="173B7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20"/>
    </w:pPr>
    <w:rPr>
      <w:rFonts w:ascii="Microsoft YaHei" w:cs="Microsoft YaHei" w:eastAsia="Microsoft YaHei" w:hAnsi="Microsoft YaHei"/>
      <w:b/>
      <w:bCs/>
      <w:color w:val="24579A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160"/>
    </w:pPr>
    <w:rPr>
      <w:rFonts w:ascii="Microsoft YaHei" w:cs="Microsoft YaHei" w:eastAsia="Microsoft YaHei" w:hAnsi="Microsoft YaHei"/>
      <w:b/>
      <w:bCs/>
      <w:color w:val="344C6B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mv7ugr6dknk2nqwm24gb" Type="http://schemas.openxmlformats.org/officeDocument/2006/relationships/hyperlink" Target="https://ai-app-challenge-2026.vercel.app/" TargetMode="External"/><Relationship Id="rIdeqa5-x5gxzvdcjlly7fuc" Type="http://schemas.openxmlformats.org/officeDocument/2006/relationships/hyperlink" Target="https://bugmentor-api.onrender.com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BugMentor 中兴赛道 测试报告</dc:title>
  <dc:subject>专业课助教智能体参赛材料</dc:subject>
  <dc:creator>BugMentor</dc:creator>
  <cp:keywords>BugMentor, Python, 调试学习, 专业课助教智能体</cp:keywords>
  <dc:description>BugMentor 中兴赛道正式提交材料</dc:description>
  <cp:lastModifiedBy>Un-named</cp:lastModifiedBy>
  <cp:revision>1</cp:revision>
  <dcterms:created xsi:type="dcterms:W3CDTF">2026-08-30T03:24:27.301Z</dcterms:created>
  <dcterms:modified xsi:type="dcterms:W3CDTF">2026-08-30T03:24:27.301Z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