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1400"/>
      </w:pP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b/>
          <w:bCs/>
          <w:color w:val="173B72"/>
          <w:sz w:val="56"/>
          <w:szCs w:val="56"/>
        </w:rPr>
        <w:t xml:space="preserve">BugMentor</w:t>
      </w:r>
    </w:p>
    <w:p>
      <w:pPr>
        <w:spacing w:after="520"/>
        <w:jc w:val="center"/>
      </w:pPr>
      <w:r>
        <w:rPr>
          <w:rFonts w:ascii="Microsoft YaHei" w:cs="Microsoft YaHei" w:eastAsia="Microsoft YaHei" w:hAnsi="Microsoft YaHei"/>
          <w:b/>
          <w:bCs/>
          <w:color w:val="24579A"/>
          <w:sz w:val="34"/>
          <w:szCs w:val="34"/>
        </w:rPr>
        <w:t xml:space="preserve">中兴赛道命题二 · 测试报告</w:t>
      </w:r>
    </w:p>
    <w:p>
      <w:pPr>
        <w:spacing w:after="900"/>
        <w:jc w:val="center"/>
      </w:pPr>
      <w:r>
        <w:rPr>
          <w:rFonts w:ascii="Microsoft YaHei" w:cs="Microsoft YaHei" w:eastAsia="Microsoft YaHei" w:hAnsi="Microsoft YaHei"/>
          <w:color w:val="43546B"/>
          <w:sz w:val="26"/>
          <w:szCs w:val="26"/>
        </w:rPr>
        <w:t xml:space="preserve">专业课助教智能体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负责人：左伟博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学校：南京理工大学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团队：BugMentor（个人参赛）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版本：1.1 · 2026-09-05</w:t>
      </w:r>
    </w:p>
    <w:p>
      <w:pPr>
        <w:jc w:val="center"/>
      </w:pPr>
      <w:r>
        <w:rPr>
          <w:rFonts w:ascii="Microsoft YaHei" w:cs="Microsoft YaHei" w:eastAsia="Microsoft YaHei" w:hAnsi="Microsoft YaHei"/>
          <w:b/>
          <w:bCs/>
          <w:color w:val="173B72"/>
          <w:sz w:val="22"/>
          <w:szCs w:val="22"/>
        </w:rPr>
        <w:t xml:space="preserve">提交版</w:t>
      </w:r>
    </w:p>
    <w:p>
      <w:pPr>
        <w:pageBreakBefore/>
      </w:pPr>
      <w:r>
        <w:br/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参赛赛道：中兴赛道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参赛命题：命题二《专业课助教智能体》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作品名称：BugMentor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0. 统一必测用例映射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根据参赛手册编号，本项目按“中兴赛道命题二——专业课助教智能体”提交。官方评测模板中的专业课助教统一必测场景在本项目中映射为 TC-01，并通过 TC-02—TC-14 补充验证完整学习闭环。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统一必测输入采用 Python 列表索引错误：</w:t>
      </w:r>
    </w:p>
    <w:p>
      <w:pPr>
        <w:shd w:fill="EAF1FA" w:color="auto" w:val="clear"/>
        <w:spacing w:after="0" w:before="80"/>
        <w:ind w:left="180" w:right="180"/>
      </w:pPr>
      <w:r>
        <w:rPr>
          <w:rFonts w:ascii="Microsoft YaHei" w:cs="Microsoft YaHei" w:eastAsia="Microsoft YaHei" w:hAnsi="Microsoft YaHei"/>
          <w:b/>
          <w:bCs/>
          <w:color w:val="173B72"/>
          <w:sz w:val="18"/>
          <w:szCs w:val="18"/>
        </w:rPr>
        <w:t xml:space="preserve">python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numbers = [10, 20, 30]</w:t>
      </w:r>
    </w:p>
    <w:p>
      <w:pPr>
        <w:shd w:fill="F3F5F7" w:color="auto" w:val="clear"/>
        <w:spacing w:after="14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print(numbers[3])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系统应围绕列表索引知识点进行步骤化解析和错因诊断，体现可追问、可纠错、可再讲解；第1—4级不得直接给出完整答案，修改后可通过确定性规则核验，关键知识点提供 Python 官方文档依据。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1. 测试环境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在线前端：</w:t>
      </w:r>
      <w:hyperlink w:history="1" r:id="rId1rx7ja38dlhtpdzuo8y7i">
        <w:r>
          <w:rPr>
            <w:rFonts w:ascii="Microsoft YaHei" w:cs="Microsoft YaHei" w:eastAsia="Microsoft YaHei" w:hAnsi="Microsoft YaHei"/>
            <w:color w:val="24579A"/>
            <w:u w:val="single"/>
          </w:rPr>
          <w:t xml:space="preserve">https://ai-app-challenge-2026.vercel.app/</w:t>
        </w:r>
      </w:hyperlink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在线后端：</w:t>
      </w:r>
      <w:hyperlink w:history="1" r:id="rIdo2do5ttaa9tur5ve0_c0c">
        <w:r>
          <w:rPr>
            <w:rFonts w:ascii="Microsoft YaHei" w:cs="Microsoft YaHei" w:eastAsia="Microsoft YaHei" w:hAnsi="Microsoft YaHei"/>
            <w:color w:val="24579A"/>
            <w:u w:val="single"/>
          </w:rPr>
          <w:t xml:space="preserve">https://bugmentor-api.onrender.com</w:t>
        </w:r>
      </w:hyperlink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桌面浏览器：Chrome / Edge 当前稳定版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移动端：浏览器响应式模式或真实手机浏览器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自动化：Node.js 22、Python 3.13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2. 手工验收用例</w:t>
      </w:r>
    </w:p>
    <w:tbl>
      <w:tblPr>
        <w:tblW w:type="dxa" w:w="9360"/>
        <w:tblBorders>
          <w:top w:val="single" w:color="C8D3E1" w:sz="6"/>
          <w:left w:val="single" w:color="C8D3E1" w:sz="6"/>
          <w:bottom w:val="single" w:color="C8D3E1" w:sz="6"/>
          <w:right w:val="single" w:color="C8D3E1" w:sz="6"/>
          <w:insideH w:val="single" w:color="C8D3E1" w:sz="4"/>
          <w:insideV w:val="single" w:color="C8D3E1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872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872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W w:type="dxa" w:w="1872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1872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操作</w:t>
            </w:r>
          </w:p>
        </w:tc>
        <w:tc>
          <w:tcPr>
            <w:tcW w:type="dxa" w:w="1872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预期结果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TC-01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统一必测/正常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打开首页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载入 IndexError 示例并开始调试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围绕索引知识点返回第1级提示，开始步骤化解析与错因诊断，不直接给出具体下标答案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TC-02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已获得提示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不填写“我的判断”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提交判断和下一级按钮保持禁用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TC-03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当前等级已开始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填写非空判断并提交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显示 AI 反馈；本级反馈成功后才解锁下一等级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TC-04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已完成第1级反馈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获取第2级提示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进入第2级；新等级的下一级按钮重新锁定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TC-05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边界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处于第1—4级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尝试查看完整答案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第5级之前不能直接显示完整修改代码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TC-06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IndexError 原代码为 </w:t>
            </w: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numbers[3]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修改为 </w:t>
            </w: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numbers[2]</w:t>
            </w:r>
            <w:r>
              <w:rPr>
                <w:rFonts w:ascii="Microsoft YaHei" w:cs="Microsoft YaHei" w:eastAsia="Microsoft YaHei" w:hAnsi="Microsoft YaHei"/>
              </w:rPr>
              <w:t xml:space="preserve"> 后验证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显示验证通过并解锁复盘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TC-07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IndexError 原代码为 </w:t>
            </w: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numbers[3]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修改为 </w:t>
            </w: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numbers[-1]</w:t>
            </w:r>
            <w:r>
              <w:rPr>
                <w:rFonts w:ascii="Microsoft YaHei" w:cs="Microsoft YaHei" w:eastAsia="Microsoft YaHei" w:hAnsi="Microsoft YaHei"/>
              </w:rPr>
              <w:t xml:space="preserve"> 后验证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显示验证通过并解锁复盘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TC-08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异常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IndexError 已开始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不修改或只改空格/注释后验证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验证失败，复盘保持锁定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TC-09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异常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IndexError 已开始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删除列表访问语句后验证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返回无法判断，不误判为修复成功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TC-10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TypeError 字符串与整数拼接示例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使用 </w:t>
            </w: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str()</w:t>
            </w:r>
            <w:r>
              <w:rPr>
                <w:rFonts w:ascii="Microsoft YaHei" w:cs="Microsoft YaHei" w:eastAsia="Microsoft YaHei" w:hAnsi="Microsoft YaHei"/>
              </w:rPr>
              <w:t xml:space="preserve">、f-string 或逗号输出后验证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验证通过并解锁复盘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TC-11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正常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SyntaxError 缺少冒号示例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为原语句补上冒号后验证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验证通过并解锁复盘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TC-12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异常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SyntaxError 缺少冒号示例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删除原条件语句后验证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返回无法判断，不误判成功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TC-13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状态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已验证成功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再次修改代码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旧成功状态立即失效，复盘重新锁定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TC-14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状态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已进入第3级并获得反馈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刷新页面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恢复代码、提示等级、反馈状态和验证状态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TC-15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状态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已保存一条复盘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刷新、删除单条记录、清空全部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记录正确恢复；删除和清空均生效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TC-16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异常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后端停止或不可访问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发起调试请求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页面给出可理解的连接失败提示，不崩溃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TC-17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异常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DeepSeek 余额不足或服务异常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发起调试请求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后端返回安全错误；页面提示稍后重试，不泄露密钥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TC-18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边界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调试表单为空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点击开始调试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前端/后端拒绝空代码，不进入错误流程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TC-19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安全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使用非白名单网页来源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跨域请求后端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CORS 不允许未知来源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TC-20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响应式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将窗口缩至手机宽度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完成提交、判断、验证和复盘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布局垂直排列，主要按钮可见且可操作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TC-21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知识依据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进入支持错误的第3级提示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查看课程知识依据卡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显示规则、核验方法和 Python 官方文档链接，不包含当前题完整答案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TC-22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个性化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已保存多条不同错误类型记录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查看个性化复习建议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正确统计高频错误并生成三阶段复习步骤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TC-23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迁移学习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已生成支持类型的复习建议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点击“载入迁移练习”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经确认后载入一条新的同知识点案例，并重置旧调试状态</w:t>
            </w:r>
          </w:p>
        </w:tc>
      </w:tr>
      <w:tr>
        <w:trPr>
          <w:cantSplit/>
          <w:tblHeader w:val="false"/>
        </w:trPr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TC-24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数据导出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至少保存一条学习记录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点击“导出 JSON”</w:t>
            </w:r>
          </w:p>
        </w:tc>
        <w:tc>
          <w:tcPr>
            <w:tcW w:type="dxa" w:w="1872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下载包含版本、导出时间、记录数量和记录数组的 JSON 文件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TC-25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隐私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查看复习建议并导出记录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检查网络请求</w:t>
            </w:r>
          </w:p>
        </w:tc>
        <w:tc>
          <w:tcPr>
            <w:tcW w:type="dxa" w:w="1872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复习统计和导出不向后端发送学习历史</w:t>
            </w:r>
          </w:p>
        </w:tc>
      </w:tr>
    </w:tbl>
    <w:p>
      <w:pPr>
        <w:spacing w:after="100"/>
      </w:pP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3. 自动化测试对应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前端 35 项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覆盖：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会话保存、恢复、损坏数据和旧版本数据降级。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每级反馈解锁与第五级答案保护。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IndexError 合法正索引、负索引、未修改、越界和删除访问。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TypeError 的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str()</w:t>
      </w:r>
      <w:r>
        <w:rPr>
          <w:rFonts w:ascii="Microsoft YaHei" w:cs="Microsoft YaHei" w:eastAsia="Microsoft YaHei" w:hAnsi="Microsoft YaHei"/>
        </w:rPr>
        <w:t xml:space="preserve">、f-string、逗号输出、仍直接拼接和删除语句。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SyntaxError 补冒号、仍缺冒号、删除语句和非目标语法错误。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演示案例字段完整与 ID 唯一。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知识依据匹配、官方来源链接和大小写兼容。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高频错误复习计划、迁移练习推荐和 JSON 导出结构。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运行方式：</w:t>
      </w:r>
    </w:p>
    <w:p>
      <w:pPr>
        <w:shd w:fill="EAF1FA" w:color="auto" w:val="clear"/>
        <w:spacing w:after="0" w:before="80"/>
        <w:ind w:left="180" w:right="180"/>
      </w:pPr>
      <w:r>
        <w:rPr>
          <w:rFonts w:ascii="Microsoft YaHei" w:cs="Microsoft YaHei" w:eastAsia="Microsoft YaHei" w:hAnsi="Microsoft YaHei"/>
          <w:b/>
          <w:bCs/>
          <w:color w:val="173B72"/>
          <w:sz w:val="18"/>
          <w:szCs w:val="18"/>
        </w:rPr>
        <w:t xml:space="preserve">bash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cd frontend</w:t>
      </w:r>
    </w:p>
    <w:p>
      <w:pPr>
        <w:shd w:fill="F3F5F7" w:color="auto" w:val="clear"/>
        <w:spacing w:after="14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npm test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后端 12 项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覆盖：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根接口、健康检查、正常 AI 提示和学生判断转发。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AI 服务异常的安全响应。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空代码、非法提示等级、超长学生回答。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安全响应头、请求 ID、允许和拒绝的 CORS 来源。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运行方式：</w:t>
      </w:r>
    </w:p>
    <w:p>
      <w:pPr>
        <w:shd w:fill="EAF1FA" w:color="auto" w:val="clear"/>
        <w:spacing w:after="0" w:before="80"/>
        <w:ind w:left="180" w:right="180"/>
      </w:pPr>
      <w:r>
        <w:rPr>
          <w:rFonts w:ascii="Microsoft YaHei" w:cs="Microsoft YaHei" w:eastAsia="Microsoft YaHei" w:hAnsi="Microsoft YaHei"/>
          <w:b/>
          <w:bCs/>
          <w:color w:val="173B72"/>
          <w:sz w:val="18"/>
          <w:szCs w:val="18"/>
        </w:rPr>
        <w:t xml:space="preserve">bash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cd backend</w:t>
      </w:r>
    </w:p>
    <w:p>
      <w:pPr>
        <w:shd w:fill="F3F5F7" w:color="auto" w:val="clear"/>
        <w:spacing w:after="14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.venv/Scripts/python.exe -m unittest test_main -v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4. 当前测试结论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前端：35/35 通过。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后端：12/12 通过。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GitHub Actions：已配置为每次推送自动执行测试、Lint、生产构建和依赖检查。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2026-08-30 已完成自动化测试、Lint、生产构建、线上冒烟、安全探测和桌面/窄屏视觉检查。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线上真实 AI 调用返回 HTTP 200 和非空一级提示；合法来源 CORS 通过，未知来源预检被拒绝。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TC-01—TC-15、TC-21—TC-25 由既有人工流程验证与自动化回归共同覆盖；TC-16—TC-19 由后端测试和线上探测覆盖；TC-20 已完成 500 px 窄屏布局检查。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发布验收记录、提交哈希、CI 地址和截图索引见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final-package/acceptance-report.md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自动化测试日期：2026-08-30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自动化测试结果：前端 35/35、后端 12/12，通过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综合验收结论：通过。录制演示视频时再按现场演示顺序复核 TC-01、TC-06、TC-10、TC-11 和 TC-20，作为最终提交视频证据。</w:t>
      </w:r>
    </w:p>
    <w:sectPr>
      <w:headerReference w:type="default" r:id="rId7"/>
      <w:footerReference w:type="default" r:id="rId8"/>
      <w:pgSz w:w="11906" w:h="16838" w:orient="portrait"/>
      <w:pgMar w:top="960" w:right="1100" w:bottom="96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66758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BugMentor · 中兴赛道 ·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8243A"/>
        <w:sz w:val="21"/>
        <w:szCs w:val="21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0" w:before="260"/>
    </w:pPr>
    <w:rPr>
      <w:rFonts w:ascii="Microsoft YaHei" w:cs="Microsoft YaHei" w:eastAsia="Microsoft YaHei" w:hAnsi="Microsoft YaHei"/>
      <w:b/>
      <w:bCs/>
      <w:color w:val="173B7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20"/>
    </w:pPr>
    <w:rPr>
      <w:rFonts w:ascii="Microsoft YaHei" w:cs="Microsoft YaHei" w:eastAsia="Microsoft YaHei" w:hAnsi="Microsoft YaHei"/>
      <w:b/>
      <w:bCs/>
      <w:color w:val="24579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160"/>
    </w:pPr>
    <w:rPr>
      <w:rFonts w:ascii="Microsoft YaHei" w:cs="Microsoft YaHei" w:eastAsia="Microsoft YaHei" w:hAnsi="Microsoft YaHei"/>
      <w:b/>
      <w:bCs/>
      <w:color w:val="344C6B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rx7ja38dlhtpdzuo8y7i" Type="http://schemas.openxmlformats.org/officeDocument/2006/relationships/hyperlink" Target="https://ai-app-challenge-2026.vercel.app/" TargetMode="External"/><Relationship Id="rIdo2do5ttaa9tur5ve0_c0c" Type="http://schemas.openxmlformats.org/officeDocument/2006/relationships/hyperlink" Target="https://bugmentor-api.onrender.co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BugMentor 中兴赛道 测试报告</dc:title>
  <dc:subject>中兴赛道命题二专业课助教智能体参赛材料</dc:subject>
  <dc:creator>BugMentor</dc:creator>
  <cp:keywords>BugMentor, Python, 调试学习, 专业课助教智能体</cp:keywords>
  <dc:description>BugMentor 中兴赛道正式提交材料</dc:description>
  <cp:lastModifiedBy>Un-named</cp:lastModifiedBy>
  <cp:revision>1</cp:revision>
  <dcterms:created xsi:type="dcterms:W3CDTF">2026-09-05T13:07:19.883Z</dcterms:created>
  <dcterms:modified xsi:type="dcterms:W3CDTF">2026-09-05T13:07:19.883Z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