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85AAE" w14:textId="5AEAF366" w:rsidR="00B42A84" w:rsidRDefault="00AF09A6">
      <w:r>
        <w:rPr>
          <w:rFonts w:hint="eastAsia"/>
        </w:rPr>
        <w:t>6</w:t>
      </w:r>
      <w:r>
        <w:t>.0</w:t>
      </w:r>
    </w:p>
    <w:p w14:paraId="028889A7" w14:textId="7F332873" w:rsidR="00AF09A6" w:rsidRDefault="00AF09A6">
      <w:r>
        <w:t>When the UE is capable of connecting to 5GC and EPC and connected to an ng-</w:t>
      </w:r>
      <w:proofErr w:type="spellStart"/>
      <w:r>
        <w:t>eNB</w:t>
      </w:r>
      <w:proofErr w:type="spellEnd"/>
      <w:r>
        <w:t xml:space="preserve"> which is connected </w:t>
      </w:r>
      <w:r w:rsidRPr="002B22AB">
        <w:t>to both EPC and 5GC</w:t>
      </w:r>
      <w:r>
        <w:t>, the UE has the ability to select which core network to connect to as described in clause 4.8.4 in TS24.501[35]. If the UE selects the EPC, the UE shall use security procedure as in TS33.401[10].</w:t>
      </w:r>
    </w:p>
    <w:p w14:paraId="68A3B897" w14:textId="6BED6520" w:rsidR="00AF09A6" w:rsidRDefault="00AF09A6"/>
    <w:p w14:paraId="0D4D6886" w14:textId="7FF647E6" w:rsidR="00AF09A6" w:rsidRDefault="00AF09A6">
      <w:r>
        <w:rPr>
          <w:rFonts w:hint="eastAsia"/>
        </w:rPr>
        <w:t>6</w:t>
      </w:r>
      <w:r>
        <w:t>.1.1.1</w:t>
      </w:r>
    </w:p>
    <w:p w14:paraId="4CAC8946" w14:textId="77777777" w:rsidR="00AF09A6" w:rsidRPr="007B0C8B" w:rsidRDefault="00AF09A6" w:rsidP="00AF09A6">
      <w:pPr>
        <w:pStyle w:val="NO"/>
      </w:pPr>
      <w:r>
        <w:t xml:space="preserve">NOTE </w:t>
      </w:r>
      <w:r>
        <w:rPr>
          <w:lang w:val="en-GB"/>
        </w:rPr>
        <w:t>A</w:t>
      </w:r>
      <w:r>
        <w:t>: F</w:t>
      </w:r>
      <w:r w:rsidRPr="000841E0">
        <w:t xml:space="preserve">or </w:t>
      </w:r>
      <w:r w:rsidRPr="00185AAB">
        <w:t>standalone</w:t>
      </w:r>
      <w:r>
        <w:t xml:space="preserve"> </w:t>
      </w:r>
      <w:r w:rsidRPr="000841E0">
        <w:t xml:space="preserve">non-public networks </w:t>
      </w:r>
      <w:r w:rsidRPr="0045006F">
        <w:t xml:space="preserve">when </w:t>
      </w:r>
      <w:r w:rsidRPr="00941CEF">
        <w:t>an</w:t>
      </w:r>
      <w:r w:rsidRPr="0045006F">
        <w:t xml:space="preserve"> authentication method other than 5G AKA or EAP-AKA' is used, Annex </w:t>
      </w:r>
      <w:r w:rsidRPr="00772F72">
        <w:t>I.2</w:t>
      </w:r>
      <w:r w:rsidRPr="00CD3246">
        <w:t xml:space="preserve"> a</w:t>
      </w:r>
      <w:r w:rsidRPr="0045006F">
        <w:t>pplies.</w:t>
      </w:r>
    </w:p>
    <w:p w14:paraId="33C24421" w14:textId="77777777" w:rsidR="00AF09A6" w:rsidRPr="007B0C8B" w:rsidRDefault="00AF09A6" w:rsidP="00AF09A6">
      <w:pPr>
        <w:pStyle w:val="NO"/>
      </w:pPr>
      <w:r w:rsidRPr="007B0C8B">
        <w:t xml:space="preserve">NOTE </w:t>
      </w:r>
      <w:r w:rsidRPr="00175ED4">
        <w:rPr>
          <w:lang w:val="en-GB"/>
        </w:rPr>
        <w:t>4</w:t>
      </w:r>
      <w:r w:rsidRPr="007B0C8B">
        <w:t>:</w:t>
      </w:r>
      <w:r w:rsidRPr="007B0C8B">
        <w:tab/>
        <w:t>EAP-AKA' and 5G AKA are the only authentication methods that are</w:t>
      </w:r>
      <w:r>
        <w:t xml:space="preserve"> </w:t>
      </w:r>
      <w:r w:rsidRPr="007B0C8B">
        <w:t xml:space="preserve">supported in UE and serving network, hence only they are described in </w:t>
      </w:r>
      <w:r>
        <w:t>sub-clause</w:t>
      </w:r>
      <w:r w:rsidRPr="007B0C8B">
        <w:t xml:space="preserve"> 6.1.3 of the present document. </w:t>
      </w:r>
      <w:r>
        <w:t>For</w:t>
      </w:r>
      <w:r w:rsidRPr="006B4665">
        <w:rPr>
          <w:lang w:eastAsia="zh-CN"/>
        </w:rPr>
        <w:t xml:space="preserve"> a private network using the </w:t>
      </w:r>
      <w:r>
        <w:rPr>
          <w:lang w:eastAsia="zh-CN"/>
        </w:rPr>
        <w:t xml:space="preserve">5G </w:t>
      </w:r>
      <w:r w:rsidRPr="006B4665">
        <w:rPr>
          <w:lang w:eastAsia="zh-CN"/>
        </w:rPr>
        <w:t>system</w:t>
      </w:r>
      <w:r>
        <w:rPr>
          <w:lang w:eastAsia="zh-CN"/>
        </w:rPr>
        <w:t xml:space="preserve"> as specified in [7]</w:t>
      </w:r>
      <w:r>
        <w:t xml:space="preserve"> an </w:t>
      </w:r>
      <w:r w:rsidRPr="007B0C8B">
        <w:t xml:space="preserve">example of how additional authentication methods can be used with the EAP framework is given in the informative Annex B. </w:t>
      </w:r>
    </w:p>
    <w:p w14:paraId="26314EE6" w14:textId="5F32091E" w:rsidR="00AF09A6" w:rsidRDefault="00AF09A6">
      <w:pPr>
        <w:rPr>
          <w:lang w:val="x-none"/>
        </w:rPr>
      </w:pPr>
    </w:p>
    <w:p w14:paraId="1D94B305" w14:textId="7D647925" w:rsidR="00AF09A6" w:rsidRDefault="00AF09A6">
      <w:pPr>
        <w:rPr>
          <w:lang w:val="x-none"/>
        </w:rPr>
      </w:pPr>
      <w:r>
        <w:rPr>
          <w:rFonts w:hint="eastAsia"/>
          <w:lang w:val="x-none"/>
        </w:rPr>
        <w:t>6</w:t>
      </w:r>
      <w:r>
        <w:rPr>
          <w:lang w:val="x-none"/>
        </w:rPr>
        <w:t>.1.1.2</w:t>
      </w:r>
    </w:p>
    <w:p w14:paraId="12886C0B" w14:textId="53805A7D" w:rsidR="00AF09A6" w:rsidRDefault="00AF09A6">
      <w:r w:rsidRPr="007B0C8B">
        <w:t>The EAP framework is specified in RFC 3748 [27].</w:t>
      </w:r>
    </w:p>
    <w:p w14:paraId="7E1C3DF4" w14:textId="1C81C3F6" w:rsidR="00AF09A6" w:rsidRDefault="00AF09A6"/>
    <w:p w14:paraId="394773D5" w14:textId="33BC08FE" w:rsidR="00AF09A6" w:rsidRDefault="00AF09A6">
      <w:pPr>
        <w:rPr>
          <w:lang w:val="x-none"/>
        </w:rPr>
      </w:pPr>
      <w:r>
        <w:rPr>
          <w:rFonts w:hint="eastAsia"/>
          <w:lang w:val="x-none"/>
        </w:rPr>
        <w:t>6</w:t>
      </w:r>
      <w:r>
        <w:rPr>
          <w:lang w:val="x-none"/>
        </w:rPr>
        <w:t>.1.1.3</w:t>
      </w:r>
    </w:p>
    <w:p w14:paraId="748B8C0E" w14:textId="77777777" w:rsidR="00AF09A6" w:rsidRPr="007B0C8B" w:rsidRDefault="00AF09A6" w:rsidP="00AF09A6">
      <w:r w:rsidRPr="007B0C8B">
        <w:t>the K</w:t>
      </w:r>
      <w:r w:rsidRPr="007B0C8B">
        <w:rPr>
          <w:vertAlign w:val="subscript"/>
        </w:rPr>
        <w:t>SEAF</w:t>
      </w:r>
      <w:r w:rsidRPr="007B0C8B">
        <w:t xml:space="preserve"> shall be cryptographically separate from the key K</w:t>
      </w:r>
      <w:r w:rsidRPr="007B0C8B">
        <w:rPr>
          <w:vertAlign w:val="subscript"/>
        </w:rPr>
        <w:t>ASME</w:t>
      </w:r>
      <w:r w:rsidRPr="007B0C8B">
        <w:t xml:space="preserve"> delivered from the home network to the serving network in earlier mobile network generations.</w:t>
      </w:r>
    </w:p>
    <w:p w14:paraId="4FB1D6D5" w14:textId="39293CF5" w:rsidR="00AF09A6" w:rsidRDefault="00AF09A6"/>
    <w:p w14:paraId="7E1466CE" w14:textId="307837F8" w:rsidR="00AF09A6" w:rsidRDefault="00AF09A6">
      <w:r>
        <w:rPr>
          <w:rFonts w:hint="eastAsia"/>
        </w:rPr>
        <w:t>6</w:t>
      </w:r>
      <w:r>
        <w:t>.1.1.4.1</w:t>
      </w:r>
    </w:p>
    <w:p w14:paraId="3FC37465" w14:textId="77777777" w:rsidR="00AF09A6" w:rsidRPr="007B0C8B" w:rsidRDefault="00AF09A6" w:rsidP="00AF09A6">
      <w:r w:rsidRPr="00AF09A6">
        <w:rPr>
          <w:highlight w:val="yellow"/>
        </w:rPr>
        <w:t>The serving network name is the concatenation of a service code and the SN Id with a separation character ":" such that the service code prepends the SN Id.</w:t>
      </w:r>
      <w:r w:rsidRPr="007B0C8B">
        <w:t xml:space="preserve"> </w:t>
      </w:r>
    </w:p>
    <w:p w14:paraId="0F07F80B" w14:textId="790032DE" w:rsidR="00AF09A6" w:rsidRDefault="00AF09A6"/>
    <w:p w14:paraId="17AC70E0" w14:textId="2D7FD0C5" w:rsidR="00AF09A6" w:rsidRDefault="00AF09A6">
      <w:r>
        <w:rPr>
          <w:rFonts w:hint="eastAsia"/>
        </w:rPr>
        <w:t>6</w:t>
      </w:r>
      <w:r>
        <w:t>.1.</w:t>
      </w:r>
      <w:r w:rsidR="00862085">
        <w:t>2</w:t>
      </w:r>
    </w:p>
    <w:p w14:paraId="1B78D063" w14:textId="5E750518" w:rsidR="00862085" w:rsidRPr="00F97126" w:rsidRDefault="00862085">
      <w:pPr>
        <w:rPr>
          <w:color w:val="4472C4" w:themeColor="accent1"/>
        </w:rPr>
      </w:pPr>
      <w:r w:rsidRPr="00F97126">
        <w:rPr>
          <w:color w:val="4472C4" w:themeColor="accent1"/>
        </w:rPr>
        <w:object w:dxaOrig="10665" w:dyaOrig="4380" w14:anchorId="04DF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9pt;height:191pt" o:ole="">
            <v:imagedata r:id="rId7" o:title=""/>
          </v:shape>
          <o:OLEObject Type="Embed" ProgID="Visio.Drawing.15" ShapeID="_x0000_i1025" DrawAspect="Content" ObjectID="_1643659143" r:id="rId8"/>
        </w:object>
      </w:r>
    </w:p>
    <w:p w14:paraId="41C88B30" w14:textId="77777777" w:rsidR="00862085" w:rsidRPr="00F97126" w:rsidRDefault="00862085" w:rsidP="00862085">
      <w:pPr>
        <w:rPr>
          <w:color w:val="4472C4" w:themeColor="accent1"/>
        </w:rPr>
      </w:pPr>
      <w:r w:rsidRPr="00F97126">
        <w:rPr>
          <w:color w:val="4472C4" w:themeColor="accent1"/>
        </w:rPr>
        <w:t xml:space="preserve">The </w:t>
      </w:r>
      <w:proofErr w:type="spellStart"/>
      <w:r w:rsidRPr="00F97126">
        <w:rPr>
          <w:color w:val="4472C4" w:themeColor="accent1"/>
        </w:rPr>
        <w:t>Nausf_UEAuthentication_Authenticate</w:t>
      </w:r>
      <w:proofErr w:type="spellEnd"/>
      <w:r w:rsidRPr="00F97126">
        <w:rPr>
          <w:color w:val="4472C4" w:themeColor="accent1"/>
        </w:rPr>
        <w:t xml:space="preserve"> Request</w:t>
      </w:r>
      <w:r w:rsidRPr="00F97126" w:rsidDel="00E84D9D">
        <w:rPr>
          <w:color w:val="4472C4" w:themeColor="accent1"/>
        </w:rPr>
        <w:t xml:space="preserve"> </w:t>
      </w:r>
      <w:r w:rsidRPr="00F97126">
        <w:rPr>
          <w:color w:val="4472C4" w:themeColor="accent1"/>
        </w:rPr>
        <w:t>message shall contain either:</w:t>
      </w:r>
    </w:p>
    <w:p w14:paraId="45908123" w14:textId="77777777" w:rsidR="00862085" w:rsidRPr="00F97126" w:rsidRDefault="00862085" w:rsidP="00862085">
      <w:pPr>
        <w:pStyle w:val="B1"/>
        <w:rPr>
          <w:color w:val="4472C4" w:themeColor="accent1"/>
        </w:rPr>
      </w:pPr>
      <w:r w:rsidRPr="00F97126">
        <w:rPr>
          <w:color w:val="4472C4" w:themeColor="accent1"/>
        </w:rPr>
        <w:t>-</w:t>
      </w:r>
      <w:r w:rsidRPr="00F97126">
        <w:rPr>
          <w:color w:val="4472C4" w:themeColor="accent1"/>
        </w:rPr>
        <w:tab/>
        <w:t>SUCI, as defined in the current specification, or</w:t>
      </w:r>
    </w:p>
    <w:p w14:paraId="53B6E73E" w14:textId="048B3B77" w:rsidR="00862085" w:rsidRPr="00F97126" w:rsidRDefault="00862085" w:rsidP="00862085">
      <w:pPr>
        <w:pStyle w:val="B1"/>
        <w:rPr>
          <w:color w:val="4472C4" w:themeColor="accent1"/>
        </w:rPr>
      </w:pPr>
      <w:r w:rsidRPr="00F97126">
        <w:rPr>
          <w:color w:val="4472C4" w:themeColor="accent1"/>
        </w:rPr>
        <w:t>-</w:t>
      </w:r>
      <w:r w:rsidRPr="00F97126">
        <w:rPr>
          <w:color w:val="4472C4" w:themeColor="accent1"/>
        </w:rPr>
        <w:tab/>
        <w:t>SUPI, as defined in TS 23.501 [2].</w:t>
      </w:r>
    </w:p>
    <w:p w14:paraId="75FCC9FC" w14:textId="77777777" w:rsidR="00F97126" w:rsidRPr="00F97126" w:rsidRDefault="00F97126" w:rsidP="00F97126">
      <w:pPr>
        <w:pStyle w:val="2"/>
        <w:rPr>
          <w:color w:val="4472C4" w:themeColor="accent1"/>
        </w:rPr>
      </w:pPr>
      <w:bookmarkStart w:id="0" w:name="_Toc19695232"/>
      <w:bookmarkStart w:id="1" w:name="_Toc27225297"/>
      <w:r w:rsidRPr="00F97126">
        <w:rPr>
          <w:color w:val="4472C4" w:themeColor="accent1"/>
        </w:rPr>
        <w:lastRenderedPageBreak/>
        <w:t>2.2</w:t>
      </w:r>
      <w:r w:rsidRPr="00F97126">
        <w:rPr>
          <w:color w:val="4472C4" w:themeColor="accent1"/>
        </w:rPr>
        <w:tab/>
        <w:t>Composition of IMSI</w:t>
      </w:r>
      <w:bookmarkEnd w:id="0"/>
      <w:bookmarkEnd w:id="1"/>
    </w:p>
    <w:p w14:paraId="7DDDC7C6" w14:textId="77777777" w:rsidR="00F97126" w:rsidRPr="00F97126" w:rsidRDefault="00F97126" w:rsidP="00F97126">
      <w:pPr>
        <w:rPr>
          <w:color w:val="4472C4" w:themeColor="accent1"/>
        </w:rPr>
      </w:pPr>
      <w:r w:rsidRPr="00F97126">
        <w:rPr>
          <w:color w:val="4472C4" w:themeColor="accent1"/>
        </w:rPr>
        <w:t>IMSI is composed as shown in figure 1.</w:t>
      </w:r>
    </w:p>
    <w:bookmarkStart w:id="2" w:name="_MON_1093416626"/>
    <w:bookmarkStart w:id="3" w:name="_MON_1093416697"/>
    <w:bookmarkStart w:id="4" w:name="_MON_1093416726"/>
    <w:bookmarkStart w:id="5" w:name="_MON_1093416772"/>
    <w:bookmarkStart w:id="6" w:name="_MON_1093416247"/>
    <w:bookmarkStart w:id="7" w:name="_MON_1093416255"/>
    <w:bookmarkStart w:id="8" w:name="_MON_1093416263"/>
    <w:bookmarkStart w:id="9" w:name="_MON_1093416448"/>
    <w:bookmarkStart w:id="10" w:name="_MON_1093416462"/>
    <w:bookmarkStart w:id="11" w:name="_MON_1093416498"/>
    <w:bookmarkStart w:id="12" w:name="_MON_1093416526"/>
    <w:bookmarkStart w:id="13" w:name="_MON_1093416565"/>
    <w:bookmarkEnd w:id="2"/>
    <w:bookmarkEnd w:id="3"/>
    <w:bookmarkEnd w:id="4"/>
    <w:bookmarkEnd w:id="5"/>
    <w:bookmarkEnd w:id="6"/>
    <w:bookmarkEnd w:id="7"/>
    <w:bookmarkEnd w:id="8"/>
    <w:bookmarkEnd w:id="9"/>
    <w:bookmarkEnd w:id="10"/>
    <w:bookmarkEnd w:id="11"/>
    <w:bookmarkEnd w:id="12"/>
    <w:bookmarkEnd w:id="13"/>
    <w:bookmarkStart w:id="14" w:name="_MON_1093416585"/>
    <w:bookmarkEnd w:id="14"/>
    <w:p w14:paraId="4045E141" w14:textId="77777777" w:rsidR="00F97126" w:rsidRPr="00F97126" w:rsidRDefault="00F97126" w:rsidP="00F97126">
      <w:pPr>
        <w:pStyle w:val="TH"/>
        <w:rPr>
          <w:color w:val="4472C4" w:themeColor="accent1"/>
        </w:rPr>
      </w:pPr>
      <w:r w:rsidRPr="00F97126">
        <w:rPr>
          <w:color w:val="4472C4" w:themeColor="accent1"/>
        </w:rPr>
        <w:object w:dxaOrig="9345" w:dyaOrig="2685" w14:anchorId="5EA028CE">
          <v:shape id="_x0000_i1040" type="#_x0000_t75" style="width:467.1pt;height:134.8pt" o:ole="" fillcolor="window">
            <v:imagedata r:id="rId9" o:title=""/>
          </v:shape>
          <o:OLEObject Type="Embed" ProgID="Word.Picture.8" ShapeID="_x0000_i1040" DrawAspect="Content" ObjectID="_1643659144" r:id="rId10"/>
        </w:object>
      </w:r>
    </w:p>
    <w:p w14:paraId="53DF4ADC" w14:textId="77777777" w:rsidR="00F97126" w:rsidRPr="00F97126" w:rsidRDefault="00F97126" w:rsidP="00F97126">
      <w:pPr>
        <w:pStyle w:val="TF"/>
        <w:rPr>
          <w:color w:val="4472C4" w:themeColor="accent1"/>
        </w:rPr>
      </w:pPr>
      <w:r w:rsidRPr="00F97126">
        <w:rPr>
          <w:color w:val="4472C4" w:themeColor="accent1"/>
        </w:rPr>
        <w:t>Figure 1: Structure of IMSI</w:t>
      </w:r>
    </w:p>
    <w:p w14:paraId="3847C85E" w14:textId="77777777" w:rsidR="00F97126" w:rsidRPr="00F97126" w:rsidRDefault="00F97126" w:rsidP="00F97126">
      <w:pPr>
        <w:rPr>
          <w:color w:val="4472C4" w:themeColor="accent1"/>
        </w:rPr>
      </w:pPr>
      <w:r w:rsidRPr="00F97126">
        <w:rPr>
          <w:color w:val="4472C4" w:themeColor="accent1"/>
        </w:rPr>
        <w:t>IMSI is composed of three parts:</w:t>
      </w:r>
    </w:p>
    <w:p w14:paraId="34DE8DF3" w14:textId="77777777" w:rsidR="00F97126" w:rsidRPr="00F97126" w:rsidRDefault="00F97126" w:rsidP="00F97126">
      <w:pPr>
        <w:pStyle w:val="B1"/>
        <w:rPr>
          <w:color w:val="4472C4" w:themeColor="accent1"/>
        </w:rPr>
      </w:pPr>
      <w:r w:rsidRPr="00F97126">
        <w:rPr>
          <w:color w:val="4472C4" w:themeColor="accent1"/>
        </w:rPr>
        <w:t>1)</w:t>
      </w:r>
      <w:r w:rsidRPr="00F97126">
        <w:rPr>
          <w:color w:val="4472C4" w:themeColor="accent1"/>
        </w:rPr>
        <w:tab/>
        <w:t>Mobile Country Code (MCC) consisting of three digits. The MCC identifies uniquely the country of domicile of the mobile subscription;</w:t>
      </w:r>
    </w:p>
    <w:p w14:paraId="58F867E9" w14:textId="77777777" w:rsidR="00F97126" w:rsidRPr="00F97126" w:rsidRDefault="00F97126" w:rsidP="00F97126">
      <w:pPr>
        <w:pStyle w:val="B1"/>
        <w:rPr>
          <w:color w:val="4472C4" w:themeColor="accent1"/>
        </w:rPr>
      </w:pPr>
      <w:r w:rsidRPr="00F97126">
        <w:rPr>
          <w:color w:val="4472C4" w:themeColor="accent1"/>
        </w:rPr>
        <w:t>2)</w:t>
      </w:r>
      <w:r w:rsidRPr="00F97126">
        <w:rPr>
          <w:color w:val="4472C4" w:themeColor="accent1"/>
        </w:rPr>
        <w:tab/>
        <w:t xml:space="preserve">Mobile Network Code (MNC) consisting of two or three digits for 3GPP network applications. The MNC identifies the home PLMN of the mobile subscription. The length of the MNC (two or three digits) depends on the value of the MCC. A mixture of two and </w:t>
      </w:r>
      <w:proofErr w:type="gramStart"/>
      <w:r w:rsidRPr="00F97126">
        <w:rPr>
          <w:color w:val="4472C4" w:themeColor="accent1"/>
        </w:rPr>
        <w:t>three digit</w:t>
      </w:r>
      <w:proofErr w:type="gramEnd"/>
      <w:r w:rsidRPr="00F97126">
        <w:rPr>
          <w:color w:val="4472C4" w:themeColor="accent1"/>
        </w:rPr>
        <w:t xml:space="preserve"> MNC codes within a single MCC area is not recommended and is outside the scope of this specification.</w:t>
      </w:r>
    </w:p>
    <w:p w14:paraId="4CB73E2B" w14:textId="77777777" w:rsidR="00F97126" w:rsidRPr="00F97126" w:rsidRDefault="00F97126" w:rsidP="00F97126">
      <w:pPr>
        <w:pStyle w:val="B1"/>
        <w:rPr>
          <w:color w:val="4472C4" w:themeColor="accent1"/>
        </w:rPr>
      </w:pPr>
      <w:r w:rsidRPr="00F97126">
        <w:rPr>
          <w:color w:val="4472C4" w:themeColor="accent1"/>
        </w:rPr>
        <w:t>3)</w:t>
      </w:r>
      <w:r w:rsidRPr="00F97126">
        <w:rPr>
          <w:color w:val="4472C4" w:themeColor="accent1"/>
        </w:rPr>
        <w:tab/>
        <w:t>Mobile Subscriber Identification Number (MSIN) identifying the mobile subscription within a PLMN.</w:t>
      </w:r>
    </w:p>
    <w:p w14:paraId="2CD8E05F" w14:textId="77777777" w:rsidR="00F97126" w:rsidRPr="00F97126" w:rsidRDefault="00F97126" w:rsidP="00F97126">
      <w:pPr>
        <w:pStyle w:val="2"/>
        <w:rPr>
          <w:rFonts w:eastAsia="MS Mincho"/>
          <w:color w:val="4472C4" w:themeColor="accent1"/>
        </w:rPr>
      </w:pPr>
      <w:bookmarkStart w:id="15" w:name="_Toc19695233"/>
      <w:bookmarkStart w:id="16" w:name="_Toc27225298"/>
      <w:r w:rsidRPr="00F97126">
        <w:rPr>
          <w:rFonts w:eastAsia="MS Mincho"/>
          <w:color w:val="4472C4" w:themeColor="accent1"/>
        </w:rPr>
        <w:t>2.2A</w:t>
      </w:r>
      <w:r w:rsidRPr="00F97126">
        <w:rPr>
          <w:rFonts w:eastAsia="MS Mincho"/>
          <w:color w:val="4472C4" w:themeColor="accent1"/>
        </w:rPr>
        <w:tab/>
      </w:r>
      <w:proofErr w:type="spellStart"/>
      <w:r w:rsidRPr="00F97126">
        <w:rPr>
          <w:rFonts w:eastAsia="MS Mincho"/>
          <w:color w:val="4472C4" w:themeColor="accent1"/>
        </w:rPr>
        <w:t>Subscripti</w:t>
      </w:r>
      <w:proofErr w:type="spellEnd"/>
      <w:r w:rsidRPr="00F97126">
        <w:rPr>
          <w:rFonts w:eastAsia="MS Mincho"/>
          <w:color w:val="4472C4" w:themeColor="accent1"/>
          <w:lang w:val="fr-FR"/>
        </w:rPr>
        <w:t>on Permanent Identifier</w:t>
      </w:r>
      <w:r w:rsidRPr="00F97126">
        <w:rPr>
          <w:rFonts w:eastAsia="MS Mincho"/>
          <w:color w:val="4472C4" w:themeColor="accent1"/>
        </w:rPr>
        <w:t xml:space="preserve"> (SUPI)</w:t>
      </w:r>
      <w:bookmarkEnd w:id="15"/>
      <w:bookmarkEnd w:id="16"/>
    </w:p>
    <w:p w14:paraId="172473CE" w14:textId="77777777" w:rsidR="00F97126" w:rsidRPr="00F97126" w:rsidRDefault="00F97126" w:rsidP="00F97126">
      <w:pPr>
        <w:rPr>
          <w:rFonts w:eastAsia="MS Mincho"/>
          <w:color w:val="4472C4" w:themeColor="accent1"/>
        </w:rPr>
      </w:pPr>
      <w:r w:rsidRPr="00F97126">
        <w:rPr>
          <w:color w:val="4472C4" w:themeColor="accent1"/>
        </w:rPr>
        <w:t>The SUPI is a globally unique 5G Subscription Permanent Identifier allocated to each subscriber in the 5G System. It is defined in clause 5.9.2 of 3GPP TS 23.501 [119].</w:t>
      </w:r>
    </w:p>
    <w:p w14:paraId="6C7B70C3" w14:textId="77777777" w:rsidR="00F97126" w:rsidRPr="00F97126" w:rsidRDefault="00F97126" w:rsidP="00F97126">
      <w:pPr>
        <w:rPr>
          <w:color w:val="4472C4" w:themeColor="accent1"/>
        </w:rPr>
      </w:pPr>
      <w:r w:rsidRPr="00F97126">
        <w:rPr>
          <w:color w:val="4472C4" w:themeColor="accent1"/>
        </w:rPr>
        <w:t>The SUPI is defined as:</w:t>
      </w:r>
    </w:p>
    <w:p w14:paraId="56A1DB41" w14:textId="77777777" w:rsidR="00F97126" w:rsidRPr="00F97126" w:rsidRDefault="00F97126" w:rsidP="00F97126">
      <w:pPr>
        <w:pStyle w:val="B1"/>
        <w:rPr>
          <w:color w:val="4472C4" w:themeColor="accent1"/>
          <w:lang w:eastAsia="zh-CN"/>
        </w:rPr>
      </w:pPr>
      <w:r w:rsidRPr="00F97126">
        <w:rPr>
          <w:color w:val="4472C4" w:themeColor="accent1"/>
          <w:lang w:eastAsia="zh-CN"/>
        </w:rPr>
        <w:t>-</w:t>
      </w:r>
      <w:r w:rsidRPr="00F97126">
        <w:rPr>
          <w:color w:val="4472C4" w:themeColor="accent1"/>
          <w:lang w:eastAsia="zh-CN"/>
        </w:rPr>
        <w:tab/>
        <w:t>a SUPI type: in this release of the specification, it may indicate an IMSI or a network specific identifier; and</w:t>
      </w:r>
    </w:p>
    <w:p w14:paraId="1A65348B" w14:textId="77777777" w:rsidR="00F97126" w:rsidRPr="00F97126" w:rsidRDefault="00F97126" w:rsidP="00F97126">
      <w:pPr>
        <w:pStyle w:val="B1"/>
        <w:rPr>
          <w:color w:val="4472C4" w:themeColor="accent1"/>
          <w:lang w:eastAsia="zh-CN"/>
        </w:rPr>
      </w:pPr>
      <w:r w:rsidRPr="00F97126">
        <w:rPr>
          <w:color w:val="4472C4" w:themeColor="accent1"/>
          <w:lang w:eastAsia="zh-CN"/>
        </w:rPr>
        <w:t>-</w:t>
      </w:r>
      <w:r w:rsidRPr="00F97126">
        <w:rPr>
          <w:color w:val="4472C4" w:themeColor="accent1"/>
          <w:lang w:eastAsia="zh-CN"/>
        </w:rPr>
        <w:tab/>
        <w:t>dependent on the value of the SUPI type:</w:t>
      </w:r>
    </w:p>
    <w:p w14:paraId="379D6980"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 xml:space="preserve">an </w:t>
      </w:r>
      <w:r w:rsidRPr="00F97126">
        <w:rPr>
          <w:color w:val="4472C4" w:themeColor="accent1"/>
          <w:lang w:eastAsia="zh-CN"/>
        </w:rPr>
        <w:t>IMSI as defined in clause 2.1;</w:t>
      </w:r>
    </w:p>
    <w:p w14:paraId="2CE52566" w14:textId="77777777" w:rsidR="00F97126" w:rsidRPr="00F97126" w:rsidRDefault="00F97126" w:rsidP="00F97126">
      <w:pPr>
        <w:pStyle w:val="B2"/>
        <w:rPr>
          <w:color w:val="4472C4" w:themeColor="accent1"/>
          <w:lang w:eastAsia="zh-CN"/>
        </w:rPr>
      </w:pPr>
      <w:r w:rsidRPr="00F97126">
        <w:rPr>
          <w:color w:val="4472C4" w:themeColor="accent1"/>
          <w:lang w:eastAsia="zh-CN"/>
        </w:rPr>
        <w:t>-</w:t>
      </w:r>
      <w:r w:rsidRPr="00F97126">
        <w:rPr>
          <w:color w:val="4472C4" w:themeColor="accent1"/>
          <w:lang w:eastAsia="zh-CN"/>
        </w:rPr>
        <w:tab/>
        <w:t xml:space="preserve">a network specific identifier, taking the </w:t>
      </w:r>
      <w:r w:rsidRPr="00F97126">
        <w:rPr>
          <w:color w:val="4472C4" w:themeColor="accent1"/>
        </w:rPr>
        <w:t>form of a Network Access Identifier (NAI)</w:t>
      </w:r>
      <w:r w:rsidRPr="00F97126">
        <w:rPr>
          <w:color w:val="4472C4" w:themeColor="accent1"/>
          <w:lang w:eastAsia="zh-CN"/>
        </w:rPr>
        <w:t xml:space="preserve"> as defined in clause 28.7.2;</w:t>
      </w:r>
    </w:p>
    <w:p w14:paraId="6DD881FC" w14:textId="77777777" w:rsidR="00F97126" w:rsidRPr="00F97126" w:rsidRDefault="00F97126" w:rsidP="00F97126">
      <w:pPr>
        <w:pStyle w:val="B2"/>
        <w:rPr>
          <w:color w:val="4472C4" w:themeColor="accent1"/>
          <w:lang w:eastAsia="zh-CN"/>
        </w:rPr>
      </w:pPr>
      <w:r w:rsidRPr="00F97126">
        <w:rPr>
          <w:color w:val="4472C4" w:themeColor="accent1"/>
          <w:lang w:eastAsia="zh-CN"/>
        </w:rPr>
        <w:t>-</w:t>
      </w:r>
      <w:r w:rsidRPr="00F97126">
        <w:rPr>
          <w:color w:val="4472C4" w:themeColor="accent1"/>
          <w:lang w:eastAsia="zh-CN"/>
        </w:rPr>
        <w:tab/>
        <w:t xml:space="preserve">for an FN-CRG a </w:t>
      </w:r>
      <w:r w:rsidRPr="00F97126">
        <w:rPr>
          <w:color w:val="4472C4" w:themeColor="accent1"/>
        </w:rPr>
        <w:t xml:space="preserve">Global Cable Identifier (GCI) which includes </w:t>
      </w:r>
      <w:proofErr w:type="gramStart"/>
      <w:r w:rsidRPr="00F97126">
        <w:rPr>
          <w:color w:val="4472C4" w:themeColor="accent1"/>
        </w:rPr>
        <w:t xml:space="preserve">the </w:t>
      </w:r>
      <w:r w:rsidRPr="00F97126">
        <w:rPr>
          <w:color w:val="4472C4" w:themeColor="accent1"/>
          <w:lang w:eastAsia="zh-CN"/>
        </w:rPr>
        <w:t xml:space="preserve"> </w:t>
      </w:r>
      <w:r w:rsidRPr="00F97126">
        <w:rPr>
          <w:color w:val="4472C4" w:themeColor="accent1"/>
        </w:rPr>
        <w:t>HFC</w:t>
      </w:r>
      <w:proofErr w:type="gramEnd"/>
      <w:r w:rsidRPr="00F97126">
        <w:rPr>
          <w:color w:val="4472C4" w:themeColor="accent1"/>
        </w:rPr>
        <w:t xml:space="preserve"> Identifier and an operator identifier, as defined in clause 28.15.2;</w:t>
      </w:r>
    </w:p>
    <w:p w14:paraId="25FF88C6" w14:textId="77777777" w:rsidR="00F97126" w:rsidRPr="00F97126" w:rsidRDefault="00F97126" w:rsidP="00F97126">
      <w:pPr>
        <w:pStyle w:val="B2"/>
        <w:rPr>
          <w:color w:val="4472C4" w:themeColor="accent1"/>
          <w:lang w:eastAsia="zh-CN"/>
        </w:rPr>
      </w:pPr>
      <w:r w:rsidRPr="00F97126">
        <w:rPr>
          <w:color w:val="4472C4" w:themeColor="accent1"/>
        </w:rPr>
        <w:lastRenderedPageBreak/>
        <w:t>-</w:t>
      </w:r>
      <w:r w:rsidRPr="00F97126">
        <w:rPr>
          <w:color w:val="4472C4" w:themeColor="accent1"/>
        </w:rPr>
        <w:tab/>
      </w:r>
      <w:r w:rsidRPr="00F97126">
        <w:rPr>
          <w:color w:val="4472C4" w:themeColor="accent1"/>
          <w:lang w:eastAsia="zh-CN"/>
        </w:rPr>
        <w:t xml:space="preserve">for an FN-BRG a </w:t>
      </w:r>
      <w:r w:rsidRPr="00F97126">
        <w:rPr>
          <w:color w:val="4472C4" w:themeColor="accent1"/>
        </w:rPr>
        <w:t>Global Line Identifier (GLI) which includes a Line Id and an operator identifier, as defined in clause 28.16.2</w:t>
      </w:r>
      <w:r w:rsidRPr="00F97126">
        <w:rPr>
          <w:color w:val="4472C4" w:themeColor="accent1"/>
          <w:lang w:eastAsia="zh-CN"/>
        </w:rPr>
        <w:t>.</w:t>
      </w:r>
    </w:p>
    <w:p w14:paraId="572EE0E1" w14:textId="77777777" w:rsidR="00F97126" w:rsidRPr="00F97126" w:rsidRDefault="00F97126" w:rsidP="00F97126">
      <w:pPr>
        <w:pStyle w:val="B1"/>
        <w:rPr>
          <w:color w:val="4472C4" w:themeColor="accent1"/>
        </w:rPr>
      </w:pPr>
      <w:r w:rsidRPr="00F97126">
        <w:rPr>
          <w:color w:val="4472C4" w:themeColor="accent1"/>
        </w:rPr>
        <w:t>NOTE:</w:t>
      </w:r>
      <w:r w:rsidRPr="00F97126">
        <w:rPr>
          <w:color w:val="4472C4" w:themeColor="accent1"/>
        </w:rPr>
        <w:tab/>
      </w:r>
      <w:r w:rsidRPr="00F97126">
        <w:rPr>
          <w:color w:val="4472C4" w:themeColor="accent1"/>
          <w:lang w:eastAsia="zh-CN"/>
        </w:rPr>
        <w:t>Depending on the protocol used to convey the SUPI, the SUPI type can take different formats.</w:t>
      </w:r>
    </w:p>
    <w:p w14:paraId="3C76067C" w14:textId="77777777" w:rsidR="00F97126" w:rsidRPr="00F97126" w:rsidRDefault="00F97126" w:rsidP="00F97126">
      <w:pPr>
        <w:pStyle w:val="2"/>
        <w:rPr>
          <w:rFonts w:eastAsia="MS Mincho"/>
          <w:color w:val="4472C4" w:themeColor="accent1"/>
        </w:rPr>
      </w:pPr>
      <w:bookmarkStart w:id="17" w:name="_Toc19695234"/>
      <w:bookmarkStart w:id="18" w:name="_Toc27225299"/>
      <w:r w:rsidRPr="00F97126">
        <w:rPr>
          <w:rFonts w:eastAsia="MS Mincho"/>
          <w:color w:val="4472C4" w:themeColor="accent1"/>
        </w:rPr>
        <w:t>2.2B</w:t>
      </w:r>
      <w:r w:rsidRPr="00F97126">
        <w:rPr>
          <w:rFonts w:eastAsia="MS Mincho"/>
          <w:color w:val="4472C4" w:themeColor="accent1"/>
        </w:rPr>
        <w:tab/>
        <w:t>Subscription Concealed Identifier (SUCI)</w:t>
      </w:r>
      <w:bookmarkEnd w:id="17"/>
      <w:bookmarkEnd w:id="18"/>
    </w:p>
    <w:p w14:paraId="16E3885C" w14:textId="77777777" w:rsidR="00F97126" w:rsidRPr="00F97126" w:rsidRDefault="00F97126" w:rsidP="00F97126">
      <w:pPr>
        <w:rPr>
          <w:rFonts w:eastAsia="MS Mincho"/>
          <w:color w:val="4472C4" w:themeColor="accent1"/>
          <w:lang w:eastAsia="ja-JP"/>
        </w:rPr>
      </w:pPr>
      <w:r w:rsidRPr="00F97126">
        <w:rPr>
          <w:color w:val="4472C4" w:themeColor="accent1"/>
        </w:rPr>
        <w:t xml:space="preserve">The SUCI is a privacy preserving identifier containing the concealed SUPI. It is defined in </w:t>
      </w:r>
      <w:r w:rsidRPr="00F97126">
        <w:rPr>
          <w:noProof/>
          <w:color w:val="4472C4" w:themeColor="accent1"/>
          <w:lang w:eastAsia="ja-JP"/>
        </w:rPr>
        <w:t>clause</w:t>
      </w:r>
      <w:r w:rsidRPr="00F97126">
        <w:rPr>
          <w:color w:val="4472C4" w:themeColor="accent1"/>
        </w:rPr>
        <w:t> </w:t>
      </w:r>
      <w:r w:rsidRPr="00F97126">
        <w:rPr>
          <w:noProof/>
          <w:color w:val="4472C4" w:themeColor="accent1"/>
          <w:lang w:eastAsia="ja-JP"/>
        </w:rPr>
        <w:t xml:space="preserve">6.12.2 of </w:t>
      </w:r>
      <w:r w:rsidRPr="00F97126">
        <w:rPr>
          <w:color w:val="4472C4" w:themeColor="accent1"/>
        </w:rPr>
        <w:t>3GPP TS 33.501 [124].</w:t>
      </w:r>
    </w:p>
    <w:bookmarkStart w:id="19" w:name="_MON_1594562420"/>
    <w:bookmarkEnd w:id="19"/>
    <w:p w14:paraId="31F2E593"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717" w14:anchorId="414A4013">
          <v:shape id="_x0000_i1041" type="#_x0000_t75" style="width:481.7pt;height:122.6pt" o:ole="" fillcolor="window">
            <v:imagedata r:id="rId11" o:title=""/>
          </v:shape>
          <o:OLEObject Type="Embed" ProgID="Word.Picture.8" ShapeID="_x0000_i1041" DrawAspect="Content" ObjectID="_1643659145" r:id="rId12"/>
        </w:object>
      </w:r>
    </w:p>
    <w:p w14:paraId="4E5DFC10" w14:textId="77777777" w:rsidR="00F97126" w:rsidRPr="00F97126" w:rsidRDefault="00F97126" w:rsidP="00F97126">
      <w:pPr>
        <w:pStyle w:val="TF"/>
        <w:rPr>
          <w:color w:val="4472C4" w:themeColor="accent1"/>
        </w:rPr>
      </w:pPr>
      <w:r w:rsidRPr="00F97126">
        <w:rPr>
          <w:color w:val="4472C4" w:themeColor="accent1"/>
        </w:rPr>
        <w:t xml:space="preserve">Figure 2.2B-1: Structure of </w:t>
      </w:r>
      <w:r w:rsidRPr="00F97126">
        <w:rPr>
          <w:color w:val="4472C4" w:themeColor="accent1"/>
          <w:lang w:val="de-DE"/>
        </w:rPr>
        <w:t>SUCI</w:t>
      </w:r>
    </w:p>
    <w:p w14:paraId="069BCC7B" w14:textId="77777777" w:rsidR="00F97126" w:rsidRPr="00F97126" w:rsidRDefault="00F97126" w:rsidP="00F97126">
      <w:pPr>
        <w:rPr>
          <w:color w:val="4472C4" w:themeColor="accent1"/>
        </w:rPr>
      </w:pPr>
      <w:r w:rsidRPr="00F97126">
        <w:rPr>
          <w:color w:val="4472C4" w:themeColor="accent1"/>
        </w:rPr>
        <w:t>The SUCI is composed of the following parts:</w:t>
      </w:r>
    </w:p>
    <w:p w14:paraId="220035EB" w14:textId="77777777" w:rsidR="00F97126" w:rsidRPr="00F97126" w:rsidRDefault="00F97126" w:rsidP="00F97126">
      <w:pPr>
        <w:pStyle w:val="B1"/>
        <w:rPr>
          <w:color w:val="4472C4" w:themeColor="accent1"/>
        </w:rPr>
      </w:pPr>
      <w:r w:rsidRPr="00F97126">
        <w:rPr>
          <w:color w:val="4472C4" w:themeColor="accent1"/>
        </w:rPr>
        <w:t>1)</w:t>
      </w:r>
      <w:r w:rsidRPr="00F97126">
        <w:rPr>
          <w:color w:val="4472C4" w:themeColor="accent1"/>
        </w:rPr>
        <w:tab/>
        <w:t>SUPI Type, consisting in a value in the range 0 to 7. It identifies the type of the SUPI concealed in the SUCI. The following values are defined:</w:t>
      </w:r>
    </w:p>
    <w:p w14:paraId="7D214ACA"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0: IMSI</w:t>
      </w:r>
    </w:p>
    <w:p w14:paraId="013F2019"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1: Network Specific Identifier</w:t>
      </w:r>
    </w:p>
    <w:p w14:paraId="6DBF042B"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2 to 7: spare values for future use.</w:t>
      </w:r>
    </w:p>
    <w:p w14:paraId="540FE274" w14:textId="77777777" w:rsidR="00F97126" w:rsidRPr="00F97126" w:rsidRDefault="00F97126" w:rsidP="00F97126">
      <w:pPr>
        <w:pStyle w:val="B1"/>
        <w:rPr>
          <w:color w:val="4472C4" w:themeColor="accent1"/>
        </w:rPr>
      </w:pPr>
      <w:r w:rsidRPr="00F97126">
        <w:rPr>
          <w:color w:val="4472C4" w:themeColor="accent1"/>
        </w:rPr>
        <w:t>2)</w:t>
      </w:r>
      <w:r w:rsidRPr="00F97126">
        <w:rPr>
          <w:color w:val="4472C4" w:themeColor="accent1"/>
        </w:rPr>
        <w:tab/>
        <w:t>Home Network Identifier, identifying the home network of the subscriber.</w:t>
      </w:r>
    </w:p>
    <w:p w14:paraId="006F52B0" w14:textId="77777777" w:rsidR="00F97126" w:rsidRPr="00F97126" w:rsidRDefault="00F97126" w:rsidP="00F97126">
      <w:pPr>
        <w:pStyle w:val="B1"/>
        <w:ind w:hanging="1"/>
        <w:rPr>
          <w:color w:val="4472C4" w:themeColor="accent1"/>
        </w:rPr>
      </w:pPr>
      <w:r w:rsidRPr="00F97126">
        <w:rPr>
          <w:color w:val="4472C4" w:themeColor="accent1"/>
        </w:rPr>
        <w:t>When the SUPI Type is an IMSI, the Home Network Identifier is composed of two parts:</w:t>
      </w:r>
    </w:p>
    <w:p w14:paraId="49C3D58C"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Mobile Country Code (MCC), consisting of three decimal digits. The MCC identifies uniquely the country of domicile of the mobile subscription;</w:t>
      </w:r>
    </w:p>
    <w:p w14:paraId="78E42AC2"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Mobile Network Code (MNC), consisting of two or three decimal digits. The MNC identifies the home PLMN of the mobile subscription.</w:t>
      </w:r>
    </w:p>
    <w:p w14:paraId="6449440B" w14:textId="77777777" w:rsidR="00F97126" w:rsidRPr="00F97126" w:rsidRDefault="00F97126" w:rsidP="00F97126">
      <w:pPr>
        <w:pStyle w:val="B1"/>
        <w:ind w:hanging="1"/>
        <w:rPr>
          <w:color w:val="4472C4" w:themeColor="accent1"/>
        </w:rPr>
      </w:pPr>
      <w:r w:rsidRPr="00F97126">
        <w:rPr>
          <w:color w:val="4472C4" w:themeColor="accent1"/>
        </w:rPr>
        <w:t xml:space="preserve">When the SUPI type is a Network Specific Identifier, the Home Network Identifier consists of a string of characters with a variable length representing a domain name as specified in clause </w:t>
      </w:r>
      <w:r w:rsidRPr="00F97126">
        <w:rPr>
          <w:rFonts w:hint="eastAsia"/>
          <w:color w:val="4472C4" w:themeColor="accent1"/>
          <w:lang w:eastAsia="zh-CN"/>
        </w:rPr>
        <w:t>2.</w:t>
      </w:r>
      <w:r w:rsidRPr="00F97126">
        <w:rPr>
          <w:color w:val="4472C4" w:themeColor="accent1"/>
          <w:lang w:eastAsia="zh-CN"/>
        </w:rPr>
        <w:t>2</w:t>
      </w:r>
      <w:r w:rsidRPr="00F97126">
        <w:rPr>
          <w:color w:val="4472C4" w:themeColor="accent1"/>
        </w:rPr>
        <w:t xml:space="preserve"> of IETF RFC 7542 [126].</w:t>
      </w:r>
    </w:p>
    <w:p w14:paraId="69C445AA" w14:textId="77777777" w:rsidR="00F97126" w:rsidRPr="00F97126" w:rsidRDefault="00F97126" w:rsidP="00F97126">
      <w:pPr>
        <w:pStyle w:val="B1"/>
        <w:rPr>
          <w:rFonts w:cs="Arial"/>
          <w:color w:val="4472C4" w:themeColor="accent1"/>
          <w:szCs w:val="18"/>
          <w:lang w:eastAsia="zh-CN"/>
        </w:rPr>
      </w:pPr>
      <w:r w:rsidRPr="00F97126">
        <w:rPr>
          <w:color w:val="4472C4" w:themeColor="accent1"/>
        </w:rPr>
        <w:t>3)</w:t>
      </w:r>
      <w:r w:rsidRPr="00F97126">
        <w:rPr>
          <w:color w:val="4472C4" w:themeColor="accent1"/>
        </w:rPr>
        <w:tab/>
      </w:r>
      <w:r w:rsidRPr="00F97126">
        <w:rPr>
          <w:color w:val="4472C4" w:themeColor="accent1"/>
          <w:lang w:eastAsia="ja-JP"/>
        </w:rPr>
        <w:t xml:space="preserve">Routing Indicator, consisting of </w:t>
      </w:r>
      <w:r w:rsidRPr="00F97126">
        <w:rPr>
          <w:rFonts w:cs="Arial"/>
          <w:color w:val="4472C4" w:themeColor="accent1"/>
          <w:szCs w:val="18"/>
        </w:rPr>
        <w:t xml:space="preserve">1 to 4 decimal </w:t>
      </w:r>
      <w:r w:rsidRPr="00F97126">
        <w:rPr>
          <w:color w:val="4472C4" w:themeColor="accent1"/>
        </w:rPr>
        <w:t xml:space="preserve">digits assigned by the home network operator and provisioned in the USIM, that allow together with the Home Network Identifier </w:t>
      </w:r>
      <w:r w:rsidRPr="00F97126">
        <w:rPr>
          <w:rFonts w:cs="Arial"/>
          <w:color w:val="4472C4" w:themeColor="accent1"/>
          <w:szCs w:val="18"/>
        </w:rPr>
        <w:t>to route network signalling with SUCI to AUSF and UDM instances capable to serve the subscriber.</w:t>
      </w:r>
    </w:p>
    <w:p w14:paraId="29B18BA3" w14:textId="77777777" w:rsidR="00F97126" w:rsidRPr="00F97126" w:rsidRDefault="00F97126" w:rsidP="00F97126">
      <w:pPr>
        <w:pStyle w:val="B1"/>
        <w:rPr>
          <w:color w:val="4472C4" w:themeColor="accent1"/>
        </w:rPr>
      </w:pPr>
      <w:r w:rsidRPr="00F97126">
        <w:rPr>
          <w:color w:val="4472C4" w:themeColor="accent1"/>
          <w:lang w:eastAsia="zh-CN"/>
        </w:rPr>
        <w:lastRenderedPageBreak/>
        <w:tab/>
      </w:r>
      <w:r w:rsidRPr="00F97126">
        <w:rPr>
          <w:rFonts w:hint="eastAsia"/>
          <w:color w:val="4472C4" w:themeColor="accent1"/>
          <w:lang w:eastAsia="zh-CN"/>
        </w:rPr>
        <w:t xml:space="preserve">Each decimal digit present in </w:t>
      </w:r>
      <w:r w:rsidRPr="00F97126">
        <w:rPr>
          <w:color w:val="4472C4" w:themeColor="accent1"/>
          <w:lang w:eastAsia="zh-CN"/>
        </w:rPr>
        <w:t xml:space="preserve">the </w:t>
      </w:r>
      <w:r w:rsidRPr="00F97126">
        <w:rPr>
          <w:rFonts w:hint="eastAsia"/>
          <w:color w:val="4472C4" w:themeColor="accent1"/>
          <w:lang w:eastAsia="zh-CN"/>
        </w:rPr>
        <w:t xml:space="preserve">Routing Indicator shall be regarded as meaningful (e.g. value "012" is not </w:t>
      </w:r>
      <w:r w:rsidRPr="00F97126">
        <w:rPr>
          <w:color w:val="4472C4" w:themeColor="accent1"/>
          <w:lang w:eastAsia="zh-CN"/>
        </w:rPr>
        <w:t xml:space="preserve">the </w:t>
      </w:r>
      <w:r w:rsidRPr="00F97126">
        <w:rPr>
          <w:rFonts w:hint="eastAsia"/>
          <w:color w:val="4472C4" w:themeColor="accent1"/>
          <w:lang w:eastAsia="zh-CN"/>
        </w:rPr>
        <w:t xml:space="preserve">same as value "12"). </w:t>
      </w:r>
      <w:r w:rsidRPr="00F97126">
        <w:rPr>
          <w:color w:val="4472C4" w:themeColor="accent1"/>
        </w:rPr>
        <w:t>If no Routing Indicator is configured on the USIM, this data field shall be set to the value 0</w:t>
      </w:r>
      <w:r w:rsidRPr="00F97126">
        <w:rPr>
          <w:rFonts w:hint="eastAsia"/>
          <w:color w:val="4472C4" w:themeColor="accent1"/>
          <w:lang w:eastAsia="zh-CN"/>
        </w:rPr>
        <w:t xml:space="preserve"> (i.e. only consist of one decimal digit of "0")</w:t>
      </w:r>
      <w:r w:rsidRPr="00F97126">
        <w:rPr>
          <w:color w:val="4472C4" w:themeColor="accent1"/>
        </w:rPr>
        <w:t>.</w:t>
      </w:r>
    </w:p>
    <w:p w14:paraId="1B46AFE1" w14:textId="77777777" w:rsidR="00F97126" w:rsidRPr="00F97126" w:rsidRDefault="00F97126" w:rsidP="00F97126">
      <w:pPr>
        <w:pStyle w:val="B1"/>
        <w:rPr>
          <w:color w:val="4472C4" w:themeColor="accent1"/>
        </w:rPr>
      </w:pPr>
      <w:r w:rsidRPr="00F97126">
        <w:rPr>
          <w:color w:val="4472C4" w:themeColor="accent1"/>
        </w:rPr>
        <w:t>4)</w:t>
      </w:r>
      <w:r w:rsidRPr="00F97126">
        <w:rPr>
          <w:color w:val="4472C4" w:themeColor="accent1"/>
        </w:rPr>
        <w:tab/>
      </w:r>
      <w:r w:rsidRPr="00F97126">
        <w:rPr>
          <w:color w:val="4472C4" w:themeColor="accent1"/>
          <w:lang w:val="en-US"/>
        </w:rPr>
        <w:t xml:space="preserve">Protection Scheme Identifier, </w:t>
      </w:r>
      <w:r w:rsidRPr="00F97126">
        <w:rPr>
          <w:color w:val="4472C4" w:themeColor="accent1"/>
        </w:rPr>
        <w:t>consisting in a value in the range of 0 to 15 (see Annex C.1 of 3GPP TS 33.501 [124])</w:t>
      </w:r>
      <w:r w:rsidRPr="00F97126">
        <w:rPr>
          <w:color w:val="4472C4" w:themeColor="accent1"/>
          <w:lang w:val="en-US"/>
        </w:rPr>
        <w:t xml:space="preserve">. It </w:t>
      </w:r>
      <w:r w:rsidRPr="00F97126">
        <w:rPr>
          <w:color w:val="4472C4" w:themeColor="accent1"/>
        </w:rPr>
        <w:t>represents the null scheme or a non-null scheme specified in Annex C of 3GPP TS 33.501 [124] or a protection scheme specified by the HPLMN;</w:t>
      </w:r>
    </w:p>
    <w:p w14:paraId="01D5FF0B" w14:textId="77777777" w:rsidR="00F97126" w:rsidRPr="00F97126" w:rsidRDefault="00F97126" w:rsidP="00F97126">
      <w:pPr>
        <w:pStyle w:val="B1"/>
        <w:rPr>
          <w:color w:val="4472C4" w:themeColor="accent1"/>
        </w:rPr>
      </w:pPr>
      <w:r w:rsidRPr="00F97126">
        <w:rPr>
          <w:color w:val="4472C4" w:themeColor="accent1"/>
        </w:rPr>
        <w:t>5)</w:t>
      </w:r>
      <w:r w:rsidRPr="00F97126">
        <w:rPr>
          <w:color w:val="4472C4" w:themeColor="accent1"/>
        </w:rPr>
        <w:tab/>
        <w:t>Home Network Public Key Identifier, consisting in a value in the range 0 to 255. It represents a public key provisioned by the HPLMN and it is used to identify the key used for SUPI protection. This data field shall be set to the value 0 if and only if null protection scheme is used;</w:t>
      </w:r>
    </w:p>
    <w:p w14:paraId="09A5F43C" w14:textId="77777777" w:rsidR="00F97126" w:rsidRPr="00F97126" w:rsidRDefault="00F97126" w:rsidP="00F97126">
      <w:pPr>
        <w:pStyle w:val="B1"/>
        <w:rPr>
          <w:color w:val="4472C4" w:themeColor="accent1"/>
        </w:rPr>
      </w:pPr>
      <w:r w:rsidRPr="00F97126">
        <w:rPr>
          <w:color w:val="4472C4" w:themeColor="accent1"/>
        </w:rPr>
        <w:t>6)</w:t>
      </w:r>
      <w:r w:rsidRPr="00F97126">
        <w:rPr>
          <w:color w:val="4472C4" w:themeColor="accent1"/>
        </w:rPr>
        <w:tab/>
      </w:r>
      <w:r w:rsidRPr="00F97126">
        <w:rPr>
          <w:color w:val="4472C4" w:themeColor="accent1"/>
          <w:lang w:eastAsia="ja-JP"/>
        </w:rPr>
        <w:t>Scheme</w:t>
      </w:r>
      <w:r w:rsidRPr="00F97126">
        <w:rPr>
          <w:color w:val="4472C4" w:themeColor="accent1"/>
        </w:rPr>
        <w:t xml:space="preserve"> O</w:t>
      </w:r>
      <w:r w:rsidRPr="00F97126">
        <w:rPr>
          <w:color w:val="4472C4" w:themeColor="accent1"/>
          <w:lang w:eastAsia="ja-JP"/>
        </w:rPr>
        <w:t>utput</w:t>
      </w:r>
      <w:r w:rsidRPr="00F97126">
        <w:rPr>
          <w:color w:val="4472C4" w:themeColor="accent1"/>
        </w:rP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3E974DDC" w14:textId="77777777" w:rsidR="00F97126" w:rsidRPr="00F97126" w:rsidRDefault="00F97126" w:rsidP="00F97126">
      <w:pPr>
        <w:rPr>
          <w:color w:val="4472C4" w:themeColor="accent1"/>
        </w:rPr>
      </w:pPr>
      <w:r w:rsidRPr="00F97126">
        <w:rPr>
          <w:color w:val="4472C4" w:themeColor="accent1"/>
        </w:rPr>
        <w:t>Figure 2.2B-2 defines the scheme output for the null protection scheme.</w:t>
      </w:r>
    </w:p>
    <w:bookmarkStart w:id="20" w:name="_MON_1595138021"/>
    <w:bookmarkEnd w:id="20"/>
    <w:p w14:paraId="4D92B3E6"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299" w14:anchorId="5888FF8E">
          <v:shape id="_x0000_i1042" type="#_x0000_t75" style="width:481.7pt;height:104.15pt" o:ole="" fillcolor="window">
            <v:imagedata r:id="rId13" o:title=""/>
          </v:shape>
          <o:OLEObject Type="Embed" ProgID="Word.Picture.8" ShapeID="_x0000_i1042" DrawAspect="Content" ObjectID="_1643659146" r:id="rId14"/>
        </w:object>
      </w:r>
    </w:p>
    <w:p w14:paraId="100C57F3" w14:textId="77777777" w:rsidR="00F97126" w:rsidRPr="00F97126" w:rsidRDefault="00F97126" w:rsidP="00F97126">
      <w:pPr>
        <w:pStyle w:val="TF"/>
        <w:rPr>
          <w:color w:val="4472C4" w:themeColor="accent1"/>
        </w:rPr>
      </w:pPr>
      <w:r w:rsidRPr="00F97126">
        <w:rPr>
          <w:color w:val="4472C4" w:themeColor="accent1"/>
        </w:rPr>
        <w:t>Figure 2.2B-2: Scheme Output for the null protection scheme</w:t>
      </w:r>
    </w:p>
    <w:p w14:paraId="4496AD24" w14:textId="77777777" w:rsidR="00F97126" w:rsidRPr="00F97126" w:rsidRDefault="00F97126" w:rsidP="00F97126">
      <w:pPr>
        <w:rPr>
          <w:color w:val="4472C4" w:themeColor="accent1"/>
        </w:rPr>
      </w:pPr>
      <w:r w:rsidRPr="00F97126">
        <w:rPr>
          <w:color w:val="4472C4" w:themeColor="accent1"/>
        </w:rPr>
        <w:t xml:space="preserve">The Mobile Subscriber Identification Number (MSIN) as defined in clause 2.2 or the username identifies the mobile subscription within the Home Network. The scheme output is formatted as a variable length of characters as specified for the username in clause </w:t>
      </w:r>
      <w:r w:rsidRPr="00F97126">
        <w:rPr>
          <w:rFonts w:hint="eastAsia"/>
          <w:color w:val="4472C4" w:themeColor="accent1"/>
        </w:rPr>
        <w:t>2.</w:t>
      </w:r>
      <w:r w:rsidRPr="00F97126">
        <w:rPr>
          <w:color w:val="4472C4" w:themeColor="accent1"/>
        </w:rPr>
        <w:t>2 of IETF RFC 7542 [126].</w:t>
      </w:r>
    </w:p>
    <w:p w14:paraId="637D09D4" w14:textId="77777777" w:rsidR="00F97126" w:rsidRPr="00F97126" w:rsidRDefault="00F97126" w:rsidP="00F97126">
      <w:pPr>
        <w:pStyle w:val="NO"/>
        <w:rPr>
          <w:color w:val="4472C4" w:themeColor="accent1"/>
          <w:lang w:eastAsia="zh-CN"/>
        </w:rPr>
      </w:pPr>
      <w:r w:rsidRPr="00F97126">
        <w:rPr>
          <w:rFonts w:hint="eastAsia"/>
          <w:color w:val="4472C4" w:themeColor="accent1"/>
          <w:lang w:eastAsia="zh-CN"/>
        </w:rPr>
        <w:t>NOTE:</w:t>
      </w:r>
      <w:r w:rsidRPr="00F97126">
        <w:rPr>
          <w:rFonts w:hint="eastAsia"/>
          <w:color w:val="4472C4" w:themeColor="accent1"/>
          <w:lang w:eastAsia="zh-CN"/>
        </w:rPr>
        <w:tab/>
        <w:t>If the null</w:t>
      </w:r>
      <w:r w:rsidRPr="00F97126">
        <w:rPr>
          <w:color w:val="4472C4" w:themeColor="accent1"/>
          <w:lang w:eastAsia="zh-CN"/>
        </w:rPr>
        <w:t xml:space="preserve"> protection </w:t>
      </w:r>
      <w:r w:rsidRPr="00F97126">
        <w:rPr>
          <w:rFonts w:hint="eastAsia"/>
          <w:color w:val="4472C4" w:themeColor="accent1"/>
          <w:lang w:eastAsia="zh-CN"/>
        </w:rPr>
        <w:t xml:space="preserve">scheme is used, the NFs can derive SUPI from SUCI when needed. The AMF derives SUPI used for AUSF discovery from SUCI when the Routing-Indicator is zero and the </w:t>
      </w:r>
      <w:r w:rsidRPr="00F97126">
        <w:rPr>
          <w:color w:val="4472C4" w:themeColor="accent1"/>
          <w:lang w:eastAsia="zh-CN"/>
        </w:rPr>
        <w:t>p</w:t>
      </w:r>
      <w:r w:rsidRPr="00F97126">
        <w:rPr>
          <w:rFonts w:hint="eastAsia"/>
          <w:color w:val="4472C4" w:themeColor="accent1"/>
          <w:lang w:eastAsia="zh-CN"/>
        </w:rPr>
        <w:t xml:space="preserve">rotection </w:t>
      </w:r>
      <w:r w:rsidRPr="00F97126">
        <w:rPr>
          <w:color w:val="4472C4" w:themeColor="accent1"/>
          <w:lang w:eastAsia="zh-CN"/>
        </w:rPr>
        <w:t>s</w:t>
      </w:r>
      <w:r w:rsidRPr="00F97126">
        <w:rPr>
          <w:rFonts w:hint="eastAsia"/>
          <w:color w:val="4472C4" w:themeColor="accent1"/>
          <w:lang w:eastAsia="zh-CN"/>
        </w:rPr>
        <w:t>cheme is null.</w:t>
      </w:r>
    </w:p>
    <w:p w14:paraId="4EEEFC5B" w14:textId="77777777" w:rsidR="00F97126" w:rsidRPr="00F97126" w:rsidRDefault="00F97126" w:rsidP="00F97126">
      <w:pPr>
        <w:rPr>
          <w:color w:val="4472C4" w:themeColor="accent1"/>
        </w:rPr>
      </w:pPr>
      <w:r w:rsidRPr="00F97126">
        <w:rPr>
          <w:color w:val="4472C4" w:themeColor="accent1"/>
        </w:rPr>
        <w:t>Figure 2.2B-3 defines the scheme output for the Elliptic Curve Integrated Encryption Scheme Profile A.</w:t>
      </w:r>
    </w:p>
    <w:bookmarkStart w:id="21" w:name="_MON_1595138316"/>
    <w:bookmarkEnd w:id="21"/>
    <w:p w14:paraId="41540FF1"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858" w14:anchorId="1AC0BE95">
          <v:shape id="_x0000_i1043" type="#_x0000_t75" style="width:481.7pt;height:129.7pt" o:ole="" fillcolor="window">
            <v:imagedata r:id="rId15" o:title=""/>
          </v:shape>
          <o:OLEObject Type="Embed" ProgID="Word.Picture.8" ShapeID="_x0000_i1043" DrawAspect="Content" ObjectID="_1643659147" r:id="rId16"/>
        </w:object>
      </w:r>
    </w:p>
    <w:p w14:paraId="50F46512" w14:textId="77777777" w:rsidR="00F97126" w:rsidRPr="00F97126" w:rsidRDefault="00F97126" w:rsidP="00F97126">
      <w:pPr>
        <w:pStyle w:val="TF"/>
        <w:rPr>
          <w:color w:val="4472C4" w:themeColor="accent1"/>
        </w:rPr>
      </w:pPr>
      <w:r w:rsidRPr="00F97126">
        <w:rPr>
          <w:color w:val="4472C4" w:themeColor="accent1"/>
        </w:rPr>
        <w:t>Figure 2.2B-3: Scheme Output for Elliptic Curve Integrated Encryption Scheme Profile A</w:t>
      </w:r>
    </w:p>
    <w:p w14:paraId="4AD6392F" w14:textId="77777777" w:rsidR="00F97126" w:rsidRPr="00F97126" w:rsidRDefault="00F97126" w:rsidP="00F97126">
      <w:pPr>
        <w:rPr>
          <w:color w:val="4472C4" w:themeColor="accent1"/>
        </w:rPr>
      </w:pPr>
      <w:r w:rsidRPr="00F97126">
        <w:rPr>
          <w:color w:val="4472C4" w:themeColor="accent1"/>
        </w:rPr>
        <w:t>The ECC ephemeral public key is formatted as 64 hexadecimal digits, which allows to encode 256 bits.</w:t>
      </w:r>
    </w:p>
    <w:p w14:paraId="175C8B28" w14:textId="77777777" w:rsidR="00F97126" w:rsidRPr="00F97126" w:rsidRDefault="00F97126" w:rsidP="00F97126">
      <w:pPr>
        <w:rPr>
          <w:color w:val="4472C4" w:themeColor="accent1"/>
        </w:rPr>
      </w:pPr>
      <w:r w:rsidRPr="00F97126">
        <w:rPr>
          <w:color w:val="4472C4" w:themeColor="accent1"/>
        </w:rPr>
        <w:t>The ciphertext value is formatted as a variable length of hexadecimal digits.</w:t>
      </w:r>
    </w:p>
    <w:p w14:paraId="54533128" w14:textId="77777777" w:rsidR="00F97126" w:rsidRPr="00F97126" w:rsidRDefault="00F97126" w:rsidP="00F97126">
      <w:pPr>
        <w:rPr>
          <w:color w:val="4472C4" w:themeColor="accent1"/>
        </w:rPr>
      </w:pPr>
      <w:r w:rsidRPr="00F97126">
        <w:rPr>
          <w:color w:val="4472C4" w:themeColor="accent1"/>
        </w:rPr>
        <w:t>The MAC tag value is formatted as 16 hexadecimal digits, which allows to encode 64 bits.</w:t>
      </w:r>
    </w:p>
    <w:p w14:paraId="1691AB25" w14:textId="77777777" w:rsidR="00F97126" w:rsidRPr="00F97126" w:rsidRDefault="00F97126" w:rsidP="00F97126">
      <w:pPr>
        <w:pStyle w:val="EditorsNote"/>
        <w:rPr>
          <w:color w:val="4472C4" w:themeColor="accent1"/>
        </w:rPr>
      </w:pPr>
      <w:r w:rsidRPr="00F97126">
        <w:rPr>
          <w:color w:val="4472C4" w:themeColor="accent1"/>
        </w:rPr>
        <w:t>Editor's Note: clause C.3.2 of TS 33.501 specifies that the scheme output may contain other parameters (not further defined in the specification). It is FFS how to format these parameters.</w:t>
      </w:r>
    </w:p>
    <w:p w14:paraId="6D5F5539" w14:textId="77777777" w:rsidR="00F97126" w:rsidRPr="00F97126" w:rsidRDefault="00F97126" w:rsidP="00F97126">
      <w:pPr>
        <w:rPr>
          <w:color w:val="4472C4" w:themeColor="accent1"/>
        </w:rPr>
      </w:pPr>
    </w:p>
    <w:p w14:paraId="7D55610B" w14:textId="77777777" w:rsidR="00F97126" w:rsidRPr="00F97126" w:rsidRDefault="00F97126" w:rsidP="00F97126">
      <w:pPr>
        <w:rPr>
          <w:color w:val="4472C4" w:themeColor="accent1"/>
        </w:rPr>
      </w:pPr>
      <w:r w:rsidRPr="00F97126">
        <w:rPr>
          <w:color w:val="4472C4" w:themeColor="accent1"/>
        </w:rPr>
        <w:t>Figure 2.2B-4 defines the scheme output for the Elliptic Curve Integrated Encryption Scheme Profile B.</w:t>
      </w:r>
    </w:p>
    <w:bookmarkStart w:id="22" w:name="_MON_1595140909"/>
    <w:bookmarkEnd w:id="22"/>
    <w:p w14:paraId="4F78CE38"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858" w14:anchorId="6F5C255B">
          <v:shape id="_x0000_i1044" type="#_x0000_t75" style="width:481.7pt;height:129.7pt" o:ole="" fillcolor="window">
            <v:imagedata r:id="rId17" o:title=""/>
          </v:shape>
          <o:OLEObject Type="Embed" ProgID="Word.Picture.8" ShapeID="_x0000_i1044" DrawAspect="Content" ObjectID="_1643659148" r:id="rId18"/>
        </w:object>
      </w:r>
    </w:p>
    <w:p w14:paraId="688C117C" w14:textId="77777777" w:rsidR="00F97126" w:rsidRPr="00F97126" w:rsidRDefault="00F97126" w:rsidP="00F97126">
      <w:pPr>
        <w:pStyle w:val="TF"/>
        <w:rPr>
          <w:color w:val="4472C4" w:themeColor="accent1"/>
        </w:rPr>
      </w:pPr>
      <w:r w:rsidRPr="00F97126">
        <w:rPr>
          <w:color w:val="4472C4" w:themeColor="accent1"/>
        </w:rPr>
        <w:t>Figure 2.2B-4: Scheme Output for Elliptic Curve Integrated Encryption Scheme Profile B</w:t>
      </w:r>
    </w:p>
    <w:p w14:paraId="6087A566" w14:textId="77777777" w:rsidR="00F97126" w:rsidRPr="00F97126" w:rsidRDefault="00F97126" w:rsidP="00F97126">
      <w:pPr>
        <w:rPr>
          <w:color w:val="4472C4" w:themeColor="accent1"/>
        </w:rPr>
      </w:pPr>
      <w:r w:rsidRPr="00F97126">
        <w:rPr>
          <w:color w:val="4472C4" w:themeColor="accent1"/>
        </w:rPr>
        <w:t>The ECC ephemeral public key is formatted as 66 hexadecimal digits, which allows to encode 264 bits.</w:t>
      </w:r>
    </w:p>
    <w:p w14:paraId="4EE134B6" w14:textId="77777777" w:rsidR="00F97126" w:rsidRPr="00F97126" w:rsidRDefault="00F97126" w:rsidP="00F97126">
      <w:pPr>
        <w:rPr>
          <w:color w:val="4472C4" w:themeColor="accent1"/>
        </w:rPr>
      </w:pPr>
      <w:r w:rsidRPr="00F97126">
        <w:rPr>
          <w:color w:val="4472C4" w:themeColor="accent1"/>
        </w:rPr>
        <w:t>The ciphertext value is formatted as a variable length of hexadecimal digits.</w:t>
      </w:r>
    </w:p>
    <w:p w14:paraId="30B01138" w14:textId="77777777" w:rsidR="00F97126" w:rsidRPr="00F97126" w:rsidRDefault="00F97126" w:rsidP="00F97126">
      <w:pPr>
        <w:rPr>
          <w:color w:val="4472C4" w:themeColor="accent1"/>
        </w:rPr>
      </w:pPr>
      <w:r w:rsidRPr="00F97126">
        <w:rPr>
          <w:color w:val="4472C4" w:themeColor="accent1"/>
        </w:rPr>
        <w:t>The MAC tag value is formatted as 16 hexadecimal digits, which allows to encode 64 bits.</w:t>
      </w:r>
    </w:p>
    <w:p w14:paraId="6D9168C8" w14:textId="77777777" w:rsidR="00F97126" w:rsidRPr="00F97126" w:rsidRDefault="00F97126" w:rsidP="00F97126">
      <w:pPr>
        <w:pStyle w:val="EditorsNote"/>
        <w:rPr>
          <w:color w:val="4472C4" w:themeColor="accent1"/>
        </w:rPr>
      </w:pPr>
      <w:r w:rsidRPr="00F97126">
        <w:rPr>
          <w:color w:val="4472C4" w:themeColor="accent1"/>
        </w:rPr>
        <w:t>Editor's Note: clause C.3.2 of TS 33.501 specifies that the scheme output may contain other parameters (not further defined in the specification). It is FFS how to format these parameters.</w:t>
      </w:r>
    </w:p>
    <w:p w14:paraId="7E6DBFE2" w14:textId="77777777" w:rsidR="00F97126" w:rsidRPr="00F97126" w:rsidRDefault="00F97126" w:rsidP="00F97126">
      <w:pPr>
        <w:pStyle w:val="TF"/>
        <w:rPr>
          <w:color w:val="4472C4" w:themeColor="accent1"/>
        </w:rPr>
      </w:pPr>
    </w:p>
    <w:p w14:paraId="53672B6D" w14:textId="77777777" w:rsidR="00F97126" w:rsidRPr="00F97126" w:rsidRDefault="00F97126" w:rsidP="00F97126">
      <w:pPr>
        <w:rPr>
          <w:color w:val="4472C4" w:themeColor="accent1"/>
        </w:rPr>
      </w:pPr>
      <w:r w:rsidRPr="00F97126">
        <w:rPr>
          <w:color w:val="4472C4" w:themeColor="accent1"/>
        </w:rPr>
        <w:lastRenderedPageBreak/>
        <w:t>Figure 2.2B-5 defines the scheme output for HPLMN proprietary protection schemes.</w:t>
      </w:r>
    </w:p>
    <w:bookmarkStart w:id="23" w:name="_MON_1595138894"/>
    <w:bookmarkEnd w:id="23"/>
    <w:p w14:paraId="37F9C4D9"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717" w14:anchorId="3D11FBFC">
          <v:shape id="_x0000_i1045" type="#_x0000_t75" style="width:481.7pt;height:122.6pt" o:ole="" fillcolor="window">
            <v:imagedata r:id="rId19" o:title=""/>
          </v:shape>
          <o:OLEObject Type="Embed" ProgID="Word.Picture.8" ShapeID="_x0000_i1045" DrawAspect="Content" ObjectID="_1643659149" r:id="rId20"/>
        </w:object>
      </w:r>
    </w:p>
    <w:p w14:paraId="040180EB" w14:textId="77777777" w:rsidR="00F97126" w:rsidRPr="00F97126" w:rsidRDefault="00F97126" w:rsidP="00F97126">
      <w:pPr>
        <w:pStyle w:val="TF"/>
        <w:rPr>
          <w:color w:val="4472C4" w:themeColor="accent1"/>
        </w:rPr>
      </w:pPr>
      <w:r w:rsidRPr="00F97126">
        <w:rPr>
          <w:color w:val="4472C4" w:themeColor="accent1"/>
        </w:rPr>
        <w:t>Figure 2.2B-5: Scheme Output for HPLMN proprietary protection schemes</w:t>
      </w:r>
    </w:p>
    <w:p w14:paraId="48BB60CE" w14:textId="77777777" w:rsidR="00F97126" w:rsidRPr="00F97126" w:rsidRDefault="00F97126" w:rsidP="00F97126">
      <w:pPr>
        <w:rPr>
          <w:color w:val="4472C4" w:themeColor="accent1"/>
        </w:rPr>
      </w:pPr>
      <w:r w:rsidRPr="00F97126">
        <w:rPr>
          <w:color w:val="4472C4" w:themeColor="accent1"/>
        </w:rPr>
        <w:t>The HPLMN defined scheme output is formatted as a variable length of hexadecimal digits. Its format is not further defined in 3GPP specifications.</w:t>
      </w:r>
    </w:p>
    <w:p w14:paraId="577DA9D5" w14:textId="77777777" w:rsidR="00F97126" w:rsidRPr="00F97126" w:rsidRDefault="00F97126" w:rsidP="00F97126">
      <w:pPr>
        <w:rPr>
          <w:color w:val="4472C4" w:themeColor="accent1"/>
        </w:rPr>
      </w:pPr>
      <w:r w:rsidRPr="00F97126">
        <w:rPr>
          <w:color w:val="4472C4" w:themeColor="accent1"/>
        </w:rPr>
        <w:t>As examples, assuming the IMSI 234150999999999, where MCC=234, MNC=15 and MSISN=0999999999, the Routing Indicator 678, and a Home Network Public Key Identifier of 27:</w:t>
      </w:r>
    </w:p>
    <w:p w14:paraId="0AE938E8" w14:textId="77777777" w:rsidR="00F97126" w:rsidRPr="00F97126" w:rsidRDefault="00F97126" w:rsidP="00F97126">
      <w:pPr>
        <w:pStyle w:val="B1"/>
        <w:rPr>
          <w:color w:val="4472C4" w:themeColor="accent1"/>
        </w:rPr>
      </w:pPr>
      <w:r w:rsidRPr="00F97126">
        <w:rPr>
          <w:color w:val="4472C4" w:themeColor="accent1"/>
        </w:rPr>
        <w:t>-</w:t>
      </w:r>
      <w:r w:rsidRPr="00F97126">
        <w:rPr>
          <w:color w:val="4472C4" w:themeColor="accent1"/>
        </w:rPr>
        <w:tab/>
        <w:t>the SUCI for the null protection scheme is composed of: 0, 234, 15, 678, 0, 0 and 0999999999</w:t>
      </w:r>
    </w:p>
    <w:p w14:paraId="3038DEAB" w14:textId="77777777" w:rsidR="00F97126" w:rsidRPr="00F97126" w:rsidRDefault="00F97126" w:rsidP="00F97126">
      <w:pPr>
        <w:pStyle w:val="B1"/>
        <w:rPr>
          <w:color w:val="4472C4" w:themeColor="accent1"/>
        </w:rPr>
      </w:pPr>
      <w:r w:rsidRPr="00F97126">
        <w:rPr>
          <w:color w:val="4472C4" w:themeColor="accent1"/>
        </w:rPr>
        <w:t>-</w:t>
      </w:r>
      <w:r w:rsidRPr="00F97126">
        <w:rPr>
          <w:color w:val="4472C4" w:themeColor="accent1"/>
        </w:rPr>
        <w:tab/>
        <w:t>the SUCI for the Profile &lt;A&gt; protection scheme is composed of: 0, 234, 15, 678, 1, 27, &lt;EEC ephemeral public key value&gt;, &lt;encryption of 0999999999&gt; and &lt;MAC tag value&gt;</w:t>
      </w:r>
    </w:p>
    <w:p w14:paraId="6C74F9CD" w14:textId="77777777" w:rsidR="00F97126" w:rsidRPr="007B0C8B" w:rsidRDefault="00F97126" w:rsidP="00862085">
      <w:pPr>
        <w:pStyle w:val="B1"/>
      </w:pPr>
    </w:p>
    <w:p w14:paraId="4A5140A3" w14:textId="48294C69" w:rsidR="00862085" w:rsidRDefault="00862085">
      <w:pPr>
        <w:rPr>
          <w:lang w:val="en-GB"/>
        </w:rPr>
      </w:pPr>
      <w:r>
        <w:rPr>
          <w:rFonts w:hint="eastAsia"/>
          <w:lang w:val="en-GB"/>
        </w:rPr>
        <w:t>6</w:t>
      </w:r>
      <w:r>
        <w:rPr>
          <w:lang w:val="en-GB"/>
        </w:rPr>
        <w:t>.1.3.1</w:t>
      </w:r>
    </w:p>
    <w:p w14:paraId="0D9FD230" w14:textId="77777777" w:rsidR="00862085" w:rsidRDefault="00862085" w:rsidP="00862085">
      <w:r w:rsidRPr="007B0C8B">
        <w:t>EAP-AKA' is specified in RFC 5448 [12]. The 3GPP 5G profile for EAP-AKA</w:t>
      </w:r>
      <w:r>
        <w:t>'</w:t>
      </w:r>
      <w:r w:rsidRPr="007B0C8B">
        <w:t xml:space="preserve"> is specified in the normative Annex F.</w:t>
      </w:r>
    </w:p>
    <w:p w14:paraId="73653B46" w14:textId="7D03A6F7" w:rsidR="00862085" w:rsidRDefault="00862085"/>
    <w:p w14:paraId="1029541C" w14:textId="03DB1F8C" w:rsidR="00862085" w:rsidRDefault="00862085">
      <w:r>
        <w:object w:dxaOrig="12970" w:dyaOrig="8780" w14:anchorId="3ECFE78E">
          <v:shape id="_x0000_i1027" type="#_x0000_t75" style="width:505.2pt;height:439.15pt" o:ole="">
            <v:imagedata r:id="rId21" o:title=""/>
          </v:shape>
          <o:OLEObject Type="Embed" ProgID="Visio.Drawing.11" ShapeID="_x0000_i1027" DrawAspect="Content" ObjectID="_1643659150" r:id="rId22"/>
        </w:object>
      </w:r>
    </w:p>
    <w:p w14:paraId="2A899184" w14:textId="77777777" w:rsidR="006A0570" w:rsidRPr="006A0570" w:rsidRDefault="006A0570" w:rsidP="006A0570">
      <w:pPr>
        <w:rPr>
          <w:color w:val="4472C4" w:themeColor="accent1"/>
        </w:rPr>
      </w:pPr>
      <w:r w:rsidRPr="006A0570">
        <w:rPr>
          <w:color w:val="4472C4" w:themeColor="accent1"/>
        </w:rPr>
        <w:t>The input parameters and their lengths shall be concatenated into a string S as follows:</w:t>
      </w:r>
    </w:p>
    <w:p w14:paraId="7AA04439" w14:textId="77777777" w:rsidR="006A0570" w:rsidRPr="006A0570" w:rsidRDefault="006A0570" w:rsidP="006A0570">
      <w:pPr>
        <w:pStyle w:val="B1"/>
        <w:rPr>
          <w:color w:val="4472C4" w:themeColor="accent1"/>
        </w:rPr>
      </w:pPr>
      <w:r w:rsidRPr="006A0570">
        <w:rPr>
          <w:color w:val="4472C4" w:themeColor="accent1"/>
        </w:rPr>
        <w:t>1.</w:t>
      </w:r>
      <w:r w:rsidRPr="006A0570">
        <w:rPr>
          <w:color w:val="4472C4" w:themeColor="accent1"/>
        </w:rPr>
        <w:tab/>
        <w:t>The length of each input parameter measured in octets shall be encoded into a two octet-long string:</w:t>
      </w:r>
    </w:p>
    <w:p w14:paraId="716645A6" w14:textId="77777777" w:rsidR="006A0570" w:rsidRPr="006A0570" w:rsidRDefault="006A0570" w:rsidP="006A0570">
      <w:pPr>
        <w:pStyle w:val="B2"/>
        <w:rPr>
          <w:color w:val="4472C4" w:themeColor="accent1"/>
        </w:rPr>
      </w:pPr>
      <w:r w:rsidRPr="006A0570">
        <w:rPr>
          <w:color w:val="4472C4" w:themeColor="accent1"/>
        </w:rPr>
        <w:t>a)</w:t>
      </w:r>
      <w:r w:rsidRPr="006A0570">
        <w:rPr>
          <w:color w:val="4472C4" w:themeColor="accent1"/>
        </w:rPr>
        <w:tab/>
        <w:t>express the number of octets in input parameter Pi as a number k in the range [0, 65535].</w:t>
      </w:r>
    </w:p>
    <w:p w14:paraId="7B8AF6C0" w14:textId="77777777" w:rsidR="006A0570" w:rsidRPr="006A0570" w:rsidRDefault="006A0570" w:rsidP="006A0570">
      <w:pPr>
        <w:pStyle w:val="B2"/>
        <w:rPr>
          <w:color w:val="4472C4" w:themeColor="accent1"/>
        </w:rPr>
      </w:pPr>
      <w:r w:rsidRPr="006A0570">
        <w:rPr>
          <w:color w:val="4472C4" w:themeColor="accent1"/>
        </w:rPr>
        <w:t>b)</w:t>
      </w:r>
      <w:r w:rsidRPr="006A0570">
        <w:rPr>
          <w:color w:val="4472C4" w:themeColor="accent1"/>
        </w:rPr>
        <w:tab/>
        <w:t>Li is then a 16-bit long encoding of the number k, encoded as described in clause B.2.1.</w:t>
      </w:r>
    </w:p>
    <w:p w14:paraId="1D2910EC" w14:textId="77777777" w:rsidR="006A0570" w:rsidRPr="006A0570" w:rsidRDefault="006A0570" w:rsidP="006A0570">
      <w:pPr>
        <w:pStyle w:val="B1"/>
        <w:rPr>
          <w:color w:val="4472C4" w:themeColor="accent1"/>
        </w:rPr>
      </w:pPr>
      <w:r w:rsidRPr="006A0570">
        <w:rPr>
          <w:color w:val="4472C4" w:themeColor="accent1"/>
        </w:rPr>
        <w:t>2.</w:t>
      </w:r>
      <w:r w:rsidRPr="006A0570">
        <w:rPr>
          <w:color w:val="4472C4" w:themeColor="accent1"/>
        </w:rPr>
        <w:tab/>
        <w:t xml:space="preserve">String S shall be constructed from n+1 input </w:t>
      </w:r>
      <w:proofErr w:type="gramStart"/>
      <w:r w:rsidRPr="006A0570">
        <w:rPr>
          <w:color w:val="4472C4" w:themeColor="accent1"/>
        </w:rPr>
        <w:t>parameters</w:t>
      </w:r>
      <w:proofErr w:type="gramEnd"/>
      <w:r w:rsidRPr="006A0570">
        <w:rPr>
          <w:color w:val="4472C4" w:themeColor="accent1"/>
        </w:rPr>
        <w:t xml:space="preserve"> as follows:</w:t>
      </w:r>
    </w:p>
    <w:p w14:paraId="4B7AFA3C" w14:textId="77777777" w:rsidR="006A0570" w:rsidRPr="006A0570" w:rsidRDefault="006A0570" w:rsidP="006A0570">
      <w:pPr>
        <w:pStyle w:val="B3"/>
        <w:rPr>
          <w:color w:val="4472C4" w:themeColor="accent1"/>
        </w:rPr>
      </w:pPr>
      <w:r w:rsidRPr="006A0570">
        <w:rPr>
          <w:color w:val="4472C4" w:themeColor="accent1"/>
        </w:rPr>
        <w:t xml:space="preserve">S = FC || P0 || L0 || P1 || L1 || P2 || L2 || P3 || L3 ||... || </w:t>
      </w:r>
      <w:proofErr w:type="spellStart"/>
      <w:r w:rsidRPr="006A0570">
        <w:rPr>
          <w:color w:val="4472C4" w:themeColor="accent1"/>
        </w:rPr>
        <w:t>Pn</w:t>
      </w:r>
      <w:proofErr w:type="spellEnd"/>
      <w:r w:rsidRPr="006A0570">
        <w:rPr>
          <w:color w:val="4472C4" w:themeColor="accent1"/>
        </w:rPr>
        <w:t xml:space="preserve"> || Ln</w:t>
      </w:r>
    </w:p>
    <w:p w14:paraId="47DEBB18" w14:textId="77777777" w:rsidR="006A0570" w:rsidRPr="006A0570" w:rsidRDefault="006A0570" w:rsidP="006A0570">
      <w:pPr>
        <w:pStyle w:val="B2"/>
        <w:rPr>
          <w:color w:val="4472C4" w:themeColor="accent1"/>
        </w:rPr>
      </w:pPr>
      <w:r w:rsidRPr="006A0570">
        <w:rPr>
          <w:color w:val="4472C4" w:themeColor="accent1"/>
        </w:rPr>
        <w:t>where</w:t>
      </w:r>
    </w:p>
    <w:p w14:paraId="46BC65C1" w14:textId="77777777" w:rsidR="006A0570" w:rsidRPr="006A0570" w:rsidRDefault="006A0570" w:rsidP="006A0570">
      <w:pPr>
        <w:pStyle w:val="B3"/>
        <w:rPr>
          <w:color w:val="4472C4" w:themeColor="accent1"/>
        </w:rPr>
      </w:pPr>
      <w:r w:rsidRPr="006A0570">
        <w:rPr>
          <w:color w:val="4472C4" w:themeColor="accent1"/>
        </w:rPr>
        <w:t xml:space="preserve">FC is used to distinguish between different instances of the algorithm and is either a single octet or consists of two octets of the form FC1|| FC2 where FC1 </w:t>
      </w:r>
      <w:proofErr w:type="gramStart"/>
      <w:r w:rsidRPr="006A0570">
        <w:rPr>
          <w:color w:val="4472C4" w:themeColor="accent1"/>
        </w:rPr>
        <w:t>=  0</w:t>
      </w:r>
      <w:proofErr w:type="gramEnd"/>
      <w:r w:rsidRPr="006A0570">
        <w:rPr>
          <w:color w:val="4472C4" w:themeColor="accent1"/>
        </w:rPr>
        <w:t>xFF and FC2 is a single octet,</w:t>
      </w:r>
    </w:p>
    <w:p w14:paraId="44987561" w14:textId="77777777" w:rsidR="006A0570" w:rsidRPr="006A0570" w:rsidRDefault="006A0570" w:rsidP="006A0570">
      <w:pPr>
        <w:pStyle w:val="B3"/>
        <w:rPr>
          <w:color w:val="4472C4" w:themeColor="accent1"/>
        </w:rPr>
      </w:pPr>
      <w:r w:rsidRPr="006A0570">
        <w:rPr>
          <w:color w:val="4472C4" w:themeColor="accent1"/>
        </w:rPr>
        <w:lastRenderedPageBreak/>
        <w:t xml:space="preserve">P0 ... </w:t>
      </w:r>
      <w:proofErr w:type="spellStart"/>
      <w:r w:rsidRPr="006A0570">
        <w:rPr>
          <w:color w:val="4472C4" w:themeColor="accent1"/>
        </w:rPr>
        <w:t>Pn</w:t>
      </w:r>
      <w:proofErr w:type="spellEnd"/>
      <w:r w:rsidRPr="006A0570">
        <w:rPr>
          <w:color w:val="4472C4" w:themeColor="accent1"/>
        </w:rPr>
        <w:t xml:space="preserve"> are the n+1 input parameter </w:t>
      </w:r>
      <w:proofErr w:type="gramStart"/>
      <w:r w:rsidRPr="006A0570">
        <w:rPr>
          <w:color w:val="4472C4" w:themeColor="accent1"/>
        </w:rPr>
        <w:t>encodings</w:t>
      </w:r>
      <w:proofErr w:type="gramEnd"/>
      <w:r w:rsidRPr="006A0570">
        <w:rPr>
          <w:color w:val="4472C4" w:themeColor="accent1"/>
        </w:rPr>
        <w:t>, and</w:t>
      </w:r>
    </w:p>
    <w:p w14:paraId="27DBE308" w14:textId="77777777" w:rsidR="006A0570" w:rsidRPr="006A0570" w:rsidRDefault="006A0570" w:rsidP="006A0570">
      <w:pPr>
        <w:pStyle w:val="B3"/>
        <w:rPr>
          <w:color w:val="4472C4" w:themeColor="accent1"/>
        </w:rPr>
      </w:pPr>
      <w:r w:rsidRPr="006A0570">
        <w:rPr>
          <w:color w:val="4472C4" w:themeColor="accent1"/>
        </w:rPr>
        <w:t>L0 ... Ln are the two-octet representations of the length of the corresponding input parameter encodings P</w:t>
      </w:r>
      <w:proofErr w:type="gramStart"/>
      <w:r w:rsidRPr="006A0570">
        <w:rPr>
          <w:color w:val="4472C4" w:themeColor="accent1"/>
        </w:rPr>
        <w:t>0..</w:t>
      </w:r>
      <w:proofErr w:type="gramEnd"/>
      <w:r w:rsidRPr="006A0570">
        <w:rPr>
          <w:color w:val="4472C4" w:themeColor="accent1"/>
        </w:rPr>
        <w:t xml:space="preserve"> </w:t>
      </w:r>
      <w:proofErr w:type="spellStart"/>
      <w:r w:rsidRPr="006A0570">
        <w:rPr>
          <w:color w:val="4472C4" w:themeColor="accent1"/>
        </w:rPr>
        <w:t>Pn</w:t>
      </w:r>
      <w:proofErr w:type="spellEnd"/>
      <w:r w:rsidRPr="006A0570">
        <w:rPr>
          <w:color w:val="4472C4" w:themeColor="accent1"/>
        </w:rPr>
        <w:t>.</w:t>
      </w:r>
    </w:p>
    <w:p w14:paraId="39A166C0" w14:textId="77777777" w:rsidR="006A0570" w:rsidRPr="006A0570" w:rsidRDefault="006A0570" w:rsidP="006A0570">
      <w:pPr>
        <w:pStyle w:val="B3"/>
        <w:rPr>
          <w:color w:val="4472C4" w:themeColor="accent1"/>
        </w:rPr>
      </w:pPr>
      <w:r w:rsidRPr="006A0570">
        <w:rPr>
          <w:color w:val="4472C4" w:themeColor="accent1"/>
        </w:rPr>
        <w:t>In this specification the following restriction applies to P0:  P0 is a static ASCII-encoded string.</w:t>
      </w:r>
    </w:p>
    <w:p w14:paraId="7FEF9A1B" w14:textId="77777777" w:rsidR="006A0570" w:rsidRPr="006A0570" w:rsidRDefault="006A0570" w:rsidP="006A0570">
      <w:pPr>
        <w:pStyle w:val="B3"/>
        <w:rPr>
          <w:color w:val="4472C4" w:themeColor="accent1"/>
        </w:rPr>
      </w:pPr>
      <w:r w:rsidRPr="006A0570">
        <w:rPr>
          <w:color w:val="4472C4" w:themeColor="accent1"/>
        </w:rPr>
        <w:t>This restriction is not part of the KDF definition and does not apply to the KDF when used by other 3GPP specifications unless explicitly stated so in those specifications.</w:t>
      </w:r>
    </w:p>
    <w:p w14:paraId="25F7ED27" w14:textId="77777777" w:rsidR="006A0570" w:rsidRPr="006A0570" w:rsidRDefault="006A0570" w:rsidP="006A0570">
      <w:pPr>
        <w:pStyle w:val="B1"/>
        <w:rPr>
          <w:color w:val="4472C4" w:themeColor="accent1"/>
        </w:rPr>
      </w:pPr>
      <w:r w:rsidRPr="006A0570">
        <w:rPr>
          <w:color w:val="4472C4" w:themeColor="accent1"/>
        </w:rPr>
        <w:t>3.</w:t>
      </w:r>
      <w:r w:rsidRPr="006A0570">
        <w:rPr>
          <w:color w:val="4472C4" w:themeColor="accent1"/>
        </w:rPr>
        <w:tab/>
        <w:t>The final output, i.e. the derived key is equal to the KDF computed on the string S using the key, denoted Key. The present document defines the following KDF:</w:t>
      </w:r>
    </w:p>
    <w:p w14:paraId="3351C803" w14:textId="77777777" w:rsidR="006A0570" w:rsidRPr="006A0570" w:rsidRDefault="006A0570" w:rsidP="006A0570">
      <w:pPr>
        <w:pStyle w:val="B1"/>
        <w:ind w:left="852" w:firstLine="284"/>
        <w:rPr>
          <w:color w:val="4472C4" w:themeColor="accent1"/>
        </w:rPr>
      </w:pPr>
      <w:r w:rsidRPr="006A0570">
        <w:rPr>
          <w:color w:val="4472C4" w:themeColor="accent1"/>
        </w:rPr>
        <w:t xml:space="preserve">derived key = HMAC-SHA-256 </w:t>
      </w:r>
      <w:proofErr w:type="gramStart"/>
      <w:r w:rsidRPr="006A0570">
        <w:rPr>
          <w:color w:val="4472C4" w:themeColor="accent1"/>
        </w:rPr>
        <w:t>( Key</w:t>
      </w:r>
      <w:proofErr w:type="gramEnd"/>
      <w:r w:rsidRPr="006A0570">
        <w:rPr>
          <w:color w:val="4472C4" w:themeColor="accent1"/>
        </w:rPr>
        <w:t xml:space="preserve"> , S )</w:t>
      </w:r>
    </w:p>
    <w:p w14:paraId="6372E292" w14:textId="77777777" w:rsidR="006A0570" w:rsidRPr="006A0570" w:rsidRDefault="006A0570" w:rsidP="006A0570">
      <w:pPr>
        <w:pStyle w:val="B3"/>
        <w:ind w:left="284" w:firstLine="284"/>
        <w:rPr>
          <w:color w:val="4472C4" w:themeColor="accent1"/>
        </w:rPr>
      </w:pPr>
      <w:r w:rsidRPr="006A0570">
        <w:rPr>
          <w:color w:val="4472C4" w:themeColor="accent1"/>
        </w:rPr>
        <w:t>as specified in [22] and [23].</w:t>
      </w:r>
    </w:p>
    <w:p w14:paraId="1DBB03B2" w14:textId="77777777" w:rsidR="006A0570" w:rsidRDefault="006A0570" w:rsidP="00862085">
      <w:pPr>
        <w:pStyle w:val="B1"/>
      </w:pPr>
    </w:p>
    <w:p w14:paraId="628D03B2" w14:textId="1CD409AB" w:rsidR="00862085" w:rsidRDefault="00862085" w:rsidP="00BF6B40">
      <w:pPr>
        <w:pStyle w:val="B1"/>
        <w:numPr>
          <w:ilvl w:val="0"/>
          <w:numId w:val="2"/>
        </w:numPr>
      </w:pPr>
      <w:r w:rsidRPr="00862085">
        <w:rPr>
          <w:highlight w:val="yellow"/>
        </w:rPr>
        <w:t>The UDM/ARPF shall first generate an authentication vector with Authentication Management Field (AMF) separation bit = 1 as defined in TS 33.102 [9].</w:t>
      </w:r>
      <w:r w:rsidRPr="007B0C8B">
        <w:t xml:space="preserve"> </w:t>
      </w:r>
      <w:r w:rsidRPr="00862085">
        <w:rPr>
          <w:highlight w:val="yellow"/>
        </w:rPr>
        <w:t>The UDM/ARPF shall then compute CK' and IK' as per the normative Annex A and replace CK and IK by CK' and IK'.</w:t>
      </w:r>
      <w:r w:rsidRPr="007B0C8B">
        <w:t xml:space="preserve"> </w:t>
      </w:r>
    </w:p>
    <w:p w14:paraId="0F3F57B4" w14:textId="77777777" w:rsidR="009412A3" w:rsidRPr="009412A3" w:rsidRDefault="009412A3" w:rsidP="009412A3">
      <w:pPr>
        <w:pStyle w:val="8"/>
        <w:rPr>
          <w:color w:val="4472C4" w:themeColor="accent1"/>
        </w:rPr>
      </w:pPr>
      <w:r w:rsidRPr="009412A3">
        <w:rPr>
          <w:color w:val="4472C4" w:themeColor="accent1"/>
        </w:rPr>
        <w:t xml:space="preserve">Usage of the AMF </w:t>
      </w:r>
    </w:p>
    <w:p w14:paraId="0C143F54" w14:textId="77777777" w:rsidR="009412A3" w:rsidRPr="009412A3" w:rsidRDefault="009412A3" w:rsidP="009412A3">
      <w:pPr>
        <w:rPr>
          <w:color w:val="4472C4" w:themeColor="accent1"/>
        </w:rPr>
      </w:pPr>
      <w:r w:rsidRPr="009412A3">
        <w:rPr>
          <w:color w:val="4472C4" w:themeColor="accent1"/>
        </w:rPr>
        <w:t>The 16 bits in the AMF are numbered from "0" to "15" where bit "0" is the most significant bit and bit "15" is the least significant bit (see subclause 3.4)</w:t>
      </w:r>
    </w:p>
    <w:p w14:paraId="7FCE300F" w14:textId="77777777" w:rsidR="009412A3" w:rsidRPr="009412A3" w:rsidRDefault="009412A3" w:rsidP="009412A3">
      <w:pPr>
        <w:rPr>
          <w:color w:val="4472C4" w:themeColor="accent1"/>
        </w:rPr>
      </w:pPr>
      <w:r w:rsidRPr="009412A3">
        <w:rPr>
          <w:color w:val="4472C4" w:themeColor="accent1"/>
        </w:rPr>
        <w:t>Bit "0" is called the "AMF separation bit". It is used for the purposes of EPS (Evolved Packet System) and is specified in</w:t>
      </w:r>
    </w:p>
    <w:p w14:paraId="2416B8A5"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33.401 [28] for E-UTRAN access to EPS;</w:t>
      </w:r>
    </w:p>
    <w:p w14:paraId="16B65BE6"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 xml:space="preserve">TS 33.402 [29] for non-3GPP access </w:t>
      </w:r>
      <w:proofErr w:type="gramStart"/>
      <w:r w:rsidRPr="009412A3">
        <w:rPr>
          <w:color w:val="4472C4" w:themeColor="accent1"/>
        </w:rPr>
        <w:t>to  EPS</w:t>
      </w:r>
      <w:proofErr w:type="gramEnd"/>
      <w:r w:rsidRPr="009412A3">
        <w:rPr>
          <w:color w:val="4472C4" w:themeColor="accent1"/>
        </w:rPr>
        <w:t>;</w:t>
      </w:r>
    </w:p>
    <w:p w14:paraId="6CF044BE"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33.501 [42] for 5G-RAN access to 5G System.</w:t>
      </w:r>
    </w:p>
    <w:p w14:paraId="588A2415" w14:textId="77777777" w:rsidR="009412A3" w:rsidRPr="009412A3" w:rsidRDefault="009412A3" w:rsidP="009412A3">
      <w:pPr>
        <w:pStyle w:val="B1"/>
        <w:ind w:left="0" w:firstLine="0"/>
        <w:rPr>
          <w:color w:val="4472C4" w:themeColor="accent1"/>
        </w:rPr>
      </w:pPr>
      <w:r w:rsidRPr="009412A3">
        <w:rPr>
          <w:color w:val="4472C4" w:themeColor="accent1"/>
        </w:rPr>
        <w:t>Bits "1" to "7" are reserved for future standardization use. Bits "1" to "7" shall be set to 0 while not yet specified for a particular use.</w:t>
      </w:r>
    </w:p>
    <w:p w14:paraId="46972B98" w14:textId="77777777" w:rsidR="009412A3" w:rsidRPr="009412A3" w:rsidRDefault="009412A3" w:rsidP="009412A3">
      <w:pPr>
        <w:pStyle w:val="B1"/>
        <w:ind w:left="0" w:firstLine="0"/>
        <w:rPr>
          <w:color w:val="4472C4" w:themeColor="accent1"/>
        </w:rPr>
      </w:pPr>
      <w:r w:rsidRPr="009412A3">
        <w:rPr>
          <w:color w:val="4472C4" w:themeColor="accent1"/>
        </w:rPr>
        <w:t>Bits "8" to "15" can be used for proprietary purposes. See Annex F for examples usages.</w:t>
      </w:r>
    </w:p>
    <w:p w14:paraId="0D83AAE2" w14:textId="77777777" w:rsidR="009412A3" w:rsidRPr="009412A3" w:rsidRDefault="009412A3" w:rsidP="009412A3">
      <w:pPr>
        <w:pStyle w:val="B1"/>
        <w:ind w:left="644" w:firstLine="0"/>
      </w:pPr>
    </w:p>
    <w:p w14:paraId="33F717E7" w14:textId="77777777" w:rsidR="00BF6B40" w:rsidRPr="00BF6B40" w:rsidRDefault="00BF6B40" w:rsidP="00BF6B40">
      <w:pPr>
        <w:pStyle w:val="B1"/>
        <w:ind w:left="644"/>
        <w:rPr>
          <w:color w:val="4472C4" w:themeColor="accent1"/>
        </w:rPr>
      </w:pPr>
      <w:r w:rsidRPr="00BF6B40">
        <w:rPr>
          <w:color w:val="4472C4" w:themeColor="accent1"/>
        </w:rPr>
        <w:t>A.2</w:t>
      </w:r>
      <w:r w:rsidRPr="00BF6B40">
        <w:rPr>
          <w:color w:val="4472C4" w:themeColor="accent1"/>
        </w:rPr>
        <w:tab/>
      </w:r>
      <w:proofErr w:type="gramStart"/>
      <w:r w:rsidRPr="00BF6B40">
        <w:rPr>
          <w:color w:val="4472C4" w:themeColor="accent1"/>
        </w:rPr>
        <w:t>Function  for</w:t>
      </w:r>
      <w:proofErr w:type="gramEnd"/>
      <w:r w:rsidRPr="00BF6B40">
        <w:rPr>
          <w:color w:val="4472C4" w:themeColor="accent1"/>
        </w:rPr>
        <w:t xml:space="preserve"> the derivation of CK’, IK’ from CK, IK</w:t>
      </w:r>
    </w:p>
    <w:p w14:paraId="295CD981" w14:textId="77777777" w:rsidR="00BF6B40" w:rsidRPr="00BF6B40" w:rsidRDefault="00BF6B40" w:rsidP="00BF6B40">
      <w:pPr>
        <w:pStyle w:val="B1"/>
        <w:ind w:left="644"/>
        <w:rPr>
          <w:color w:val="4472C4" w:themeColor="accent1"/>
        </w:rPr>
      </w:pPr>
      <w:r w:rsidRPr="00BF6B40">
        <w:rPr>
          <w:color w:val="4472C4" w:themeColor="accent1"/>
        </w:rPr>
        <w:t xml:space="preserve">When deriving CK’, IK’ from CK, IK and the access network identity as defined in clause 6 of this </w:t>
      </w:r>
      <w:proofErr w:type="gramStart"/>
      <w:r w:rsidRPr="00BF6B40">
        <w:rPr>
          <w:color w:val="4472C4" w:themeColor="accent1"/>
        </w:rPr>
        <w:t>specification ,</w:t>
      </w:r>
      <w:proofErr w:type="gramEnd"/>
      <w:r w:rsidRPr="00BF6B40">
        <w:rPr>
          <w:color w:val="4472C4" w:themeColor="accent1"/>
        </w:rPr>
        <w:t xml:space="preserve"> the following parameters shall be used to form the input S to the KDF.</w:t>
      </w:r>
    </w:p>
    <w:p w14:paraId="6A10E282" w14:textId="77777777" w:rsidR="00BF6B40" w:rsidRPr="00BF6B40" w:rsidRDefault="00BF6B40" w:rsidP="00BF6B40">
      <w:pPr>
        <w:pStyle w:val="B1"/>
        <w:ind w:left="644"/>
        <w:rPr>
          <w:color w:val="4472C4" w:themeColor="accent1"/>
        </w:rPr>
      </w:pPr>
      <w:r w:rsidRPr="00BF6B40">
        <w:rPr>
          <w:color w:val="4472C4" w:themeColor="accent1"/>
        </w:rPr>
        <w:t>-</w:t>
      </w:r>
      <w:r w:rsidRPr="00BF6B40">
        <w:rPr>
          <w:color w:val="4472C4" w:themeColor="accent1"/>
        </w:rPr>
        <w:tab/>
        <w:t>FC = 0x20,</w:t>
      </w:r>
    </w:p>
    <w:p w14:paraId="24CE7B5B" w14:textId="77777777" w:rsidR="00BF6B40" w:rsidRPr="00BF6B40" w:rsidRDefault="00BF6B40" w:rsidP="00BF6B40">
      <w:pPr>
        <w:pStyle w:val="B1"/>
        <w:ind w:left="644"/>
        <w:rPr>
          <w:color w:val="4472C4" w:themeColor="accent1"/>
        </w:rPr>
      </w:pPr>
      <w:r w:rsidRPr="00BF6B40">
        <w:rPr>
          <w:color w:val="4472C4" w:themeColor="accent1"/>
        </w:rPr>
        <w:t>-</w:t>
      </w:r>
      <w:r w:rsidRPr="00BF6B40">
        <w:rPr>
          <w:color w:val="4472C4" w:themeColor="accent1"/>
        </w:rPr>
        <w:tab/>
        <w:t>P0 = value of access network identity, as defined in 3GPP TS 24.302 [22],</w:t>
      </w:r>
    </w:p>
    <w:p w14:paraId="205F1BA4" w14:textId="77777777" w:rsidR="00BF6B40" w:rsidRPr="00BF6B40" w:rsidRDefault="00BF6B40" w:rsidP="00BF6B40">
      <w:pPr>
        <w:pStyle w:val="B1"/>
        <w:ind w:left="644"/>
        <w:rPr>
          <w:color w:val="4472C4" w:themeColor="accent1"/>
        </w:rPr>
      </w:pPr>
      <w:r w:rsidRPr="00BF6B40">
        <w:rPr>
          <w:color w:val="4472C4" w:themeColor="accent1"/>
        </w:rPr>
        <w:lastRenderedPageBreak/>
        <w:t>-</w:t>
      </w:r>
      <w:r w:rsidRPr="00BF6B40">
        <w:rPr>
          <w:color w:val="4472C4" w:themeColor="accent1"/>
        </w:rPr>
        <w:tab/>
        <w:t>L0 = length of value of access network identity (variable, depending on access network type),</w:t>
      </w:r>
    </w:p>
    <w:p w14:paraId="7BB42449" w14:textId="77777777" w:rsidR="00BF6B40" w:rsidRPr="00BF6B40" w:rsidRDefault="00BF6B40" w:rsidP="00BF6B40">
      <w:pPr>
        <w:pStyle w:val="B1"/>
        <w:ind w:left="644"/>
        <w:rPr>
          <w:color w:val="4472C4" w:themeColor="accent1"/>
        </w:rPr>
      </w:pPr>
      <w:r w:rsidRPr="00BF6B40">
        <w:rPr>
          <w:color w:val="4472C4" w:themeColor="accent1"/>
        </w:rPr>
        <w:t xml:space="preserve">-    P1 = SQN </w:t>
      </w:r>
      <w:r w:rsidRPr="00BF6B40">
        <w:rPr>
          <w:color w:val="4472C4" w:themeColor="accent1"/>
        </w:rPr>
        <w:t> AK</w:t>
      </w:r>
    </w:p>
    <w:p w14:paraId="48E11030" w14:textId="77777777" w:rsidR="00BF6B40" w:rsidRPr="00BF6B40" w:rsidRDefault="00BF6B40" w:rsidP="00BF6B40">
      <w:pPr>
        <w:pStyle w:val="B1"/>
        <w:ind w:left="644"/>
        <w:rPr>
          <w:color w:val="4472C4" w:themeColor="accent1"/>
        </w:rPr>
      </w:pPr>
      <w:r w:rsidRPr="00BF6B40">
        <w:rPr>
          <w:color w:val="4472C4" w:themeColor="accent1"/>
        </w:rPr>
        <w:t xml:space="preserve"> -   L1 = length of SQN </w:t>
      </w:r>
      <w:r w:rsidRPr="00BF6B40">
        <w:rPr>
          <w:color w:val="4472C4" w:themeColor="accent1"/>
        </w:rPr>
        <w:t xml:space="preserve"> AK (i.e. 0x00 0x06) </w:t>
      </w:r>
    </w:p>
    <w:p w14:paraId="7D36CB17" w14:textId="77777777" w:rsidR="00BF6B40" w:rsidRPr="00BF6B40" w:rsidRDefault="00BF6B40" w:rsidP="00BF6B40">
      <w:pPr>
        <w:pStyle w:val="B1"/>
        <w:ind w:left="644"/>
        <w:rPr>
          <w:color w:val="4472C4" w:themeColor="accent1"/>
        </w:rPr>
      </w:pPr>
      <w:r w:rsidRPr="00BF6B40">
        <w:rPr>
          <w:color w:val="4472C4" w:themeColor="accent1"/>
        </w:rPr>
        <w:t>If AK is not used, AK shall be treated in accordance with TS 33.102, i.e. as 000…0.</w:t>
      </w:r>
    </w:p>
    <w:p w14:paraId="3A1A2066" w14:textId="77777777" w:rsidR="00BF6B40" w:rsidRPr="00BF6B40" w:rsidRDefault="00BF6B40" w:rsidP="00BF6B40">
      <w:pPr>
        <w:pStyle w:val="B1"/>
        <w:ind w:left="644"/>
        <w:rPr>
          <w:color w:val="4472C4" w:themeColor="accent1"/>
        </w:rPr>
      </w:pPr>
      <w:r w:rsidRPr="00BF6B40">
        <w:rPr>
          <w:color w:val="4472C4" w:themeColor="accent1"/>
        </w:rPr>
        <w:t>The access network identity is defined separately for each access network type. For each access network type, the access network identity is documented in TS 24.302 [22] to ensure that UE and HSS use the same access network identities as input for key derivation.</w:t>
      </w:r>
    </w:p>
    <w:p w14:paraId="1759CA64" w14:textId="77777777" w:rsidR="00BF6B40" w:rsidRPr="00BF6B40" w:rsidRDefault="00BF6B40" w:rsidP="00BF6B40">
      <w:pPr>
        <w:pStyle w:val="B1"/>
        <w:ind w:left="644"/>
        <w:rPr>
          <w:color w:val="4472C4" w:themeColor="accent1"/>
        </w:rPr>
      </w:pPr>
      <w:r w:rsidRPr="00BF6B40">
        <w:rPr>
          <w:color w:val="4472C4" w:themeColor="accent1"/>
        </w:rPr>
        <w:t>The input key shall be the concatenation CK || IK of CK and IK.</w:t>
      </w:r>
    </w:p>
    <w:p w14:paraId="47EB00F6" w14:textId="6AB60FEE" w:rsidR="00BF6B40" w:rsidRPr="00BF6B40" w:rsidRDefault="00BF6B40" w:rsidP="00BF6B40">
      <w:pPr>
        <w:pStyle w:val="B1"/>
        <w:ind w:left="644" w:firstLine="0"/>
        <w:rPr>
          <w:color w:val="4472C4" w:themeColor="accent1"/>
        </w:rPr>
      </w:pPr>
      <w:r w:rsidRPr="00BF6B40">
        <w:rPr>
          <w:color w:val="4472C4" w:themeColor="accent1"/>
        </w:rPr>
        <w:t>The KDF returns a 256-bit output, where the 128 most significant bits are identified with CK' and the 128 least significant bits are identified with IK'.</w:t>
      </w:r>
    </w:p>
    <w:p w14:paraId="56D3A76E" w14:textId="77777777" w:rsidR="00862085" w:rsidRPr="007B0C8B" w:rsidRDefault="00862085" w:rsidP="00862085">
      <w:pPr>
        <w:pStyle w:val="B1"/>
      </w:pPr>
      <w:r w:rsidRPr="007B0C8B">
        <w:t>2.</w:t>
      </w:r>
      <w:r w:rsidRPr="007B0C8B">
        <w:tab/>
        <w:t xml:space="preserve">The </w:t>
      </w:r>
      <w:r>
        <w:t>UDM</w:t>
      </w:r>
      <w:r w:rsidRPr="007B0C8B">
        <w:t xml:space="preserve"> shall subsequently send this transformed authentication vector </w:t>
      </w:r>
      <w:r w:rsidRPr="00862085">
        <w:rPr>
          <w:highlight w:val="yellow"/>
        </w:rPr>
        <w:t>AV' (RAND, AUTN, XRES, CK', IK')</w:t>
      </w:r>
      <w:r w:rsidRPr="007B0C8B">
        <w:t xml:space="preserve"> to the AUSF from which it received the </w:t>
      </w:r>
      <w:proofErr w:type="spellStart"/>
      <w:r w:rsidRPr="00E40E0B">
        <w:t>Nudm_</w:t>
      </w:r>
      <w:r>
        <w:t>UE</w:t>
      </w:r>
      <w:r w:rsidRPr="00E40E0B">
        <w:t>Authentication_Get</w:t>
      </w:r>
      <w:proofErr w:type="spellEnd"/>
      <w:r w:rsidRPr="00E40E0B">
        <w:t xml:space="preserve"> Request</w:t>
      </w:r>
      <w:r w:rsidRPr="00E40E0B" w:rsidDel="00E40E0B">
        <w:t xml:space="preserve"> </w:t>
      </w:r>
      <w:r>
        <w:t>together with an indication that the AV' is to be used for EAP-AKA'</w:t>
      </w:r>
      <w:r w:rsidRPr="007B0C8B">
        <w:t xml:space="preserve"> using a </w:t>
      </w:r>
      <w:proofErr w:type="spellStart"/>
      <w:r w:rsidRPr="00E40E0B">
        <w:t>Nudm_</w:t>
      </w:r>
      <w:r>
        <w:t>UE</w:t>
      </w:r>
      <w:r w:rsidRPr="00E40E0B">
        <w:t>Authentication_Get</w:t>
      </w:r>
      <w:proofErr w:type="spellEnd"/>
      <w:r w:rsidRPr="00E40E0B">
        <w:t xml:space="preserve"> </w:t>
      </w:r>
      <w:r>
        <w:t xml:space="preserve">Response </w:t>
      </w:r>
      <w:r w:rsidRPr="007B0C8B">
        <w:t xml:space="preserve">message. </w:t>
      </w:r>
    </w:p>
    <w:p w14:paraId="10CB0E5D" w14:textId="77777777" w:rsidR="00862085" w:rsidRPr="007B0C8B" w:rsidRDefault="00862085" w:rsidP="00862085">
      <w:pPr>
        <w:pStyle w:val="NO"/>
      </w:pPr>
      <w:r w:rsidRPr="007B0C8B">
        <w:t>NOTE:</w:t>
      </w:r>
      <w:r w:rsidRPr="007B0C8B">
        <w:tab/>
        <w:t xml:space="preserve">The exchange of a </w:t>
      </w:r>
      <w:proofErr w:type="spellStart"/>
      <w:r w:rsidRPr="00E40E0B">
        <w:t>Nudm_</w:t>
      </w:r>
      <w:r>
        <w:t>UE</w:t>
      </w:r>
      <w:r w:rsidRPr="00E40E0B">
        <w:t>Authentication_Get</w:t>
      </w:r>
      <w:proofErr w:type="spellEnd"/>
      <w:r w:rsidRPr="00E40E0B">
        <w:t xml:space="preserve"> Request</w:t>
      </w:r>
      <w:r w:rsidRPr="001650EF">
        <w:rPr>
          <w:lang w:val="en-GB"/>
        </w:rPr>
        <w:t xml:space="preserve"> </w:t>
      </w:r>
      <w:r w:rsidRPr="007B0C8B">
        <w:t xml:space="preserve">message and an </w:t>
      </w:r>
      <w:proofErr w:type="spellStart"/>
      <w:r w:rsidRPr="00E40E0B">
        <w:t>Nudm_</w:t>
      </w:r>
      <w:r>
        <w:t>UE</w:t>
      </w:r>
      <w:r w:rsidRPr="00E40E0B">
        <w:t>Authentication_Get</w:t>
      </w:r>
      <w:proofErr w:type="spellEnd"/>
      <w:r w:rsidRPr="00E40E0B">
        <w:t xml:space="preserve"> Response</w:t>
      </w:r>
      <w:r>
        <w:t xml:space="preserve"> </w:t>
      </w:r>
      <w:r w:rsidRPr="007B0C8B">
        <w:t xml:space="preserve">message between the AUSF and the UDM/ARPF described in the preceding paragraph is the same as for trusted access using EAP-AKA' described in </w:t>
      </w:r>
      <w:r w:rsidRPr="00862085">
        <w:rPr>
          <w:highlight w:val="yellow"/>
        </w:rPr>
        <w:t>TS 33.402 [11], sub-clause 6.2, step 10,</w:t>
      </w:r>
      <w:r w:rsidRPr="007B0C8B">
        <w:t xml:space="preserve"> except for the input parameter to the key derivation, which is the value of &lt;network name&gt;. The "network name" is a concept from RFC 5448 [12]; it is carried in the AT_KDF_INPUT attribute in EAP-AKA'. The value of &lt;network name&gt; parameter is not defined in RFC 5448 [12], but rather in 3GPP specifications. </w:t>
      </w:r>
      <w:r w:rsidRPr="00862085">
        <w:rPr>
          <w:highlight w:val="yellow"/>
        </w:rPr>
        <w:t>For EPS, it is defined as " access network identity " in TS 24.302 [</w:t>
      </w:r>
      <w:r w:rsidRPr="00862085">
        <w:rPr>
          <w:highlight w:val="yellow"/>
          <w:lang w:val="en-GB"/>
        </w:rPr>
        <w:t>71</w:t>
      </w:r>
      <w:r w:rsidRPr="00862085">
        <w:rPr>
          <w:highlight w:val="yellow"/>
        </w:rPr>
        <w:t>]</w:t>
      </w:r>
      <w:r w:rsidRPr="007B0C8B">
        <w:t xml:space="preserve">, and for 5G, it is defined as "serving network name" in </w:t>
      </w:r>
      <w:r>
        <w:t>sub-clause</w:t>
      </w:r>
      <w:r w:rsidRPr="007B0C8B">
        <w:t xml:space="preserve"> 6.1.1.4 of the present document.</w:t>
      </w:r>
    </w:p>
    <w:p w14:paraId="58F2D2BC" w14:textId="77777777" w:rsidR="00862085" w:rsidRPr="007B0C8B" w:rsidRDefault="00862085" w:rsidP="00862085"/>
    <w:p w14:paraId="768B650A" w14:textId="77777777" w:rsidR="00862085" w:rsidRDefault="00862085" w:rsidP="00862085">
      <w:pPr>
        <w:pStyle w:val="B1"/>
        <w:ind w:firstLine="0"/>
      </w:pPr>
      <w:r w:rsidRPr="00E84D9D">
        <w:t xml:space="preserve">In case SUCI was included in the </w:t>
      </w:r>
      <w:proofErr w:type="spellStart"/>
      <w:r w:rsidRPr="00E84D9D">
        <w:t>Nudm_UEAuthentication_Get</w:t>
      </w:r>
      <w:proofErr w:type="spellEnd"/>
      <w:r w:rsidRPr="00E84D9D">
        <w:t xml:space="preserve"> Request, UDM will include the SUPI in the </w:t>
      </w:r>
      <w:proofErr w:type="spellStart"/>
      <w:r w:rsidRPr="00E84D9D">
        <w:t>Nudm_UEAuthentication_Get</w:t>
      </w:r>
      <w:proofErr w:type="spellEnd"/>
      <w:r w:rsidRPr="00E84D9D">
        <w:t xml:space="preserve"> Response.</w:t>
      </w:r>
    </w:p>
    <w:p w14:paraId="5CB01C4E" w14:textId="77777777" w:rsidR="00862085" w:rsidRPr="007B0C8B" w:rsidRDefault="00862085" w:rsidP="00862085">
      <w:pPr>
        <w:pStyle w:val="B1"/>
        <w:ind w:firstLine="0"/>
      </w:pPr>
      <w:r w:rsidRPr="00862085">
        <w:rPr>
          <w:highlight w:val="yellow"/>
        </w:rPr>
        <w:t>The AUSF and the UE shall then proceed as described in RFC 5448 [12] until the AUSF is ready to send the EAP-Success.</w:t>
      </w:r>
    </w:p>
    <w:p w14:paraId="6B3AB6EC" w14:textId="2CB42BFE" w:rsidR="00862085" w:rsidRDefault="00862085" w:rsidP="00862085">
      <w:pPr>
        <w:ind w:left="568" w:hanging="284"/>
        <w:rPr>
          <w:lang w:eastAsia="x-none"/>
        </w:rPr>
      </w:pPr>
      <w:r w:rsidRPr="007B0C8B">
        <w:t>3.</w:t>
      </w:r>
      <w:r w:rsidRPr="007B0C8B">
        <w:tab/>
        <w:t xml:space="preserve">The AUSF shall send the EAP-Request/AKA'-Challenge message to the SEAF in a </w:t>
      </w:r>
      <w:proofErr w:type="spellStart"/>
      <w:r w:rsidRPr="00B01C72">
        <w:t>Nausf_UEAuthentication_Authenticate</w:t>
      </w:r>
      <w:proofErr w:type="spellEnd"/>
      <w:r w:rsidRPr="00B01C72">
        <w:t xml:space="preserve"> Response</w:t>
      </w:r>
      <w:r w:rsidRPr="007B0C8B">
        <w:t xml:space="preserve"> message. 4.</w:t>
      </w:r>
      <w:r w:rsidRPr="007B0C8B">
        <w:tab/>
        <w:t xml:space="preserve">The SEAF shall transparently forward the EAP-Request/AKA'-Challenge message to the UE in a NAS message </w:t>
      </w:r>
      <w:r w:rsidRPr="00430A37">
        <w:t>Authentication Request</w:t>
      </w:r>
      <w:r w:rsidRPr="007B0C8B">
        <w:t xml:space="preserve"> message. </w:t>
      </w:r>
      <w:r w:rsidRPr="0086175F">
        <w:t>The ME shall forward the RAND and AUTN received in EAP-Request/AKA'-Challenge message to the USIM.</w:t>
      </w:r>
      <w:r w:rsidRPr="005737C1">
        <w:t xml:space="preserve"> </w:t>
      </w:r>
      <w:r>
        <w:t xml:space="preserve">This message shall include the </w:t>
      </w:r>
      <w:proofErr w:type="spellStart"/>
      <w:r w:rsidRPr="005A7DDF">
        <w:rPr>
          <w:color w:val="FF0000"/>
        </w:rPr>
        <w:t>ngKSI</w:t>
      </w:r>
      <w:proofErr w:type="spellEnd"/>
      <w:r w:rsidRPr="005A7DDF">
        <w:rPr>
          <w:color w:val="FF0000"/>
        </w:rPr>
        <w:t xml:space="preserve"> and ABBA</w:t>
      </w:r>
      <w:r>
        <w:t xml:space="preserve"> parameter. In fact, SEAF shall include the </w:t>
      </w:r>
      <w:proofErr w:type="spellStart"/>
      <w:r>
        <w:t>ngKSI</w:t>
      </w:r>
      <w:proofErr w:type="spellEnd"/>
      <w:r>
        <w:t xml:space="preserve"> and ABBA parameter in all EAP-Authentication request message. </w:t>
      </w:r>
      <w:proofErr w:type="spellStart"/>
      <w:r w:rsidRPr="005A7DDF">
        <w:rPr>
          <w:highlight w:val="yellow"/>
        </w:rPr>
        <w:t>ngKSI</w:t>
      </w:r>
      <w:proofErr w:type="spellEnd"/>
      <w:r w:rsidRPr="005A7DDF">
        <w:rPr>
          <w:highlight w:val="yellow"/>
        </w:rPr>
        <w:t xml:space="preserve"> will be used by the UE and AMF to identify the </w:t>
      </w:r>
      <w:r w:rsidRPr="005A7DDF">
        <w:rPr>
          <w:color w:val="FF0000"/>
          <w:highlight w:val="yellow"/>
        </w:rPr>
        <w:t>partial native security context</w:t>
      </w:r>
      <w:r w:rsidRPr="005A7DDF">
        <w:rPr>
          <w:highlight w:val="yellow"/>
        </w:rPr>
        <w:t xml:space="preserve"> that is created if the authentication is successful.</w:t>
      </w:r>
      <w:r w:rsidRPr="005A7DDF">
        <w:rPr>
          <w:highlight w:val="yellow"/>
          <w:lang w:eastAsia="x-none"/>
        </w:rPr>
        <w:t xml:space="preserve"> The SEAF shall set the ABBA parameter as defined in Annex </w:t>
      </w:r>
      <w:r w:rsidRPr="005A7DDF">
        <w:rPr>
          <w:highlight w:val="yellow"/>
          <w:lang w:eastAsia="x-none"/>
        </w:rPr>
        <w:lastRenderedPageBreak/>
        <w:t>A.7.1.</w:t>
      </w:r>
      <w:r w:rsidRPr="009B6C82">
        <w:rPr>
          <w:lang w:eastAsia="x-none"/>
        </w:rPr>
        <w:t xml:space="preserve"> During an EAP authentication, the value of the </w:t>
      </w:r>
      <w:proofErr w:type="spellStart"/>
      <w:r w:rsidRPr="009B6C82">
        <w:rPr>
          <w:lang w:eastAsia="x-none"/>
        </w:rPr>
        <w:t>ngKSI</w:t>
      </w:r>
      <w:proofErr w:type="spellEnd"/>
      <w:r w:rsidRPr="009B6C82">
        <w:rPr>
          <w:lang w:eastAsia="x-none"/>
        </w:rPr>
        <w:t xml:space="preserve"> and the ABBA parameter sent by the SEAF to the UE shall not be changed.</w:t>
      </w:r>
    </w:p>
    <w:p w14:paraId="3898C7B9" w14:textId="77777777" w:rsidR="00AF577F" w:rsidRPr="00AF577F" w:rsidRDefault="00AF577F" w:rsidP="00AF577F">
      <w:pPr>
        <w:pStyle w:val="2"/>
        <w:rPr>
          <w:color w:val="4472C4" w:themeColor="accent1"/>
        </w:rPr>
      </w:pPr>
      <w:bookmarkStart w:id="24" w:name="_Toc19634920"/>
      <w:bookmarkStart w:id="25" w:name="_Toc26875988"/>
      <w:r w:rsidRPr="00AF577F">
        <w:rPr>
          <w:color w:val="4472C4" w:themeColor="accent1"/>
        </w:rPr>
        <w:t>A.7.1</w:t>
      </w:r>
      <w:r w:rsidRPr="00AF577F">
        <w:rPr>
          <w:color w:val="4472C4" w:themeColor="accent1"/>
        </w:rPr>
        <w:tab/>
        <w:t>ABBA parameter values</w:t>
      </w:r>
      <w:bookmarkEnd w:id="24"/>
      <w:bookmarkEnd w:id="25"/>
    </w:p>
    <w:p w14:paraId="5832DB6C" w14:textId="77777777" w:rsidR="00AF577F" w:rsidRPr="00AF577F" w:rsidRDefault="00AF577F" w:rsidP="00AF577F">
      <w:pPr>
        <w:rPr>
          <w:color w:val="4472C4" w:themeColor="accent1"/>
        </w:rPr>
      </w:pPr>
      <w:r w:rsidRPr="00AF577F">
        <w:rPr>
          <w:color w:val="4472C4" w:themeColor="accent1"/>
        </w:rPr>
        <w:t>ABBA parameter is provided to the UE from SEAF and shall be used as an input parameter for K</w:t>
      </w:r>
      <w:r w:rsidRPr="00AF577F">
        <w:rPr>
          <w:color w:val="4472C4" w:themeColor="accent1"/>
          <w:sz w:val="16"/>
          <w:szCs w:val="16"/>
        </w:rPr>
        <w:t>AMF</w:t>
      </w:r>
      <w:r w:rsidRPr="00AF577F">
        <w:rPr>
          <w:color w:val="4472C4" w:themeColor="accent1"/>
        </w:rPr>
        <w:t xml:space="preserve"> derivation. To support flexible set of security features ABBA parameter is defined when security features change. To ensure forward compatibility, the ABBA parameter is a variable length parameter.</w:t>
      </w:r>
    </w:p>
    <w:p w14:paraId="3218A88F" w14:textId="77777777" w:rsidR="00AF577F" w:rsidRPr="00AF577F" w:rsidRDefault="00AF577F" w:rsidP="00AF577F">
      <w:pPr>
        <w:rPr>
          <w:color w:val="4472C4" w:themeColor="accent1"/>
        </w:rPr>
      </w:pPr>
      <w:r w:rsidRPr="00AF577F">
        <w:rPr>
          <w:color w:val="4472C4" w:themeColor="accent1"/>
        </w:rPr>
        <w:t>The SEAF shall set the ABBA parameter to 0x0000. The UE shall use the ABBA parameter provided by the SEAF in the calculation of K</w:t>
      </w:r>
      <w:r w:rsidRPr="00AF577F">
        <w:rPr>
          <w:color w:val="4472C4" w:themeColor="accent1"/>
          <w:vertAlign w:val="subscript"/>
        </w:rPr>
        <w:t>AMF</w:t>
      </w:r>
      <w:r w:rsidRPr="00AF577F">
        <w:rPr>
          <w:color w:val="4472C4" w:themeColor="accent1"/>
        </w:rPr>
        <w:t>.</w:t>
      </w:r>
    </w:p>
    <w:p w14:paraId="7707461F" w14:textId="77777777" w:rsidR="00AF577F" w:rsidRPr="00AF577F" w:rsidRDefault="00AF577F" w:rsidP="00AF577F">
      <w:pPr>
        <w:rPr>
          <w:color w:val="4472C4" w:themeColor="accent1"/>
        </w:rPr>
      </w:pPr>
      <w:r w:rsidRPr="00AF577F">
        <w:rPr>
          <w:color w:val="4472C4" w:themeColor="accent1"/>
        </w:rPr>
        <w:t>The following values have been defined for this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4678"/>
      </w:tblGrid>
      <w:tr w:rsidR="00AF577F" w:rsidRPr="00AF577F" w14:paraId="71B41055" w14:textId="77777777" w:rsidTr="00BA446B">
        <w:tc>
          <w:tcPr>
            <w:tcW w:w="3114" w:type="dxa"/>
            <w:shd w:val="clear" w:color="auto" w:fill="auto"/>
          </w:tcPr>
          <w:p w14:paraId="6D19FABC" w14:textId="77777777" w:rsidR="00AF577F" w:rsidRPr="00AF577F" w:rsidRDefault="00AF577F" w:rsidP="00BA446B">
            <w:pPr>
              <w:rPr>
                <w:b/>
                <w:color w:val="4472C4" w:themeColor="accent1"/>
              </w:rPr>
            </w:pPr>
            <w:r w:rsidRPr="00AF577F">
              <w:rPr>
                <w:b/>
                <w:color w:val="4472C4" w:themeColor="accent1"/>
              </w:rPr>
              <w:t>ABBA parameter value</w:t>
            </w:r>
          </w:p>
        </w:tc>
        <w:tc>
          <w:tcPr>
            <w:tcW w:w="4678" w:type="dxa"/>
            <w:shd w:val="clear" w:color="auto" w:fill="auto"/>
          </w:tcPr>
          <w:p w14:paraId="18B4F8A8" w14:textId="77777777" w:rsidR="00AF577F" w:rsidRPr="00AF577F" w:rsidRDefault="00AF577F" w:rsidP="00BA446B">
            <w:pPr>
              <w:rPr>
                <w:b/>
                <w:color w:val="4472C4" w:themeColor="accent1"/>
              </w:rPr>
            </w:pPr>
            <w:r w:rsidRPr="00AF577F">
              <w:rPr>
                <w:b/>
                <w:color w:val="4472C4" w:themeColor="accent1"/>
              </w:rPr>
              <w:t>Description</w:t>
            </w:r>
          </w:p>
        </w:tc>
      </w:tr>
      <w:tr w:rsidR="00AF577F" w:rsidRPr="00AF577F" w14:paraId="2CC8469F" w14:textId="77777777" w:rsidTr="00BA446B">
        <w:tc>
          <w:tcPr>
            <w:tcW w:w="3114" w:type="dxa"/>
            <w:shd w:val="clear" w:color="auto" w:fill="auto"/>
          </w:tcPr>
          <w:p w14:paraId="23E37BC6" w14:textId="77777777" w:rsidR="00AF577F" w:rsidRPr="00AF577F" w:rsidRDefault="00AF577F" w:rsidP="00BA446B">
            <w:pPr>
              <w:rPr>
                <w:color w:val="4472C4" w:themeColor="accent1"/>
              </w:rPr>
            </w:pPr>
            <w:r w:rsidRPr="00AF577F">
              <w:rPr>
                <w:color w:val="4472C4" w:themeColor="accent1"/>
              </w:rPr>
              <w:t>0x0000</w:t>
            </w:r>
          </w:p>
        </w:tc>
        <w:tc>
          <w:tcPr>
            <w:tcW w:w="4678" w:type="dxa"/>
            <w:shd w:val="clear" w:color="auto" w:fill="auto"/>
          </w:tcPr>
          <w:p w14:paraId="69102E2C" w14:textId="77777777" w:rsidR="00AF577F" w:rsidRPr="00AF577F" w:rsidRDefault="00AF577F" w:rsidP="00BA446B">
            <w:pPr>
              <w:rPr>
                <w:color w:val="4472C4" w:themeColor="accent1"/>
              </w:rPr>
            </w:pPr>
            <w:r w:rsidRPr="00AF577F">
              <w:rPr>
                <w:color w:val="4472C4" w:themeColor="accent1"/>
              </w:rPr>
              <w:t>Initial set of security features defined for 5GS.</w:t>
            </w:r>
          </w:p>
        </w:tc>
      </w:tr>
    </w:tbl>
    <w:p w14:paraId="1A4A062D" w14:textId="77777777" w:rsidR="00AF577F" w:rsidRPr="00AF577F" w:rsidRDefault="00AF577F" w:rsidP="00AF577F">
      <w:pPr>
        <w:keepNext/>
        <w:keepLines/>
        <w:spacing w:before="60"/>
        <w:jc w:val="center"/>
        <w:rPr>
          <w:color w:val="4472C4" w:themeColor="accent1"/>
        </w:rPr>
      </w:pPr>
      <w:r w:rsidRPr="00AF577F">
        <w:rPr>
          <w:color w:val="4472C4" w:themeColor="accent1"/>
          <w:lang w:val="x-none"/>
        </w:rPr>
        <w:t xml:space="preserve">Table </w:t>
      </w:r>
      <w:r w:rsidRPr="00AF577F">
        <w:rPr>
          <w:color w:val="4472C4" w:themeColor="accent1"/>
        </w:rPr>
        <w:t>A.7.1-1</w:t>
      </w:r>
      <w:r w:rsidRPr="00AF577F">
        <w:rPr>
          <w:color w:val="4472C4" w:themeColor="accent1"/>
          <w:lang w:val="x-none"/>
        </w:rPr>
        <w:t>: A</w:t>
      </w:r>
      <w:r w:rsidRPr="00AF577F">
        <w:rPr>
          <w:color w:val="4472C4" w:themeColor="accent1"/>
        </w:rPr>
        <w:t>BBA parameter definitions</w:t>
      </w:r>
    </w:p>
    <w:p w14:paraId="1708685F" w14:textId="77777777" w:rsidR="00AF577F" w:rsidRPr="00AF577F" w:rsidRDefault="00AF577F" w:rsidP="00862085">
      <w:pPr>
        <w:ind w:left="568" w:hanging="284"/>
        <w:rPr>
          <w:color w:val="4472C4" w:themeColor="accent1"/>
        </w:rPr>
      </w:pPr>
    </w:p>
    <w:p w14:paraId="46886CBA" w14:textId="77777777" w:rsidR="00862085" w:rsidRPr="00AF577F" w:rsidRDefault="00862085" w:rsidP="00862085">
      <w:pPr>
        <w:pStyle w:val="NO"/>
        <w:rPr>
          <w:color w:val="4472C4" w:themeColor="accent1"/>
        </w:rPr>
      </w:pPr>
      <w:r w:rsidRPr="00AF577F">
        <w:rPr>
          <w:color w:val="4472C4" w:themeColor="accent1"/>
        </w:rPr>
        <w:t>NOTE</w:t>
      </w:r>
      <w:r w:rsidRPr="00AF577F">
        <w:rPr>
          <w:color w:val="4472C4" w:themeColor="accent1"/>
          <w:lang w:val="en-GB"/>
        </w:rPr>
        <w:t xml:space="preserve"> 1</w:t>
      </w:r>
      <w:r w:rsidRPr="00AF577F">
        <w:rPr>
          <w:color w:val="4472C4" w:themeColor="accent1"/>
        </w:rPr>
        <w:t xml:space="preserve">: </w:t>
      </w:r>
      <w:r w:rsidRPr="00AF577F">
        <w:rPr>
          <w:color w:val="4472C4" w:themeColor="accent1"/>
        </w:rPr>
        <w:tab/>
        <w:t xml:space="preserve">The SEAF needs to understand that the authentication method used is an EAP method by evaluating the type of authentication method based on the </w:t>
      </w:r>
      <w:proofErr w:type="spellStart"/>
      <w:r w:rsidRPr="00AF577F">
        <w:rPr>
          <w:color w:val="4472C4" w:themeColor="accent1"/>
        </w:rPr>
        <w:t>Nausf_UEAuthentication_Authenticate</w:t>
      </w:r>
      <w:proofErr w:type="spellEnd"/>
      <w:r w:rsidRPr="00AF577F">
        <w:rPr>
          <w:color w:val="4472C4" w:themeColor="accent1"/>
        </w:rPr>
        <w:t xml:space="preserve"> Response message. </w:t>
      </w:r>
    </w:p>
    <w:p w14:paraId="7ABFF21C" w14:textId="77777777" w:rsidR="00862085" w:rsidRDefault="00862085" w:rsidP="00862085">
      <w:pPr>
        <w:pStyle w:val="B1"/>
      </w:pPr>
      <w:r w:rsidRPr="007B0C8B">
        <w:t>5.</w:t>
      </w:r>
      <w:r w:rsidRPr="007B0C8B">
        <w:tab/>
      </w:r>
      <w:r w:rsidRPr="0086175F">
        <w:t xml:space="preserve">At receipt of the RAND and AUTN, the USIM shall verify the freshness of the </w:t>
      </w:r>
      <w:r>
        <w:t>AV'</w:t>
      </w:r>
      <w:r w:rsidRPr="0086175F">
        <w:t xml:space="preserve"> by checking whether </w:t>
      </w:r>
      <w:r w:rsidRPr="005A7DDF">
        <w:rPr>
          <w:highlight w:val="yellow"/>
        </w:rPr>
        <w:t>AUTN can be accepted as described in TS 33.102 [9].</w:t>
      </w:r>
      <w:r w:rsidRPr="0086175F">
        <w:t xml:space="preserve"> If so, the USIM computes a response </w:t>
      </w:r>
      <w:r w:rsidRPr="001B152A">
        <w:rPr>
          <w:color w:val="FF0000"/>
        </w:rPr>
        <w:t>RES.</w:t>
      </w:r>
      <w:r w:rsidRPr="0086175F">
        <w:t xml:space="preserve"> The USIM shall return RES, CK, IK to the ME. </w:t>
      </w:r>
      <w:r w:rsidRPr="005A7DDF">
        <w:rPr>
          <w:highlight w:val="yellow"/>
        </w:rPr>
        <w:t>If the USIM computes a Kc (i.e. GPRS Kc) from CK and IK using conversion function c3 as described in TS 33.102 [9], and sends it to the ME, then the ME shall ignore such GPRS Kc and not store the GPRS Kc on USIM or in ME.</w:t>
      </w:r>
      <w:r>
        <w:t xml:space="preserve"> </w:t>
      </w:r>
      <w:r w:rsidRPr="006B2990">
        <w:t xml:space="preserve">The ME </w:t>
      </w:r>
      <w:r w:rsidRPr="0086175F">
        <w:t xml:space="preserve">shall </w:t>
      </w:r>
      <w:r w:rsidRPr="007B0C8B">
        <w:t xml:space="preserve">derive CK' and IK' according to </w:t>
      </w:r>
      <w:r>
        <w:t>Annex A.3</w:t>
      </w:r>
      <w:r w:rsidRPr="007B0C8B">
        <w:t>.</w:t>
      </w:r>
    </w:p>
    <w:p w14:paraId="30B81482" w14:textId="77777777" w:rsidR="00862085" w:rsidRPr="007B0C8B" w:rsidRDefault="00862085" w:rsidP="00862085">
      <w:pPr>
        <w:pStyle w:val="B1"/>
      </w:pPr>
      <w:r>
        <w:tab/>
      </w:r>
      <w:r w:rsidRPr="00D73E13">
        <w:t>If the verification of the AUTN fails on the USIM, then the USIM and ME shall proceed as d</w:t>
      </w:r>
      <w:r>
        <w:t>escribed in sub-clause 6.1.3.</w:t>
      </w:r>
      <w:r w:rsidRPr="001E62D0">
        <w:t xml:space="preserve"> </w:t>
      </w:r>
      <w:r>
        <w:t>3</w:t>
      </w:r>
      <w:r w:rsidRPr="00D73E13">
        <w:t>.</w:t>
      </w:r>
    </w:p>
    <w:p w14:paraId="20F78E47" w14:textId="77777777" w:rsidR="00862085" w:rsidRPr="007B0C8B" w:rsidRDefault="00862085" w:rsidP="00862085">
      <w:pPr>
        <w:pStyle w:val="B1"/>
      </w:pPr>
      <w:r w:rsidRPr="007B0C8B">
        <w:t>6.</w:t>
      </w:r>
      <w:r w:rsidRPr="007B0C8B">
        <w:tab/>
        <w:t>The UE shall send the EAP-Response/AKA'-Challenge message to the SEAF in a</w:t>
      </w:r>
      <w:r w:rsidRPr="005A7DDF">
        <w:rPr>
          <w:color w:val="FF0000"/>
        </w:rPr>
        <w:t xml:space="preserve"> NAS </w:t>
      </w:r>
      <w:r w:rsidRPr="007B0C8B">
        <w:t>message Auth-</w:t>
      </w:r>
      <w:proofErr w:type="spellStart"/>
      <w:r w:rsidRPr="007B0C8B">
        <w:t>Resp</w:t>
      </w:r>
      <w:proofErr w:type="spellEnd"/>
      <w:r w:rsidRPr="007B0C8B">
        <w:t xml:space="preserve"> message.</w:t>
      </w:r>
    </w:p>
    <w:p w14:paraId="541A0578" w14:textId="77777777" w:rsidR="00862085" w:rsidRPr="007B0C8B" w:rsidRDefault="00862085" w:rsidP="00862085">
      <w:pPr>
        <w:pStyle w:val="B1"/>
      </w:pPr>
      <w:r w:rsidRPr="007B0C8B">
        <w:t>7.</w:t>
      </w:r>
      <w:r w:rsidRPr="007B0C8B">
        <w:tab/>
        <w:t xml:space="preserve">The SEAF shall transparently </w:t>
      </w:r>
      <w:r>
        <w:t>forward</w:t>
      </w:r>
      <w:r w:rsidRPr="006B2990">
        <w:t xml:space="preserve"> </w:t>
      </w:r>
      <w:r w:rsidRPr="007B0C8B">
        <w:t>the EAP-Response/AKA'-Challenge message to the AUSF</w:t>
      </w:r>
      <w:r w:rsidRPr="00E84D9D">
        <w:t xml:space="preserve"> </w:t>
      </w:r>
      <w:r>
        <w:t xml:space="preserve">in </w:t>
      </w:r>
      <w:proofErr w:type="spellStart"/>
      <w:r w:rsidRPr="00A4224F">
        <w:t>Nausf_UEAuthentic</w:t>
      </w:r>
      <w:r>
        <w:t>ation_Authenticate</w:t>
      </w:r>
      <w:proofErr w:type="spellEnd"/>
      <w:r>
        <w:t xml:space="preserve"> Request message</w:t>
      </w:r>
      <w:r w:rsidRPr="007B0C8B">
        <w:t xml:space="preserve">. </w:t>
      </w:r>
    </w:p>
    <w:p w14:paraId="0550B7F8" w14:textId="77777777" w:rsidR="00862085" w:rsidRPr="007B0C8B" w:rsidRDefault="00862085" w:rsidP="00862085">
      <w:pPr>
        <w:pStyle w:val="B1"/>
      </w:pPr>
      <w:r w:rsidRPr="007B0C8B">
        <w:t>8.</w:t>
      </w:r>
      <w:r w:rsidRPr="007B0C8B">
        <w:tab/>
        <w:t xml:space="preserve">The AUSF shall verify the message, and if the AUSF has successfully </w:t>
      </w:r>
      <w:r w:rsidRPr="00937C0A">
        <w:rPr>
          <w:color w:val="FF0000"/>
        </w:rPr>
        <w:t>verified</w:t>
      </w:r>
      <w:r w:rsidRPr="007B0C8B">
        <w:t xml:space="preserve"> this message it shall continue as follows, otherwise it shall return an error</w:t>
      </w:r>
      <w:r>
        <w:t xml:space="preserve"> to the SEAF</w:t>
      </w:r>
      <w:r w:rsidRPr="007B0C8B">
        <w:t>.</w:t>
      </w:r>
      <w:r w:rsidRPr="006B2990">
        <w:t xml:space="preserve"> </w:t>
      </w:r>
      <w:r w:rsidRPr="00942B90">
        <w:t>AUSF shall inform UDM about the authentication result</w:t>
      </w:r>
      <w:r>
        <w:t xml:space="preserve"> (see sub-clause 6.1.4 of the present document for details</w:t>
      </w:r>
      <w:r w:rsidRPr="00EC0C22">
        <w:t xml:space="preserve"> </w:t>
      </w:r>
      <w:r>
        <w:t>on linking authentication c</w:t>
      </w:r>
      <w:r w:rsidRPr="007B0C8B">
        <w:t>onfirmation</w:t>
      </w:r>
      <w:r>
        <w:t>).</w:t>
      </w:r>
      <w:r w:rsidRPr="007B0C8B">
        <w:t xml:space="preserve"> </w:t>
      </w:r>
    </w:p>
    <w:p w14:paraId="04AE63BD" w14:textId="77777777" w:rsidR="00862085" w:rsidRPr="007B0C8B" w:rsidRDefault="00862085" w:rsidP="00862085">
      <w:pPr>
        <w:pStyle w:val="B1"/>
      </w:pPr>
      <w:r w:rsidRPr="007B0C8B">
        <w:t>9.</w:t>
      </w:r>
      <w:r w:rsidRPr="007B0C8B">
        <w:tab/>
        <w:t xml:space="preserve">The AUSF and the UE may exchange EAP-Request/AKA'-Notification and EAP-Response /AKA'-Notification messages via the SEAF. The SEAF shall transparently forward these messages. </w:t>
      </w:r>
    </w:p>
    <w:p w14:paraId="3134F771" w14:textId="77777777" w:rsidR="00862085" w:rsidRPr="00D06A4F" w:rsidRDefault="00862085" w:rsidP="00862085">
      <w:pPr>
        <w:pStyle w:val="NO"/>
      </w:pPr>
      <w:r w:rsidRPr="00F47CCE">
        <w:lastRenderedPageBreak/>
        <w:t>NOTE</w:t>
      </w:r>
      <w:r>
        <w:t xml:space="preserve"> </w:t>
      </w:r>
      <w:r>
        <w:rPr>
          <w:lang w:val="en-GB"/>
        </w:rPr>
        <w:t>2</w:t>
      </w:r>
      <w:r w:rsidRPr="00F47CCE">
        <w:t xml:space="preserve">: </w:t>
      </w:r>
      <w:r>
        <w:tab/>
      </w:r>
      <w:r w:rsidRPr="005A7DDF">
        <w:rPr>
          <w:highlight w:val="yellow"/>
        </w:rPr>
        <w:t>EAP Notifications as described in RFC 3748 [27] and EAP-AKA Notifications as described in RFC 4187 [21] can be used at any time in the EAP-AKA exchange. These notifications can be used e.g. for protected result indications or when the EAP server detects an error in the received EAP-AKA response.</w:t>
      </w:r>
      <w:r>
        <w:t xml:space="preserve">  </w:t>
      </w:r>
    </w:p>
    <w:p w14:paraId="55306234" w14:textId="3C344387" w:rsidR="00C7734E" w:rsidRDefault="00862085" w:rsidP="00862085">
      <w:pPr>
        <w:pStyle w:val="B1"/>
      </w:pPr>
      <w:r w:rsidRPr="007B0C8B">
        <w:t>10.</w:t>
      </w:r>
      <w:r w:rsidRPr="007B0C8B">
        <w:tab/>
      </w:r>
      <w:r w:rsidRPr="005A7DDF">
        <w:rPr>
          <w:highlight w:val="yellow"/>
        </w:rPr>
        <w:t xml:space="preserve">The AUSF derives </w:t>
      </w:r>
      <w:bookmarkStart w:id="26" w:name="OLE_LINK6"/>
      <w:bookmarkStart w:id="27" w:name="OLE_LINK7"/>
      <w:r w:rsidRPr="005A7DDF">
        <w:rPr>
          <w:highlight w:val="yellow"/>
        </w:rPr>
        <w:t>EMSK</w:t>
      </w:r>
      <w:bookmarkEnd w:id="26"/>
      <w:bookmarkEnd w:id="27"/>
      <w:r w:rsidRPr="005A7DDF">
        <w:rPr>
          <w:highlight w:val="yellow"/>
        </w:rPr>
        <w:t xml:space="preserve"> from CK’ and IK’ as described in RFC 5448[12] and Annex F.</w:t>
      </w:r>
      <w:r>
        <w:t xml:space="preserve"> </w:t>
      </w:r>
    </w:p>
    <w:p w14:paraId="4CD9A073"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AT_KDF set to 1</w:t>
      </w:r>
    </w:p>
    <w:p w14:paraId="53ED30F8"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In this case, MK is derived and used as follows:</w:t>
      </w:r>
    </w:p>
    <w:p w14:paraId="4D7C8817"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MK = PRF’(</w:t>
      </w:r>
      <w:proofErr w:type="spellStart"/>
      <w:r w:rsidRPr="00C7734E">
        <w:rPr>
          <w:rFonts w:ascii="Courier" w:hAnsi="Courier" w:cs="Courier"/>
          <w:color w:val="4472C4" w:themeColor="accent1"/>
          <w:kern w:val="0"/>
          <w:sz w:val="20"/>
          <w:szCs w:val="20"/>
        </w:rPr>
        <w:t>IK’|CK’,"EAP-AKA’"|Identity</w:t>
      </w:r>
      <w:proofErr w:type="spellEnd"/>
      <w:r w:rsidRPr="00C7734E">
        <w:rPr>
          <w:rFonts w:ascii="Courier" w:hAnsi="Courier" w:cs="Courier"/>
          <w:color w:val="4472C4" w:themeColor="accent1"/>
          <w:kern w:val="0"/>
          <w:sz w:val="20"/>
          <w:szCs w:val="20"/>
        </w:rPr>
        <w:t>)</w:t>
      </w:r>
    </w:p>
    <w:p w14:paraId="3D7DA6B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0..127]</w:t>
      </w:r>
    </w:p>
    <w:p w14:paraId="18714B1E"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K_aut</w:t>
      </w:r>
      <w:proofErr w:type="spellEnd"/>
      <w:r w:rsidRPr="00C7734E">
        <w:rPr>
          <w:rFonts w:ascii="Courier" w:hAnsi="Courier" w:cs="Courier"/>
          <w:color w:val="4472C4" w:themeColor="accent1"/>
          <w:kern w:val="0"/>
          <w:sz w:val="20"/>
          <w:szCs w:val="20"/>
        </w:rPr>
        <w:t xml:space="preserve">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128..383]</w:t>
      </w:r>
    </w:p>
    <w:p w14:paraId="4D5B7DD0"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384..639]</w:t>
      </w:r>
    </w:p>
    <w:p w14:paraId="49F66C14"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MSK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640..1151]</w:t>
      </w:r>
    </w:p>
    <w:p w14:paraId="0D9D1B1A"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EMSK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1152..1663]</w:t>
      </w:r>
    </w:p>
    <w:p w14:paraId="5F257422"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Arkko</w:t>
      </w:r>
      <w:proofErr w:type="spellEnd"/>
      <w:r w:rsidRPr="00C7734E">
        <w:rPr>
          <w:rFonts w:ascii="Courier" w:hAnsi="Courier" w:cs="Courier"/>
          <w:color w:val="4472C4" w:themeColor="accent1"/>
          <w:kern w:val="0"/>
          <w:sz w:val="20"/>
          <w:szCs w:val="20"/>
        </w:rPr>
        <w:t>, et al. Informational [Page 10]</w:t>
      </w:r>
    </w:p>
    <w:p w14:paraId="3AE52554"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RFC 5448 EAP-AKA’ May 2009</w:t>
      </w:r>
    </w:p>
    <w:p w14:paraId="03D5CD5A"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Here [</w:t>
      </w:r>
      <w:proofErr w:type="spellStart"/>
      <w:r w:rsidRPr="00C7734E">
        <w:rPr>
          <w:rFonts w:ascii="Courier" w:hAnsi="Courier" w:cs="Courier"/>
          <w:color w:val="4472C4" w:themeColor="accent1"/>
          <w:kern w:val="0"/>
          <w:sz w:val="20"/>
          <w:szCs w:val="20"/>
        </w:rPr>
        <w:t>n..m</w:t>
      </w:r>
      <w:proofErr w:type="spellEnd"/>
      <w:r w:rsidRPr="00C7734E">
        <w:rPr>
          <w:rFonts w:ascii="Courier" w:hAnsi="Courier" w:cs="Courier"/>
          <w:color w:val="4472C4" w:themeColor="accent1"/>
          <w:kern w:val="0"/>
          <w:sz w:val="20"/>
          <w:szCs w:val="20"/>
        </w:rPr>
        <w:t>] denotes the substring from bit n to m. PRF’ is a new</w:t>
      </w:r>
    </w:p>
    <w:p w14:paraId="3C33B443"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pseudo-random function specified in Section 3.4. The first 1664 bits</w:t>
      </w:r>
    </w:p>
    <w:p w14:paraId="26973B8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from its output are used for </w:t>
      </w: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(encryption key, 128 bits), </w:t>
      </w:r>
      <w:proofErr w:type="spellStart"/>
      <w:r w:rsidRPr="00C7734E">
        <w:rPr>
          <w:rFonts w:ascii="Courier" w:hAnsi="Courier" w:cs="Courier"/>
          <w:color w:val="4472C4" w:themeColor="accent1"/>
          <w:kern w:val="0"/>
          <w:sz w:val="20"/>
          <w:szCs w:val="20"/>
        </w:rPr>
        <w:t>K_aut</w:t>
      </w:r>
      <w:proofErr w:type="spellEnd"/>
    </w:p>
    <w:p w14:paraId="12D3143E"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(authentication key, 256 bits), </w:t>
      </w: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(re-authentication key, 256</w:t>
      </w:r>
    </w:p>
    <w:p w14:paraId="46BC4778"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bits), MSK (Master Session Key, 512 bits), and EMSK (Extended Master</w:t>
      </w:r>
    </w:p>
    <w:p w14:paraId="400EA23B"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Session Key, 512 bits). These keys are used by the subsequent</w:t>
      </w:r>
    </w:p>
    <w:p w14:paraId="0C7290E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EAP-AKA’ process. </w:t>
      </w: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is used by the AT_ENCR_DATA attribute, and</w:t>
      </w:r>
    </w:p>
    <w:p w14:paraId="222D6467"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K_aut</w:t>
      </w:r>
      <w:proofErr w:type="spellEnd"/>
      <w:r w:rsidRPr="00C7734E">
        <w:rPr>
          <w:rFonts w:ascii="Courier" w:hAnsi="Courier" w:cs="Courier"/>
          <w:color w:val="4472C4" w:themeColor="accent1"/>
          <w:kern w:val="0"/>
          <w:sz w:val="20"/>
          <w:szCs w:val="20"/>
        </w:rPr>
        <w:t xml:space="preserve"> by the AT_MAC attribute. </w:t>
      </w: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is used later in this section.</w:t>
      </w:r>
    </w:p>
    <w:p w14:paraId="3C0F5554" w14:textId="42719AA2" w:rsidR="00C7734E" w:rsidRPr="00C7734E" w:rsidRDefault="00C7734E" w:rsidP="00C7734E">
      <w:pPr>
        <w:pStyle w:val="B1"/>
        <w:rPr>
          <w:color w:val="4472C4" w:themeColor="accent1"/>
        </w:rPr>
      </w:pPr>
      <w:r w:rsidRPr="00C7734E">
        <w:rPr>
          <w:rFonts w:ascii="Courier" w:hAnsi="Courier" w:cs="Courier"/>
          <w:color w:val="4472C4" w:themeColor="accent1"/>
        </w:rPr>
        <w:t>MSK and EMSK are outputs from a successful EAP method run [RFC3748].</w:t>
      </w:r>
    </w:p>
    <w:p w14:paraId="58058337" w14:textId="14CE9B81" w:rsidR="00862085" w:rsidRDefault="00862085" w:rsidP="00862085">
      <w:pPr>
        <w:pStyle w:val="B1"/>
      </w:pPr>
      <w:r w:rsidRPr="007B0C8B">
        <w:t xml:space="preserve">The AUSF uses the </w:t>
      </w:r>
      <w:r>
        <w:t>most significant</w:t>
      </w:r>
      <w:r w:rsidRPr="007B0C8B">
        <w:t xml:space="preserve"> 256 bits of EMSK as the K</w:t>
      </w:r>
      <w:r w:rsidRPr="007B0C8B">
        <w:rPr>
          <w:vertAlign w:val="subscript"/>
        </w:rPr>
        <w:t>AUSF</w:t>
      </w:r>
      <w:r w:rsidRPr="007B0C8B">
        <w:t xml:space="preserve"> and then calculates K</w:t>
      </w:r>
      <w:r w:rsidRPr="007B0C8B">
        <w:rPr>
          <w:vertAlign w:val="subscript"/>
        </w:rPr>
        <w:t>SEAF</w:t>
      </w:r>
      <w:r w:rsidRPr="007B0C8B">
        <w:t xml:space="preserve"> from K</w:t>
      </w:r>
      <w:r w:rsidRPr="007B0C8B">
        <w:rPr>
          <w:vertAlign w:val="subscript"/>
        </w:rPr>
        <w:t>AUSF</w:t>
      </w:r>
      <w:r w:rsidRPr="007B0C8B">
        <w:t xml:space="preserve"> as described in </w:t>
      </w:r>
      <w:r>
        <w:t>clause</w:t>
      </w:r>
      <w:r w:rsidRPr="007B0C8B">
        <w:t xml:space="preserve"> A.6. The AUSF shall send an EAP Success message to the SEAF</w:t>
      </w:r>
      <w:r w:rsidRPr="00E84D9D">
        <w:t xml:space="preserve"> </w:t>
      </w:r>
      <w:r>
        <w:t xml:space="preserve">inside </w:t>
      </w:r>
      <w:proofErr w:type="spellStart"/>
      <w:r w:rsidRPr="00A4224F">
        <w:t>Nausf_UEAuthentic</w:t>
      </w:r>
      <w:r>
        <w:t>ation_Authenticate</w:t>
      </w:r>
      <w:proofErr w:type="spellEnd"/>
      <w:r>
        <w:t xml:space="preserve"> Response</w:t>
      </w:r>
      <w:r w:rsidRPr="007B0C8B">
        <w:t xml:space="preserve">, which shall forward it transparently to the UE. </w:t>
      </w:r>
      <w:proofErr w:type="spellStart"/>
      <w:r w:rsidRPr="00A4224F">
        <w:t>Nausf_UEAuthentic</w:t>
      </w:r>
      <w:r>
        <w:t>ation_Authenticate</w:t>
      </w:r>
      <w:proofErr w:type="spellEnd"/>
      <w:r>
        <w:t xml:space="preserve"> Response message</w:t>
      </w:r>
      <w:r w:rsidRPr="007B0C8B">
        <w:t xml:space="preserve"> contains the K</w:t>
      </w:r>
      <w:r w:rsidRPr="007B0C8B">
        <w:rPr>
          <w:vertAlign w:val="subscript"/>
        </w:rPr>
        <w:t>SEAF</w:t>
      </w:r>
      <w:r w:rsidRPr="007B0C8B">
        <w:t xml:space="preserve">. If the AUSF received a SUCI from the SEAF when the authentication was initiated (see </w:t>
      </w:r>
      <w:r>
        <w:t>sub-clause</w:t>
      </w:r>
      <w:r w:rsidRPr="007B0C8B">
        <w:t xml:space="preserve"> 6.1.2 of the present document), then the AUSF shall also include the SUPI in the </w:t>
      </w:r>
      <w:proofErr w:type="spellStart"/>
      <w:r w:rsidRPr="00A4224F">
        <w:t>Nausf_UEAuthentic</w:t>
      </w:r>
      <w:r>
        <w:t>ation_Authenticate</w:t>
      </w:r>
      <w:proofErr w:type="spellEnd"/>
      <w:r>
        <w:t xml:space="preserve"> Response </w:t>
      </w:r>
      <w:r w:rsidRPr="007B0C8B">
        <w:t>message.</w:t>
      </w:r>
      <w:r>
        <w:t xml:space="preserve"> </w:t>
      </w:r>
    </w:p>
    <w:p w14:paraId="6687B4A9" w14:textId="77777777" w:rsidR="00862085" w:rsidRPr="007B0C8B" w:rsidRDefault="00862085" w:rsidP="00862085">
      <w:pPr>
        <w:pStyle w:val="NO"/>
      </w:pPr>
      <w:r w:rsidRPr="00F47CCE">
        <w:t>NOTE</w:t>
      </w:r>
      <w:r>
        <w:rPr>
          <w:lang w:val="en-GB"/>
        </w:rPr>
        <w:t xml:space="preserve"> 3</w:t>
      </w:r>
      <w:r w:rsidRPr="00F47CCE">
        <w:t xml:space="preserve">: </w:t>
      </w:r>
      <w:r>
        <w:tab/>
      </w:r>
      <w:r w:rsidRPr="005A7DDF">
        <w:rPr>
          <w:highlight w:val="yellow"/>
        </w:rPr>
        <w:t>For lawful interception, the AUSF sending SUPI to SEAF is necessary but not sufficient. By including the SUPI as input parameter to the key derivation of K</w:t>
      </w:r>
      <w:r w:rsidRPr="005A7DDF">
        <w:rPr>
          <w:highlight w:val="yellow"/>
          <w:vertAlign w:val="subscript"/>
        </w:rPr>
        <w:t>AMF</w:t>
      </w:r>
      <w:r w:rsidRPr="005A7DDF">
        <w:rPr>
          <w:highlight w:val="yellow"/>
        </w:rPr>
        <w:t xml:space="preserve"> from K</w:t>
      </w:r>
      <w:r w:rsidRPr="005A7DDF">
        <w:rPr>
          <w:highlight w:val="yellow"/>
          <w:vertAlign w:val="subscript"/>
        </w:rPr>
        <w:t>SEAF</w:t>
      </w:r>
      <w:r w:rsidRPr="005A7DDF">
        <w:rPr>
          <w:highlight w:val="yellow"/>
        </w:rPr>
        <w:t>, additional assurance on the correctness of SUPI is achieved by the serving network from both, home network and UE side.</w:t>
      </w:r>
      <w:r>
        <w:t xml:space="preserve"> </w:t>
      </w:r>
    </w:p>
    <w:p w14:paraId="7F2AB5DF" w14:textId="77777777" w:rsidR="00862085" w:rsidRDefault="00862085" w:rsidP="00862085">
      <w:pPr>
        <w:pStyle w:val="B1"/>
      </w:pPr>
      <w:r w:rsidRPr="007B0C8B">
        <w:t>11.</w:t>
      </w:r>
      <w:r w:rsidRPr="007B0C8B">
        <w:tab/>
        <w:t xml:space="preserve">The SEAF shall send the EAP Success message to the UE in the </w:t>
      </w:r>
      <w:r w:rsidRPr="005A7DDF">
        <w:rPr>
          <w:color w:val="FF0000"/>
        </w:rPr>
        <w:t xml:space="preserve">N1 </w:t>
      </w:r>
      <w:r w:rsidRPr="007B0C8B">
        <w:t>message.</w:t>
      </w:r>
      <w:r>
        <w:t xml:space="preserve"> </w:t>
      </w:r>
      <w:r w:rsidRPr="007B0C8B">
        <w:t xml:space="preserve">This message shall also include the </w:t>
      </w:r>
      <w:proofErr w:type="spellStart"/>
      <w:r w:rsidRPr="007B0C8B">
        <w:t>ngKSI</w:t>
      </w:r>
      <w:proofErr w:type="spellEnd"/>
      <w:r w:rsidRPr="007B0C8B">
        <w:t xml:space="preserve"> </w:t>
      </w:r>
      <w:r>
        <w:t>and the ABBA parameter.</w:t>
      </w:r>
      <w:r w:rsidRPr="00823AF9">
        <w:t xml:space="preserve"> </w:t>
      </w:r>
      <w:r>
        <w:t>The SEAF shall set the ABBA parameter as defined in Annex A.7.1.</w:t>
      </w:r>
    </w:p>
    <w:p w14:paraId="24901D3B" w14:textId="77777777" w:rsidR="00862085" w:rsidRDefault="00862085" w:rsidP="00862085">
      <w:pPr>
        <w:pStyle w:val="NO"/>
      </w:pPr>
      <w:r>
        <w:t xml:space="preserve">NOTE </w:t>
      </w:r>
      <w:r>
        <w:rPr>
          <w:lang w:val="en-GB"/>
        </w:rPr>
        <w:t>4</w:t>
      </w:r>
      <w:r>
        <w:t xml:space="preserve">: </w:t>
      </w:r>
      <w:r>
        <w:tab/>
        <w:t xml:space="preserve">Step 11 could be </w:t>
      </w:r>
      <w:r w:rsidRPr="005A7DDF">
        <w:rPr>
          <w:highlight w:val="yellow"/>
        </w:rPr>
        <w:t>NAS Security Mode Command</w:t>
      </w:r>
      <w:r>
        <w:rPr>
          <w:lang w:val="en-GB"/>
        </w:rPr>
        <w:t xml:space="preserve"> </w:t>
      </w:r>
      <w:r w:rsidRPr="009B6C82">
        <w:t>or Authentication Result</w:t>
      </w:r>
      <w:r>
        <w:t xml:space="preserve">. </w:t>
      </w:r>
    </w:p>
    <w:p w14:paraId="47BE2598" w14:textId="77777777" w:rsidR="00862085" w:rsidRPr="007B0C8B" w:rsidRDefault="00862085" w:rsidP="005A7DDF">
      <w:pPr>
        <w:pStyle w:val="NO"/>
        <w:ind w:left="1260" w:hanging="976"/>
      </w:pPr>
      <w:r w:rsidRPr="0081035A">
        <w:lastRenderedPageBreak/>
        <w:t xml:space="preserve">NOTE </w:t>
      </w:r>
      <w:r>
        <w:t>5</w:t>
      </w:r>
      <w:r w:rsidRPr="0081035A">
        <w:t xml:space="preserve">: </w:t>
      </w:r>
      <w:r w:rsidRPr="0081035A">
        <w:tab/>
      </w:r>
      <w:bookmarkStart w:id="28" w:name="_Hlk513118711"/>
      <w:r w:rsidRPr="0081035A">
        <w:t>The ABBA parameter is included to enable the bidding down protection of security features that may be introduced later.</w:t>
      </w:r>
      <w:bookmarkEnd w:id="28"/>
      <w:r w:rsidRPr="0081035A">
        <w:t xml:space="preserve"> </w:t>
      </w:r>
      <w:r>
        <w:t xml:space="preserve"> </w:t>
      </w:r>
    </w:p>
    <w:p w14:paraId="64B504CB" w14:textId="77777777" w:rsidR="00862085" w:rsidRDefault="00862085" w:rsidP="00862085">
      <w:pPr>
        <w:pStyle w:val="B1"/>
        <w:ind w:firstLine="0"/>
      </w:pPr>
      <w:r w:rsidRPr="007B0C8B">
        <w:t xml:space="preserve">The key received in the </w:t>
      </w:r>
      <w:proofErr w:type="spellStart"/>
      <w:r w:rsidRPr="00A4224F">
        <w:t>Nausf_UEAuthentic</w:t>
      </w:r>
      <w:r>
        <w:t>ation_Authenticate</w:t>
      </w:r>
      <w:proofErr w:type="spellEnd"/>
      <w:r>
        <w:t xml:space="preserve"> Response</w:t>
      </w:r>
      <w:r w:rsidRPr="007B0C8B">
        <w:t xml:space="preserve"> message shall become the anchor key, K</w:t>
      </w:r>
      <w:r w:rsidRPr="007B0C8B">
        <w:rPr>
          <w:vertAlign w:val="subscript"/>
        </w:rPr>
        <w:t>SEAF</w:t>
      </w:r>
      <w:r w:rsidRPr="007B0C8B">
        <w:t xml:space="preserve"> in the sense of the key hierarchy in </w:t>
      </w:r>
      <w:r>
        <w:t>sub-clause</w:t>
      </w:r>
      <w:r w:rsidRPr="007B0C8B">
        <w:t xml:space="preserve"> 6.2 of the present document.</w:t>
      </w:r>
      <w:r w:rsidRPr="005076CB">
        <w:t xml:space="preserve"> </w:t>
      </w:r>
      <w:r w:rsidRPr="007B0C8B">
        <w:t>The SEAF shall</w:t>
      </w:r>
      <w:r>
        <w:t xml:space="preserve"> then</w:t>
      </w:r>
      <w:r w:rsidRPr="007B0C8B">
        <w:t xml:space="preserve"> derive the K</w:t>
      </w:r>
      <w:r w:rsidRPr="007B0C8B">
        <w:rPr>
          <w:vertAlign w:val="subscript"/>
        </w:rPr>
        <w:t>AMF</w:t>
      </w:r>
      <w:r w:rsidRPr="007B0C8B">
        <w:t xml:space="preserve"> from </w:t>
      </w:r>
      <w:r>
        <w:t xml:space="preserve">the </w:t>
      </w:r>
      <w:r w:rsidRPr="007B0C8B">
        <w:t>K</w:t>
      </w:r>
      <w:r w:rsidRPr="007B0C8B">
        <w:rPr>
          <w:vertAlign w:val="subscript"/>
        </w:rPr>
        <w:t>SEAF</w:t>
      </w:r>
      <w:r w:rsidRPr="00452DF9">
        <w:t>,</w:t>
      </w:r>
      <w:r w:rsidRPr="00D625E3">
        <w:t xml:space="preserve"> </w:t>
      </w:r>
      <w:r>
        <w:t>the ABBA parameter</w:t>
      </w:r>
      <w:r w:rsidRPr="007B0C8B">
        <w:t xml:space="preserve"> </w:t>
      </w:r>
      <w:r>
        <w:t xml:space="preserve">and the SUPI according to Annex A.7 </w:t>
      </w:r>
      <w:r w:rsidRPr="007B0C8B">
        <w:t xml:space="preserve">and send it to the </w:t>
      </w:r>
      <w:r>
        <w:t>AMF.</w:t>
      </w:r>
      <w:r w:rsidRPr="007B0C8B">
        <w:t xml:space="preserve"> On receiving the EAP-Success message, </w:t>
      </w:r>
      <w:r w:rsidRPr="00C7734E">
        <w:t>the UE derives EMSK from CK’ and IK’ as described in RFC 5448 and Annex F.</w:t>
      </w:r>
      <w:r>
        <w:t xml:space="preserve"> T</w:t>
      </w:r>
      <w:r w:rsidRPr="000D2924">
        <w:t xml:space="preserve">he ME </w:t>
      </w:r>
      <w:r>
        <w:t xml:space="preserve">uses the most significant 256 bits of the EMSK as the </w:t>
      </w:r>
      <w:r w:rsidRPr="007B0C8B">
        <w:t>K</w:t>
      </w:r>
      <w:r w:rsidRPr="007B0C8B">
        <w:rPr>
          <w:vertAlign w:val="subscript"/>
        </w:rPr>
        <w:t>AUSF</w:t>
      </w:r>
      <w:r>
        <w:t xml:space="preserve"> and then </w:t>
      </w:r>
      <w:r w:rsidRPr="007B0C8B">
        <w:t>calculates K</w:t>
      </w:r>
      <w:r w:rsidRPr="007B0C8B">
        <w:rPr>
          <w:vertAlign w:val="subscript"/>
        </w:rPr>
        <w:t>SEAF</w:t>
      </w:r>
      <w:r w:rsidRPr="007B0C8B">
        <w:t xml:space="preserve"> in the same way as the AUSF</w:t>
      </w:r>
      <w:r>
        <w:t>.</w:t>
      </w:r>
      <w:r w:rsidRPr="00D625E3">
        <w:t xml:space="preserve"> </w:t>
      </w:r>
      <w:r>
        <w:t>The UE shall derive the K</w:t>
      </w:r>
      <w:r w:rsidRPr="001650EF">
        <w:rPr>
          <w:vertAlign w:val="subscript"/>
        </w:rPr>
        <w:t>AMF</w:t>
      </w:r>
      <w:r>
        <w:t xml:space="preserve"> from the K</w:t>
      </w:r>
      <w:r w:rsidRPr="001650EF">
        <w:rPr>
          <w:vertAlign w:val="subscript"/>
        </w:rPr>
        <w:t>SEAF</w:t>
      </w:r>
      <w:r w:rsidRPr="00452DF9">
        <w:t>,</w:t>
      </w:r>
      <w:r w:rsidRPr="007B0C8B">
        <w:t xml:space="preserve"> </w:t>
      </w:r>
      <w:r>
        <w:t>the ABBA parameter and the SUPI according to Annex A.7.</w:t>
      </w:r>
    </w:p>
    <w:p w14:paraId="0F85D204" w14:textId="77777777" w:rsidR="00862085" w:rsidRPr="00894425" w:rsidRDefault="00862085" w:rsidP="00862085">
      <w:pPr>
        <w:pStyle w:val="NO"/>
      </w:pPr>
      <w:r w:rsidRPr="009B6C82">
        <w:t>NOTE 6:</w:t>
      </w:r>
      <w:r>
        <w:tab/>
      </w:r>
      <w:r w:rsidRPr="00162575">
        <w:rPr>
          <w:highlight w:val="yellow"/>
        </w:rPr>
        <w:t>As an implementation option, the UE creates the temporary security context as described in step 11 after receiving the EAP message that allows EMSK to be calculated. The UE turns this temporary security context into a partial security context when it receives the EAP Success. The UE removes the temporary security context if the EAP authentication fails.</w:t>
      </w:r>
      <w:r w:rsidRPr="00894425">
        <w:t xml:space="preserve"> </w:t>
      </w:r>
    </w:p>
    <w:p w14:paraId="0855E709" w14:textId="65ECA07F" w:rsidR="00862085" w:rsidRDefault="00862085"/>
    <w:p w14:paraId="41D615AF" w14:textId="4B5C2087" w:rsidR="00162575" w:rsidRDefault="00162575">
      <w:r>
        <w:rPr>
          <w:rFonts w:hint="eastAsia"/>
        </w:rPr>
        <w:t>6</w:t>
      </w:r>
      <w:r>
        <w:t>.1.3.2.0</w:t>
      </w:r>
    </w:p>
    <w:bookmarkStart w:id="29" w:name="OLE_LINK12"/>
    <w:bookmarkStart w:id="30" w:name="_MON_1592037721"/>
    <w:bookmarkEnd w:id="30"/>
    <w:p w14:paraId="2858C25F" w14:textId="0CCED305" w:rsidR="00162575" w:rsidRDefault="0061385A">
      <w:r>
        <w:object w:dxaOrig="9020" w:dyaOrig="7724" w14:anchorId="70257C7E">
          <v:shape id="_x0000_i1033" type="#_x0000_t75" style="width:451.05pt;height:386.2pt" o:ole="">
            <v:imagedata r:id="rId23" o:title=""/>
          </v:shape>
          <o:OLEObject Type="Embed" ProgID="Word.Document.8" ShapeID="_x0000_i1033" DrawAspect="Content" ObjectID="_1643659151" r:id="rId24">
            <o:FieldCodes>\s</o:FieldCodes>
          </o:OLEObject>
        </w:object>
      </w:r>
      <w:bookmarkEnd w:id="29"/>
    </w:p>
    <w:p w14:paraId="77C8DE88" w14:textId="6C58CEFF" w:rsidR="00162575" w:rsidRDefault="00162575" w:rsidP="006A0570">
      <w:pPr>
        <w:pStyle w:val="B1"/>
        <w:numPr>
          <w:ilvl w:val="0"/>
          <w:numId w:val="1"/>
        </w:numPr>
      </w:pPr>
      <w:r w:rsidRPr="007B0C8B">
        <w:lastRenderedPageBreak/>
        <w:t xml:space="preserve">For </w:t>
      </w:r>
      <w:r>
        <w:t xml:space="preserve">each </w:t>
      </w:r>
      <w:proofErr w:type="spellStart"/>
      <w:r>
        <w:t>Nudm_Authenticate_Get</w:t>
      </w:r>
      <w:proofErr w:type="spellEnd"/>
      <w:r>
        <w:t xml:space="preserve"> Request, the</w:t>
      </w:r>
      <w:r w:rsidRPr="007B0C8B">
        <w:t xml:space="preserve"> UDM/ARPF shall create a 5G HE AV. The UDM/ARPF does this by generating an AV with the </w:t>
      </w:r>
      <w:r w:rsidRPr="003D2AB6">
        <w:t>Authentication Management Field (AMF) separation bit set to "1" as defined in TS 33.102 [9].</w:t>
      </w:r>
      <w:r w:rsidRPr="007B0C8B">
        <w:t xml:space="preserve"> </w:t>
      </w:r>
      <w:r>
        <w:t>The UDM/ARPF shall then derive K</w:t>
      </w:r>
      <w:r w:rsidRPr="002068C2">
        <w:rPr>
          <w:vertAlign w:val="subscript"/>
        </w:rPr>
        <w:t>AUSF</w:t>
      </w:r>
      <w:r>
        <w:t xml:space="preserve"> (as per Annex A.2)</w:t>
      </w:r>
      <w:r w:rsidRPr="007B0C8B">
        <w:t xml:space="preserve"> and </w:t>
      </w:r>
      <w:r w:rsidRPr="00C9727A">
        <w:t xml:space="preserve">calculate </w:t>
      </w:r>
      <w:r w:rsidRPr="003D2AB6">
        <w:t>XRES* (as per Annex A.4).</w:t>
      </w:r>
      <w:r w:rsidRPr="007B0C8B">
        <w:t xml:space="preserve"> </w:t>
      </w:r>
      <w:r>
        <w:t>F</w:t>
      </w:r>
      <w:r w:rsidRPr="007B0C8B">
        <w:t xml:space="preserve">inally, the </w:t>
      </w:r>
      <w:r>
        <w:t>UDM/ARPF shall create a</w:t>
      </w:r>
      <w:r w:rsidRPr="004C3651">
        <w:t xml:space="preserve"> </w:t>
      </w:r>
      <w:r w:rsidRPr="003D2AB6">
        <w:rPr>
          <w:highlight w:val="yellow"/>
        </w:rPr>
        <w:t>5G HE AV from RAND, AUTN, XRES*, and K</w:t>
      </w:r>
      <w:r w:rsidRPr="003D2AB6">
        <w:rPr>
          <w:highlight w:val="yellow"/>
          <w:vertAlign w:val="subscript"/>
        </w:rPr>
        <w:t>AUSF</w:t>
      </w:r>
      <w:r w:rsidRPr="003D2AB6">
        <w:rPr>
          <w:highlight w:val="yellow"/>
        </w:rPr>
        <w:t>.</w:t>
      </w:r>
    </w:p>
    <w:p w14:paraId="42EA144C" w14:textId="77777777" w:rsidR="006A0570" w:rsidRPr="006A0570" w:rsidRDefault="006A0570" w:rsidP="006A0570">
      <w:pPr>
        <w:pStyle w:val="1"/>
        <w:rPr>
          <w:color w:val="4472C4" w:themeColor="accent1"/>
        </w:rPr>
      </w:pPr>
      <w:bookmarkStart w:id="31" w:name="_Toc19634913"/>
      <w:bookmarkStart w:id="32" w:name="_Toc26875981"/>
      <w:r w:rsidRPr="006A0570">
        <w:rPr>
          <w:color w:val="4472C4" w:themeColor="accent1"/>
        </w:rPr>
        <w:t>A.2</w:t>
      </w:r>
      <w:r w:rsidRPr="006A0570">
        <w:rPr>
          <w:color w:val="4472C4" w:themeColor="accent1"/>
        </w:rPr>
        <w:tab/>
        <w:t>K</w:t>
      </w:r>
      <w:r w:rsidRPr="006A0570">
        <w:rPr>
          <w:color w:val="4472C4" w:themeColor="accent1"/>
          <w:vertAlign w:val="subscript"/>
        </w:rPr>
        <w:t>AUSF</w:t>
      </w:r>
      <w:r w:rsidRPr="006A0570">
        <w:rPr>
          <w:color w:val="4472C4" w:themeColor="accent1"/>
        </w:rPr>
        <w:t xml:space="preserve"> derivation function</w:t>
      </w:r>
      <w:bookmarkEnd w:id="31"/>
      <w:bookmarkEnd w:id="32"/>
    </w:p>
    <w:p w14:paraId="2919789C" w14:textId="77777777" w:rsidR="006A0570" w:rsidRPr="006A0570" w:rsidRDefault="006A0570" w:rsidP="006A0570">
      <w:pPr>
        <w:rPr>
          <w:color w:val="4472C4" w:themeColor="accent1"/>
        </w:rPr>
      </w:pPr>
      <w:r w:rsidRPr="006A0570">
        <w:rPr>
          <w:color w:val="4472C4" w:themeColor="accent1"/>
        </w:rPr>
        <w:t xml:space="preserve">This clause applies to 5G AKA only. </w:t>
      </w:r>
    </w:p>
    <w:p w14:paraId="5134B9B5" w14:textId="77777777" w:rsidR="006A0570" w:rsidRPr="006A0570" w:rsidRDefault="006A0570" w:rsidP="006A0570">
      <w:pPr>
        <w:rPr>
          <w:color w:val="4472C4" w:themeColor="accent1"/>
        </w:rPr>
      </w:pPr>
      <w:r w:rsidRPr="006A0570">
        <w:rPr>
          <w:color w:val="4472C4" w:themeColor="accent1"/>
        </w:rPr>
        <w:t>When deriving a K</w:t>
      </w:r>
      <w:r w:rsidRPr="006A0570">
        <w:rPr>
          <w:color w:val="4472C4" w:themeColor="accent1"/>
          <w:vertAlign w:val="subscript"/>
        </w:rPr>
        <w:t>AUSF</w:t>
      </w:r>
      <w:r w:rsidRPr="006A0570">
        <w:rPr>
          <w:color w:val="4472C4" w:themeColor="accent1"/>
        </w:rPr>
        <w:t xml:space="preserve"> from CK, IK and the serving network name when producing authentication vectors, and when the UE computes K</w:t>
      </w:r>
      <w:r w:rsidRPr="006A0570">
        <w:rPr>
          <w:color w:val="4472C4" w:themeColor="accent1"/>
          <w:vertAlign w:val="subscript"/>
        </w:rPr>
        <w:t>AUSF</w:t>
      </w:r>
      <w:r w:rsidRPr="006A0570">
        <w:rPr>
          <w:color w:val="4472C4" w:themeColor="accent1"/>
        </w:rPr>
        <w:t xml:space="preserve"> during 5G AKA, the following parameters shall be used to form the input S to </w:t>
      </w:r>
      <w:proofErr w:type="gramStart"/>
      <w:r w:rsidRPr="006A0570">
        <w:rPr>
          <w:color w:val="4472C4" w:themeColor="accent1"/>
        </w:rPr>
        <w:t>the  KDF</w:t>
      </w:r>
      <w:proofErr w:type="gramEnd"/>
      <w:r w:rsidRPr="006A0570">
        <w:rPr>
          <w:color w:val="4472C4" w:themeColor="accent1"/>
        </w:rPr>
        <w:t>:</w:t>
      </w:r>
    </w:p>
    <w:p w14:paraId="6EC54811"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FC </w:t>
      </w:r>
      <w:proofErr w:type="gramStart"/>
      <w:r w:rsidRPr="006A0570">
        <w:rPr>
          <w:color w:val="4472C4" w:themeColor="accent1"/>
        </w:rPr>
        <w:t>=  0</w:t>
      </w:r>
      <w:proofErr w:type="gramEnd"/>
      <w:r w:rsidRPr="006A0570">
        <w:rPr>
          <w:color w:val="4472C4" w:themeColor="accent1"/>
        </w:rPr>
        <w:t>x6A;</w:t>
      </w:r>
    </w:p>
    <w:p w14:paraId="216AA2EC"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P0 = serving </w:t>
      </w:r>
      <w:proofErr w:type="gramStart"/>
      <w:r w:rsidRPr="006A0570">
        <w:rPr>
          <w:color w:val="4472C4" w:themeColor="accent1"/>
        </w:rPr>
        <w:t>network  name</w:t>
      </w:r>
      <w:proofErr w:type="gramEnd"/>
      <w:r w:rsidRPr="006A0570">
        <w:rPr>
          <w:color w:val="4472C4" w:themeColor="accent1"/>
        </w:rPr>
        <w:t>;</w:t>
      </w:r>
    </w:p>
    <w:p w14:paraId="12F8FD32"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L0 = length of the serving network name (variable length as specified in </w:t>
      </w:r>
      <w:proofErr w:type="gramStart"/>
      <w:r w:rsidRPr="006A0570">
        <w:rPr>
          <w:color w:val="4472C4" w:themeColor="accent1"/>
        </w:rPr>
        <w:t>24.501  [</w:t>
      </w:r>
      <w:proofErr w:type="gramEnd"/>
      <w:r w:rsidRPr="006A0570">
        <w:rPr>
          <w:color w:val="4472C4" w:themeColor="accent1"/>
        </w:rPr>
        <w:t>35]);</w:t>
      </w:r>
    </w:p>
    <w:p w14:paraId="7516293F"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P1 = SQN </w:t>
      </w:r>
      <w:r w:rsidRPr="006A0570">
        <w:rPr>
          <w:color w:val="4472C4" w:themeColor="accent1"/>
        </w:rPr>
        <w:sym w:font="Symbol" w:char="F0C5"/>
      </w:r>
      <w:r w:rsidRPr="006A0570">
        <w:rPr>
          <w:color w:val="4472C4" w:themeColor="accent1"/>
        </w:rPr>
        <w:t xml:space="preserve">  AK,</w:t>
      </w:r>
    </w:p>
    <w:p w14:paraId="6E395E07"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L1 = length of SQN </w:t>
      </w:r>
      <w:r w:rsidRPr="006A0570">
        <w:rPr>
          <w:color w:val="4472C4" w:themeColor="accent1"/>
        </w:rPr>
        <w:sym w:font="Symbol" w:char="F0C5"/>
      </w:r>
      <w:r w:rsidRPr="006A0570">
        <w:rPr>
          <w:color w:val="4472C4" w:themeColor="accent1"/>
        </w:rPr>
        <w:t xml:space="preserve"> AK (i.e. 0x00 0x06).</w:t>
      </w:r>
    </w:p>
    <w:p w14:paraId="29D93465" w14:textId="77777777" w:rsidR="006A0570" w:rsidRPr="006A0570" w:rsidRDefault="006A0570" w:rsidP="006A0570">
      <w:pPr>
        <w:rPr>
          <w:color w:val="4472C4" w:themeColor="accent1"/>
        </w:rPr>
      </w:pPr>
      <w:r w:rsidRPr="006A0570">
        <w:rPr>
          <w:color w:val="4472C4" w:themeColor="accent1"/>
        </w:rPr>
        <w:t>The XOR of the Sequence Number (SQN) and the Anonymity Key (AK) is sent to the UE as a part of the Authentication Token (AUTN), see TS 33.102. If AK is not used, AK shall be treated in accordance with TS 33.102, i.e. as 000…0.</w:t>
      </w:r>
    </w:p>
    <w:p w14:paraId="0CBBD84B" w14:textId="77777777" w:rsidR="006A0570" w:rsidRPr="006A0570" w:rsidRDefault="006A0570" w:rsidP="006A0570">
      <w:pPr>
        <w:rPr>
          <w:color w:val="4472C4" w:themeColor="accent1"/>
        </w:rPr>
      </w:pPr>
      <w:r w:rsidRPr="006A0570">
        <w:rPr>
          <w:color w:val="4472C4" w:themeColor="accent1"/>
        </w:rPr>
        <w:t>The serving network name shall be constructed as specified in clause 6.1.1.4.</w:t>
      </w:r>
    </w:p>
    <w:p w14:paraId="1D65614E" w14:textId="77777777" w:rsidR="006A0570" w:rsidRPr="006A0570" w:rsidRDefault="006A0570" w:rsidP="006A0570">
      <w:pPr>
        <w:rPr>
          <w:color w:val="4472C4" w:themeColor="accent1"/>
        </w:rPr>
      </w:pPr>
      <w:r w:rsidRPr="006A0570">
        <w:rPr>
          <w:color w:val="4472C4" w:themeColor="accent1"/>
        </w:rPr>
        <w:t xml:space="preserve"> </w:t>
      </w:r>
    </w:p>
    <w:p w14:paraId="5552BFAE" w14:textId="77777777" w:rsidR="006A0570" w:rsidRPr="006A0570" w:rsidRDefault="006A0570" w:rsidP="006A0570">
      <w:pPr>
        <w:rPr>
          <w:color w:val="4472C4" w:themeColor="accent1"/>
        </w:rPr>
      </w:pPr>
      <w:r w:rsidRPr="006A0570">
        <w:rPr>
          <w:color w:val="4472C4" w:themeColor="accent1"/>
        </w:rPr>
        <w:t xml:space="preserve">The input key </w:t>
      </w:r>
      <w:proofErr w:type="spellStart"/>
      <w:r w:rsidRPr="006A0570">
        <w:rPr>
          <w:color w:val="4472C4" w:themeColor="accent1"/>
        </w:rPr>
        <w:t>KEY</w:t>
      </w:r>
      <w:proofErr w:type="spellEnd"/>
      <w:r w:rsidRPr="006A0570">
        <w:rPr>
          <w:color w:val="4472C4" w:themeColor="accent1"/>
        </w:rPr>
        <w:t xml:space="preserve"> shall be equal to the concatenation CK || IK of CK and IK.</w:t>
      </w:r>
    </w:p>
    <w:bookmarkStart w:id="33" w:name="_MON_1006843501"/>
    <w:bookmarkEnd w:id="33"/>
    <w:p w14:paraId="6D979C6C" w14:textId="3DDA7050" w:rsidR="006A0570" w:rsidRDefault="00F97126" w:rsidP="006A0570">
      <w:pPr>
        <w:pStyle w:val="B1"/>
        <w:ind w:left="644" w:firstLine="0"/>
      </w:pPr>
      <w:r>
        <w:object w:dxaOrig="7080" w:dyaOrig="5790" w14:anchorId="7B09563C">
          <v:shape id="_x0000_i1034" type="#_x0000_t75" style="width:354.05pt;height:289.5pt" o:ole="" fillcolor="window">
            <v:imagedata r:id="rId25" o:title=""/>
          </v:shape>
          <o:OLEObject Type="Embed" ProgID="Word.Picture.8" ShapeID="_x0000_i1034" DrawAspect="Content" ObjectID="_1643659152" r:id="rId26"/>
        </w:object>
      </w:r>
    </w:p>
    <w:bookmarkStart w:id="34" w:name="_MON_1006699107"/>
    <w:bookmarkEnd w:id="34"/>
    <w:p w14:paraId="00137AFE" w14:textId="62263891" w:rsidR="00F97126" w:rsidRDefault="00F97126" w:rsidP="006A0570">
      <w:pPr>
        <w:pStyle w:val="B1"/>
        <w:ind w:left="644" w:firstLine="0"/>
      </w:pPr>
      <w:r>
        <w:object w:dxaOrig="6990" w:dyaOrig="5970" w14:anchorId="2160CD90">
          <v:shape id="_x0000_i1036" type="#_x0000_t75" style="width:349.6pt;height:298.1pt" o:ole="" fillcolor="window">
            <v:imagedata r:id="rId27" o:title=""/>
          </v:shape>
          <o:OLEObject Type="Embed" ProgID="Word.Picture.8" ShapeID="_x0000_i1036" DrawAspect="Content" ObjectID="_1643659153" r:id="rId28"/>
        </w:object>
      </w:r>
    </w:p>
    <w:p w14:paraId="6F550E15" w14:textId="5CCE0CC0" w:rsidR="00F97126" w:rsidRDefault="00F97126" w:rsidP="006A0570">
      <w:pPr>
        <w:pStyle w:val="B1"/>
        <w:ind w:left="644" w:firstLine="0"/>
      </w:pPr>
    </w:p>
    <w:p w14:paraId="39404981" w14:textId="77777777" w:rsidR="00F97126" w:rsidRPr="00F97126" w:rsidRDefault="00F97126" w:rsidP="00F97126">
      <w:pPr>
        <w:pStyle w:val="3"/>
        <w:rPr>
          <w:color w:val="4472C4" w:themeColor="accent1"/>
        </w:rPr>
      </w:pPr>
      <w:bookmarkStart w:id="35" w:name="_Toc328060818"/>
      <w:r w:rsidRPr="00F97126">
        <w:rPr>
          <w:color w:val="4472C4" w:themeColor="accent1"/>
        </w:rPr>
        <w:lastRenderedPageBreak/>
        <w:t>6.3.7</w:t>
      </w:r>
      <w:r w:rsidRPr="00F97126">
        <w:rPr>
          <w:color w:val="4472C4" w:themeColor="accent1"/>
        </w:rPr>
        <w:tab/>
        <w:t>Length of authentication parameters</w:t>
      </w:r>
      <w:bookmarkEnd w:id="35"/>
    </w:p>
    <w:p w14:paraId="72509FC5" w14:textId="77777777" w:rsidR="00F97126" w:rsidRPr="00F97126" w:rsidRDefault="00F97126" w:rsidP="00F97126">
      <w:pPr>
        <w:rPr>
          <w:color w:val="4472C4" w:themeColor="accent1"/>
        </w:rPr>
      </w:pPr>
      <w:r w:rsidRPr="00F97126">
        <w:rPr>
          <w:color w:val="4472C4" w:themeColor="accent1"/>
        </w:rPr>
        <w:t xml:space="preserve">The authentication key (K) shall have a length of 128 bits or 256 bits. </w:t>
      </w:r>
    </w:p>
    <w:p w14:paraId="1A0E42DA" w14:textId="77777777" w:rsidR="00F97126" w:rsidRPr="00F97126" w:rsidRDefault="00F97126" w:rsidP="00F97126">
      <w:pPr>
        <w:pStyle w:val="NO"/>
        <w:rPr>
          <w:color w:val="4472C4" w:themeColor="accent1"/>
        </w:rPr>
      </w:pPr>
      <w:r w:rsidRPr="00F97126">
        <w:rPr>
          <w:color w:val="4472C4" w:themeColor="accent1"/>
        </w:rPr>
        <w:t>NOTE:</w:t>
      </w:r>
      <w:r w:rsidRPr="00F97126">
        <w:rPr>
          <w:color w:val="4472C4" w:themeColor="accent1"/>
        </w:rP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14:paraId="30276975" w14:textId="77777777" w:rsidR="00F97126" w:rsidRPr="00F97126" w:rsidRDefault="00F97126" w:rsidP="00F97126">
      <w:pPr>
        <w:rPr>
          <w:color w:val="4472C4" w:themeColor="accent1"/>
        </w:rPr>
      </w:pPr>
      <w:r w:rsidRPr="00F97126">
        <w:rPr>
          <w:color w:val="4472C4" w:themeColor="accent1"/>
        </w:rPr>
        <w:t>The random challenge (</w:t>
      </w:r>
      <w:smartTag w:uri="urn:schemas-microsoft-com:office:smarttags" w:element="place">
        <w:smartTag w:uri="urn:schemas-microsoft-com:office:smarttags" w:element="metricconverter">
          <w:r w:rsidRPr="00F97126">
            <w:rPr>
              <w:color w:val="4472C4" w:themeColor="accent1"/>
            </w:rPr>
            <w:t>RAND</w:t>
          </w:r>
        </w:smartTag>
      </w:smartTag>
      <w:r w:rsidRPr="00F97126">
        <w:rPr>
          <w:color w:val="4472C4" w:themeColor="accent1"/>
        </w:rPr>
        <w:t>) shall have a length of 128 bits.</w:t>
      </w:r>
    </w:p>
    <w:p w14:paraId="7305732F" w14:textId="77777777" w:rsidR="00F97126" w:rsidRPr="00F97126" w:rsidRDefault="00F97126" w:rsidP="00F97126">
      <w:pPr>
        <w:rPr>
          <w:color w:val="4472C4" w:themeColor="accent1"/>
        </w:rPr>
      </w:pPr>
      <w:r w:rsidRPr="00F97126">
        <w:rPr>
          <w:color w:val="4472C4" w:themeColor="accent1"/>
        </w:rPr>
        <w:t>Sequence numbers (SQN) shall have a length of 48 bits.</w:t>
      </w:r>
    </w:p>
    <w:p w14:paraId="3320CF6E" w14:textId="77777777" w:rsidR="00F97126" w:rsidRPr="00F97126" w:rsidRDefault="00F97126" w:rsidP="00F97126">
      <w:pPr>
        <w:rPr>
          <w:color w:val="4472C4" w:themeColor="accent1"/>
        </w:rPr>
      </w:pPr>
      <w:r w:rsidRPr="00F97126">
        <w:rPr>
          <w:color w:val="4472C4" w:themeColor="accent1"/>
        </w:rPr>
        <w:t>The anonymity key (AK) shall have a length of 48 bits.</w:t>
      </w:r>
    </w:p>
    <w:p w14:paraId="0CC28475" w14:textId="77777777" w:rsidR="00F97126" w:rsidRPr="00F97126" w:rsidRDefault="00F97126" w:rsidP="00F97126">
      <w:pPr>
        <w:rPr>
          <w:color w:val="4472C4" w:themeColor="accent1"/>
        </w:rPr>
      </w:pPr>
      <w:r w:rsidRPr="00F97126">
        <w:rPr>
          <w:color w:val="4472C4" w:themeColor="accent1"/>
        </w:rPr>
        <w:t>The authentication management field (AMF) shall have a length of 16 bits.</w:t>
      </w:r>
    </w:p>
    <w:p w14:paraId="1D6039A6" w14:textId="77777777" w:rsidR="00F97126" w:rsidRPr="00F97126" w:rsidRDefault="00F97126" w:rsidP="00F97126">
      <w:pPr>
        <w:rPr>
          <w:color w:val="4472C4" w:themeColor="accent1"/>
        </w:rPr>
      </w:pPr>
      <w:r w:rsidRPr="00F97126">
        <w:rPr>
          <w:color w:val="4472C4" w:themeColor="accent1"/>
        </w:rPr>
        <w:t>The message authentication codes MAC in AUTN and MAC</w:t>
      </w:r>
      <w:r w:rsidRPr="00F97126">
        <w:rPr>
          <w:color w:val="4472C4" w:themeColor="accent1"/>
        </w:rPr>
        <w:noBreakHyphen/>
        <w:t>S in AUTS shall have a length of 64 bits.</w:t>
      </w:r>
    </w:p>
    <w:p w14:paraId="0F90512D" w14:textId="77777777" w:rsidR="00F97126" w:rsidRPr="00F97126" w:rsidRDefault="00F97126" w:rsidP="00F97126">
      <w:pPr>
        <w:rPr>
          <w:color w:val="4472C4" w:themeColor="accent1"/>
        </w:rPr>
      </w:pPr>
      <w:r w:rsidRPr="00F97126">
        <w:rPr>
          <w:color w:val="4472C4" w:themeColor="accent1"/>
        </w:rPr>
        <w:t>The cipher key (CK) shall have a length of 128 bits.</w:t>
      </w:r>
    </w:p>
    <w:p w14:paraId="2E86E3D8" w14:textId="77777777" w:rsidR="00F97126" w:rsidRPr="00F97126" w:rsidRDefault="00F97126" w:rsidP="00F97126">
      <w:pPr>
        <w:rPr>
          <w:color w:val="4472C4" w:themeColor="accent1"/>
        </w:rPr>
      </w:pPr>
      <w:r w:rsidRPr="00F97126">
        <w:rPr>
          <w:color w:val="4472C4" w:themeColor="accent1"/>
        </w:rPr>
        <w:t>The integrity key (IK) shall have a length of 128 bits.</w:t>
      </w:r>
    </w:p>
    <w:p w14:paraId="07DFADAA" w14:textId="77777777" w:rsidR="00F97126" w:rsidRPr="00F97126" w:rsidRDefault="00F97126" w:rsidP="00F97126">
      <w:pPr>
        <w:rPr>
          <w:color w:val="4472C4" w:themeColor="accent1"/>
        </w:rPr>
      </w:pPr>
      <w:r w:rsidRPr="00F97126">
        <w:rPr>
          <w:color w:val="4472C4" w:themeColor="accent1"/>
        </w:rPr>
        <w:t>The authentication response (RES) shall have a variable length of 4</w:t>
      </w:r>
      <w:r w:rsidRPr="00F97126">
        <w:rPr>
          <w:color w:val="4472C4" w:themeColor="accent1"/>
        </w:rPr>
        <w:noBreakHyphen/>
        <w:t>16 octets.</w:t>
      </w:r>
    </w:p>
    <w:p w14:paraId="0050DD23" w14:textId="77777777" w:rsidR="00F97126" w:rsidRPr="00F97126" w:rsidRDefault="00F97126" w:rsidP="006A0570">
      <w:pPr>
        <w:pStyle w:val="B1"/>
        <w:ind w:left="644" w:firstLine="0"/>
        <w:rPr>
          <w:color w:val="4472C4" w:themeColor="accent1"/>
        </w:rPr>
      </w:pPr>
    </w:p>
    <w:p w14:paraId="700E0BCD" w14:textId="77777777" w:rsidR="00162575" w:rsidRPr="007B0C8B" w:rsidRDefault="00162575" w:rsidP="00162575">
      <w:pPr>
        <w:pStyle w:val="B1"/>
      </w:pPr>
      <w:r w:rsidRPr="007B0C8B">
        <w:t>2.</w:t>
      </w:r>
      <w:r w:rsidRPr="007B0C8B">
        <w:tab/>
        <w:t xml:space="preserve">The UDM shall then return the 5G HE AV to the AUSF </w:t>
      </w:r>
      <w:r>
        <w:t>together with an indication that the 5G HE AV is to be used for 5G-AKA</w:t>
      </w:r>
      <w:r w:rsidRPr="007B0C8B">
        <w:t xml:space="preserve"> in a</w:t>
      </w:r>
      <w:r w:rsidRPr="00E84D9D">
        <w:t xml:space="preserve"> </w:t>
      </w:r>
      <w:proofErr w:type="spellStart"/>
      <w:r w:rsidRPr="00B61C39">
        <w:t>Nudm_</w:t>
      </w:r>
      <w:r>
        <w:t>UE</w:t>
      </w:r>
      <w:r w:rsidRPr="00B61C39">
        <w:t>Authentication_Get</w:t>
      </w:r>
      <w:proofErr w:type="spellEnd"/>
      <w:r w:rsidRPr="00B61C39">
        <w:t xml:space="preserve"> Response</w:t>
      </w:r>
      <w:r>
        <w:t xml:space="preserve">. In case SUCI was included in the </w:t>
      </w:r>
      <w:proofErr w:type="spellStart"/>
      <w:r w:rsidRPr="00E40E0B">
        <w:t>Nudm_</w:t>
      </w:r>
      <w:r>
        <w:t>UE</w:t>
      </w:r>
      <w:r w:rsidRPr="00E40E0B">
        <w:t>Authentication_Get</w:t>
      </w:r>
      <w:proofErr w:type="spellEnd"/>
      <w:r w:rsidRPr="00E40E0B">
        <w:t xml:space="preserve"> Request</w:t>
      </w:r>
      <w:r>
        <w:t>, UDM will include the SUPI in the</w:t>
      </w:r>
      <w:r w:rsidRPr="00C55416">
        <w:t xml:space="preserve"> </w:t>
      </w:r>
      <w:proofErr w:type="spellStart"/>
      <w:r>
        <w:t>Nudm_UEAuthentication_Get</w:t>
      </w:r>
      <w:proofErr w:type="spellEnd"/>
      <w:r>
        <w:t xml:space="preserve"> Response. </w:t>
      </w:r>
      <w:r w:rsidRPr="007B0C8B">
        <w:t xml:space="preserve"> </w:t>
      </w:r>
    </w:p>
    <w:p w14:paraId="65E7B62D" w14:textId="77777777" w:rsidR="00162575" w:rsidRPr="007B0C8B" w:rsidRDefault="00162575" w:rsidP="00162575">
      <w:pPr>
        <w:pStyle w:val="B1"/>
      </w:pPr>
      <w:r w:rsidRPr="007B0C8B">
        <w:t>3.</w:t>
      </w:r>
      <w:r w:rsidRPr="007B0C8B">
        <w:tab/>
        <w:t xml:space="preserve">The AUSF </w:t>
      </w:r>
      <w:r>
        <w:t xml:space="preserve">shall </w:t>
      </w:r>
      <w:r w:rsidRPr="007B0C8B">
        <w:t>store the XRES* temporarily</w:t>
      </w:r>
      <w:r w:rsidRPr="00FD3CB7">
        <w:t xml:space="preserve"> </w:t>
      </w:r>
      <w:r>
        <w:t>together with the received SUCI or SUPI</w:t>
      </w:r>
      <w:r w:rsidRPr="007B0C8B">
        <w:t>. 4.</w:t>
      </w:r>
      <w:r w:rsidRPr="007B0C8B">
        <w:tab/>
        <w:t xml:space="preserve">The AUSF shall then generate the 5G AV from the 5G HE AV received from the UDM/ARPF by computing the </w:t>
      </w:r>
      <w:r w:rsidRPr="0061385A">
        <w:rPr>
          <w:highlight w:val="yellow"/>
        </w:rPr>
        <w:t>HXRES* from XRES* (according to Annex A.5) and K</w:t>
      </w:r>
      <w:r w:rsidRPr="0061385A">
        <w:rPr>
          <w:highlight w:val="yellow"/>
          <w:vertAlign w:val="subscript"/>
        </w:rPr>
        <w:t>SEAF</w:t>
      </w:r>
      <w:r w:rsidRPr="0061385A">
        <w:rPr>
          <w:highlight w:val="yellow"/>
        </w:rPr>
        <w:t xml:space="preserve"> from K</w:t>
      </w:r>
      <w:r w:rsidRPr="0061385A">
        <w:rPr>
          <w:highlight w:val="yellow"/>
          <w:vertAlign w:val="subscript"/>
        </w:rPr>
        <w:t>AUSF</w:t>
      </w:r>
      <w:r w:rsidRPr="0061385A">
        <w:rPr>
          <w:highlight w:val="yellow"/>
        </w:rPr>
        <w:t>(according to Annex A.6),</w:t>
      </w:r>
      <w:r w:rsidRPr="007B0C8B">
        <w:t xml:space="preserve"> and replacing the XRES* with the HXRES* and K</w:t>
      </w:r>
      <w:r w:rsidRPr="007B0C8B">
        <w:rPr>
          <w:vertAlign w:val="subscript"/>
        </w:rPr>
        <w:t>AUSF</w:t>
      </w:r>
      <w:r w:rsidRPr="007B0C8B">
        <w:t xml:space="preserve"> with K</w:t>
      </w:r>
      <w:r w:rsidRPr="007B0C8B">
        <w:rPr>
          <w:vertAlign w:val="subscript"/>
        </w:rPr>
        <w:t>SEAF</w:t>
      </w:r>
      <w:r w:rsidRPr="007B0C8B">
        <w:t xml:space="preserve"> in the 5G HE AV.</w:t>
      </w:r>
    </w:p>
    <w:p w14:paraId="0544BC2F" w14:textId="77777777" w:rsidR="00162575" w:rsidRPr="007B0C8B" w:rsidRDefault="00162575" w:rsidP="00162575">
      <w:pPr>
        <w:pStyle w:val="B1"/>
      </w:pPr>
      <w:r w:rsidRPr="007B0C8B">
        <w:t>5.</w:t>
      </w:r>
      <w:r w:rsidRPr="007B0C8B">
        <w:tab/>
        <w:t>The AUSF shall then</w:t>
      </w:r>
      <w:r>
        <w:t xml:space="preserve"> remove the K</w:t>
      </w:r>
      <w:r w:rsidRPr="00641A3E">
        <w:rPr>
          <w:vertAlign w:val="subscript"/>
        </w:rPr>
        <w:t>SEAF</w:t>
      </w:r>
      <w:r w:rsidRPr="007B0C8B">
        <w:t xml:space="preserve"> return </w:t>
      </w:r>
      <w:r>
        <w:t>the</w:t>
      </w:r>
      <w:r w:rsidRPr="007B0C8B">
        <w:t xml:space="preserve"> 5G</w:t>
      </w:r>
      <w:r>
        <w:t xml:space="preserve"> SE </w:t>
      </w:r>
      <w:r w:rsidRPr="007B0C8B">
        <w:t xml:space="preserve">AV (RAND, AUTN, HXRES*) to the SEAF in a </w:t>
      </w:r>
      <w:proofErr w:type="spellStart"/>
      <w:r>
        <w:t>Nausf_UEAuthentication_Authenticate</w:t>
      </w:r>
      <w:proofErr w:type="spellEnd"/>
      <w:r>
        <w:t xml:space="preserve"> Response</w:t>
      </w:r>
      <w:r w:rsidRPr="007B0C8B">
        <w:t xml:space="preserve">. </w:t>
      </w:r>
    </w:p>
    <w:p w14:paraId="38F416C4" w14:textId="77777777" w:rsidR="00162575" w:rsidRDefault="00162575" w:rsidP="00162575">
      <w:pPr>
        <w:pStyle w:val="B1"/>
      </w:pPr>
      <w:r>
        <w:t>6</w:t>
      </w:r>
      <w:r w:rsidRPr="007B0C8B">
        <w:t>.</w:t>
      </w:r>
      <w:r w:rsidRPr="007B0C8B">
        <w:tab/>
      </w:r>
      <w:r>
        <w:t>T</w:t>
      </w:r>
      <w:r w:rsidRPr="007B0C8B">
        <w:t>he SEAF shall send RAND, AUTN to the UE in a NAS message Auth</w:t>
      </w:r>
      <w:r>
        <w:t xml:space="preserve">entication </w:t>
      </w:r>
      <w:r w:rsidRPr="007B0C8B">
        <w:t>-Req</w:t>
      </w:r>
      <w:r>
        <w:t>uest</w:t>
      </w:r>
      <w:r w:rsidRPr="007B0C8B">
        <w:t xml:space="preserve">. This message shall also include the </w:t>
      </w:r>
      <w:proofErr w:type="spellStart"/>
      <w:r w:rsidRPr="007B0C8B">
        <w:t>ngKSI</w:t>
      </w:r>
      <w:proofErr w:type="spellEnd"/>
      <w:r w:rsidRPr="007B0C8B">
        <w:t xml:space="preserve"> that will be used by the UE and AMF to identify the K</w:t>
      </w:r>
      <w:r w:rsidRPr="00EC63E8">
        <w:rPr>
          <w:vertAlign w:val="subscript"/>
        </w:rPr>
        <w:t>AMF</w:t>
      </w:r>
      <w:r w:rsidRPr="007B0C8B">
        <w:t xml:space="preserve"> and the partial native security context that is created if the authentication is successful.</w:t>
      </w:r>
      <w:r>
        <w:t xml:space="preserve"> This message shall also </w:t>
      </w:r>
      <w:r w:rsidRPr="00004A77">
        <w:t xml:space="preserve">include </w:t>
      </w:r>
      <w:r>
        <w:t xml:space="preserve">the ABBA parameter. </w:t>
      </w:r>
      <w:r w:rsidRPr="00E85991">
        <w:t xml:space="preserve">The SEAF shall set the ABBA </w:t>
      </w:r>
      <w:proofErr w:type="spellStart"/>
      <w:r w:rsidRPr="00E85991">
        <w:t>par</w:t>
      </w:r>
      <w:r>
        <w:t>emeter</w:t>
      </w:r>
      <w:proofErr w:type="spellEnd"/>
      <w:r>
        <w:t xml:space="preserve"> as defined in Annex A.7.1</w:t>
      </w:r>
      <w:r w:rsidRPr="00E85991">
        <w:t>.</w:t>
      </w:r>
      <w:r>
        <w:t xml:space="preserve"> The ME shall forward the RAND and AUTN received in NAS message Authentication Request to the USIM.</w:t>
      </w:r>
    </w:p>
    <w:p w14:paraId="071A1FD1" w14:textId="77777777" w:rsidR="00162575" w:rsidRPr="007B0C8B" w:rsidRDefault="00162575" w:rsidP="00162575">
      <w:pPr>
        <w:pStyle w:val="NO"/>
      </w:pPr>
      <w:r>
        <w:t xml:space="preserve">NOTE 2: </w:t>
      </w:r>
      <w:r w:rsidRPr="0081035A">
        <w:t>The ABBA parameter is included to enable the bidding down protection of security features that may be introduced later.</w:t>
      </w:r>
    </w:p>
    <w:p w14:paraId="10435AC3" w14:textId="77777777" w:rsidR="00162575" w:rsidRPr="007B0C8B" w:rsidRDefault="00162575" w:rsidP="00162575">
      <w:pPr>
        <w:pStyle w:val="B1"/>
      </w:pPr>
      <w:r>
        <w:t>7</w:t>
      </w:r>
      <w:r w:rsidRPr="007B0C8B">
        <w:t>.</w:t>
      </w:r>
      <w:r w:rsidRPr="007B0C8B">
        <w:tab/>
      </w:r>
      <w:r>
        <w:t xml:space="preserve">At receipt of the RAND and AUTN, the USIM shall verify the freshness of the 5G AV by checking whether AUTN can be accepted as described in TS 33.102[9]. If so, the USIM computes a response </w:t>
      </w:r>
      <w:r w:rsidRPr="003D2AB6">
        <w:rPr>
          <w:color w:val="FF0000"/>
        </w:rPr>
        <w:t>RES</w:t>
      </w:r>
      <w:r>
        <w:t xml:space="preserve">. </w:t>
      </w:r>
      <w:r w:rsidRPr="007B0C8B">
        <w:t>The USIM shall return RES, CK, IK to the ME.</w:t>
      </w:r>
      <w:r>
        <w:t xml:space="preserve"> If the USIM </w:t>
      </w:r>
      <w:r>
        <w:lastRenderedPageBreak/>
        <w:t>computes a Kc (i.e. GPRS Kc) from CK and IK using conversion function c3 as described in TS 33.102 [9], and sends it to the ME, then the ME shall ignore such GPRS Kc and not store the GPRS Kc on USIM or in ME.</w:t>
      </w:r>
      <w:r w:rsidRPr="007B0C8B">
        <w:t xml:space="preserve"> The ME then shall </w:t>
      </w:r>
      <w:r w:rsidRPr="001B152A">
        <w:rPr>
          <w:highlight w:val="yellow"/>
        </w:rPr>
        <w:t>compute RES* from RES according to Annex A.4.</w:t>
      </w:r>
      <w:r w:rsidRPr="007B0C8B">
        <w:t xml:space="preserve"> </w:t>
      </w:r>
      <w:r>
        <w:t xml:space="preserve">The ME shall </w:t>
      </w:r>
      <w:r w:rsidRPr="007B0C8B">
        <w:t>calculate</w:t>
      </w:r>
      <w:r>
        <w:t xml:space="preserve"> </w:t>
      </w:r>
      <w:r w:rsidRPr="007B0C8B">
        <w:t>K</w:t>
      </w:r>
      <w:r>
        <w:rPr>
          <w:vertAlign w:val="subscript"/>
        </w:rPr>
        <w:t>AUS</w:t>
      </w:r>
      <w:r w:rsidRPr="00970275">
        <w:rPr>
          <w:vertAlign w:val="subscript"/>
        </w:rPr>
        <w:t>F</w:t>
      </w:r>
      <w:r w:rsidRPr="007B0C8B">
        <w:t xml:space="preserve"> from </w:t>
      </w:r>
      <w:r>
        <w:t xml:space="preserve">CK||IK </w:t>
      </w:r>
      <w:r w:rsidRPr="007B0C8B">
        <w:t xml:space="preserve">according to </w:t>
      </w:r>
      <w:r>
        <w:t>clause</w:t>
      </w:r>
      <w:r w:rsidRPr="007B0C8B">
        <w:t xml:space="preserve"> A.</w:t>
      </w:r>
      <w:r>
        <w:t xml:space="preserve">2. </w:t>
      </w:r>
      <w:r w:rsidRPr="007B0C8B">
        <w:t xml:space="preserve">The </w:t>
      </w:r>
      <w:r>
        <w:t>ME</w:t>
      </w:r>
      <w:r w:rsidRPr="007B0C8B">
        <w:t xml:space="preserve"> shall calculate</w:t>
      </w:r>
      <w:r>
        <w:t xml:space="preserve"> </w:t>
      </w:r>
      <w:r w:rsidRPr="007B0C8B">
        <w:t>K</w:t>
      </w:r>
      <w:r w:rsidRPr="00970275">
        <w:rPr>
          <w:vertAlign w:val="subscript"/>
        </w:rPr>
        <w:t>SEAF</w:t>
      </w:r>
      <w:r w:rsidRPr="007B0C8B">
        <w:t xml:space="preserve"> from K</w:t>
      </w:r>
      <w:r w:rsidRPr="00970275">
        <w:rPr>
          <w:vertAlign w:val="subscript"/>
        </w:rPr>
        <w:t>AUSF</w:t>
      </w:r>
      <w:r w:rsidRPr="007B0C8B">
        <w:t xml:space="preserve"> according to </w:t>
      </w:r>
      <w:r>
        <w:t>clause</w:t>
      </w:r>
      <w:r w:rsidRPr="007B0C8B">
        <w:t xml:space="preserve"> A.6.</w:t>
      </w:r>
      <w:r w:rsidRPr="00B52DF2">
        <w:t xml:space="preserve"> </w:t>
      </w:r>
      <w:r>
        <w:t>An ME accessing 5G shall check during authentication that the "separation bit" in the AMF field of AUTN is set to 1. The "separation bit" is bit 0 of the AMF field of AUTN.</w:t>
      </w:r>
    </w:p>
    <w:p w14:paraId="02FDA969" w14:textId="77777777" w:rsidR="00162575" w:rsidRDefault="00162575" w:rsidP="00162575">
      <w:pPr>
        <w:pStyle w:val="NO"/>
      </w:pPr>
      <w:r w:rsidRPr="00D73E13">
        <w:t>NOTE</w:t>
      </w:r>
      <w:r>
        <w:rPr>
          <w:lang w:val="en-GB"/>
        </w:rPr>
        <w:t xml:space="preserve"> 3</w:t>
      </w:r>
      <w:r w:rsidRPr="00D73E13">
        <w:t>:</w:t>
      </w:r>
      <w:r w:rsidRPr="00D73E13">
        <w:tab/>
        <w:t>This separation bit in the AMF field of AUTN cannot be used anymore for operator specific purposes as described by TS 33.102 [9], Annex F.</w:t>
      </w:r>
    </w:p>
    <w:p w14:paraId="5858C7F5" w14:textId="77777777" w:rsidR="00162575" w:rsidRPr="007B0C8B" w:rsidRDefault="00162575" w:rsidP="00162575">
      <w:pPr>
        <w:pStyle w:val="B1"/>
        <w:ind w:left="284" w:firstLine="0"/>
      </w:pPr>
      <w:r>
        <w:t>8.</w:t>
      </w:r>
      <w:r>
        <w:tab/>
      </w:r>
      <w:r w:rsidRPr="007B0C8B">
        <w:t>The UE shall return RES* to the SEAF in a NAS message Auth</w:t>
      </w:r>
      <w:r>
        <w:t xml:space="preserve">entication </w:t>
      </w:r>
      <w:r w:rsidRPr="007B0C8B">
        <w:t>Resp</w:t>
      </w:r>
      <w:r>
        <w:t>onse</w:t>
      </w:r>
      <w:r w:rsidRPr="007B0C8B">
        <w:t xml:space="preserve">. </w:t>
      </w:r>
    </w:p>
    <w:p w14:paraId="60FBDF4A" w14:textId="77777777" w:rsidR="00162575" w:rsidRPr="007B0C8B" w:rsidRDefault="00162575" w:rsidP="00162575">
      <w:pPr>
        <w:pStyle w:val="B1"/>
      </w:pPr>
      <w:r>
        <w:t>9</w:t>
      </w:r>
      <w:r w:rsidRPr="007B0C8B">
        <w:t>.</w:t>
      </w:r>
      <w:r w:rsidRPr="007B0C8B">
        <w:tab/>
        <w:t>The SEAF shall then compute HRES* from RES* according to Annex A</w:t>
      </w:r>
      <w:r>
        <w:t>.5</w:t>
      </w:r>
      <w:r w:rsidRPr="007B0C8B">
        <w:t>, and the SEAF shall compare HRES* and HXRES*. If they coincide, the SEAF shall consider the authentication successful</w:t>
      </w:r>
      <w:r>
        <w:t xml:space="preserve"> from the serving network point of view</w:t>
      </w:r>
      <w:r w:rsidRPr="007B0C8B">
        <w:t xml:space="preserve">. If not, the SEAF </w:t>
      </w:r>
      <w:r w:rsidRPr="005C0D34">
        <w:t xml:space="preserve">proceed as described in </w:t>
      </w:r>
      <w:r>
        <w:t>sub-</w:t>
      </w:r>
      <w:r w:rsidRPr="005C0D34">
        <w:t xml:space="preserve">clause </w:t>
      </w:r>
      <w:r w:rsidRPr="00970275">
        <w:t>6.1.3.2.</w:t>
      </w:r>
      <w:r>
        <w:t>2</w:t>
      </w:r>
      <w:r w:rsidRPr="007B0C8B">
        <w:t xml:space="preserve">. </w:t>
      </w:r>
      <w:r>
        <w:t>If the UE is not reached, and the RES* is never received by the SEAF, the SEAF shall consider authentication as failed, and indicate a failure to the AUSF.</w:t>
      </w:r>
    </w:p>
    <w:p w14:paraId="39B21032" w14:textId="77777777" w:rsidR="00162575" w:rsidRPr="007B0C8B" w:rsidRDefault="00162575" w:rsidP="00162575">
      <w:pPr>
        <w:pStyle w:val="B1"/>
      </w:pPr>
      <w:r w:rsidRPr="007B0C8B">
        <w:t>1</w:t>
      </w:r>
      <w:r>
        <w:t>0</w:t>
      </w:r>
      <w:r w:rsidRPr="007B0C8B">
        <w:t>.</w:t>
      </w:r>
      <w:r w:rsidRPr="007B0C8B">
        <w:tab/>
        <w:t xml:space="preserve">The SEAF shall send RES*, as received from the UE, in a </w:t>
      </w:r>
      <w:proofErr w:type="spellStart"/>
      <w:r w:rsidRPr="00B61C39">
        <w:t>Nausf_UEAuthentication_Authenticate</w:t>
      </w:r>
      <w:proofErr w:type="spellEnd"/>
      <w:r w:rsidRPr="00B61C39">
        <w:t xml:space="preserve"> Reques</w:t>
      </w:r>
      <w:r>
        <w:t xml:space="preserve">t </w:t>
      </w:r>
      <w:r w:rsidRPr="007B0C8B">
        <w:t>message to the AUSF.</w:t>
      </w:r>
    </w:p>
    <w:p w14:paraId="7F2420BB" w14:textId="77777777" w:rsidR="00162575" w:rsidRPr="007B0C8B" w:rsidRDefault="00162575" w:rsidP="00162575">
      <w:pPr>
        <w:ind w:left="568" w:hanging="284"/>
      </w:pPr>
      <w:r w:rsidRPr="007B0C8B">
        <w:t>1</w:t>
      </w:r>
      <w:r>
        <w:t>1</w:t>
      </w:r>
      <w:r w:rsidRPr="007B0C8B">
        <w:t>.</w:t>
      </w:r>
      <w:r w:rsidRPr="007B0C8B">
        <w:tab/>
        <w:t xml:space="preserve">When the AUSF receives </w:t>
      </w:r>
      <w:r>
        <w:rPr>
          <w:lang w:eastAsia="x-none"/>
        </w:rPr>
        <w:t xml:space="preserve">as authentication confirmation </w:t>
      </w:r>
      <w:r w:rsidRPr="007B0C8B">
        <w:t xml:space="preserve">the </w:t>
      </w:r>
      <w:proofErr w:type="spellStart"/>
      <w:r w:rsidRPr="00B61C39">
        <w:t>Nausf_UEAuthentication_Authenticate</w:t>
      </w:r>
      <w:proofErr w:type="spellEnd"/>
      <w:r w:rsidRPr="00B61C39">
        <w:t xml:space="preserve"> Request</w:t>
      </w:r>
      <w:r w:rsidRPr="00B61C39" w:rsidDel="00B61C39">
        <w:t xml:space="preserve"> </w:t>
      </w:r>
      <w:r w:rsidRPr="007B0C8B">
        <w:t>message</w:t>
      </w:r>
      <w:r w:rsidRPr="00E84D9D">
        <w:t xml:space="preserve"> </w:t>
      </w:r>
      <w:r>
        <w:t>including a RES*</w:t>
      </w:r>
      <w:r w:rsidRPr="007B0C8B">
        <w:t xml:space="preserve"> it may verify whether the AV has expired. If the AV has </w:t>
      </w:r>
      <w:r w:rsidRPr="00942B90">
        <w:rPr>
          <w:lang w:eastAsia="x-none"/>
        </w:rPr>
        <w:t>expired</w:t>
      </w:r>
      <w:r>
        <w:rPr>
          <w:lang w:eastAsia="x-none"/>
        </w:rPr>
        <w:t>,</w:t>
      </w:r>
      <w:r w:rsidRPr="00942B90">
        <w:rPr>
          <w:lang w:eastAsia="x-none"/>
        </w:rPr>
        <w:t xml:space="preserve"> </w:t>
      </w:r>
      <w:r w:rsidRPr="007B0C8B">
        <w:t xml:space="preserve">the AUSF may consider the </w:t>
      </w:r>
      <w:r>
        <w:t>authentication as</w:t>
      </w:r>
      <w:r w:rsidRPr="007B0C8B">
        <w:t xml:space="preserve"> unsuccessful</w:t>
      </w:r>
      <w:r>
        <w:t xml:space="preserve"> from the home network point of view</w:t>
      </w:r>
      <w:r w:rsidRPr="007B0C8B">
        <w:t xml:space="preserve">. </w:t>
      </w:r>
      <w:r>
        <w:t>Upon successful authentication, the AUSF shall store the K</w:t>
      </w:r>
      <w:r w:rsidRPr="003E7202">
        <w:rPr>
          <w:vertAlign w:val="subscript"/>
        </w:rPr>
        <w:t>AUSF</w:t>
      </w:r>
      <w:r>
        <w:rPr>
          <w:vertAlign w:val="subscript"/>
        </w:rPr>
        <w:t xml:space="preserve">. </w:t>
      </w:r>
      <w:r w:rsidRPr="007B0C8B">
        <w:t xml:space="preserve">AUSF shall compare the received RES* with the stored XRES*. If the RES* and XRES* are equal, the AUSF shall consider the </w:t>
      </w:r>
      <w:r>
        <w:t>authentication</w:t>
      </w:r>
      <w:r w:rsidRPr="007B0C8B">
        <w:t xml:space="preserve"> as successful</w:t>
      </w:r>
      <w:r w:rsidRPr="00120451">
        <w:t xml:space="preserve"> </w:t>
      </w:r>
      <w:r>
        <w:t xml:space="preserve">from the home network point of </w:t>
      </w:r>
      <w:proofErr w:type="spellStart"/>
      <w:proofErr w:type="gramStart"/>
      <w:r>
        <w:t>view</w:t>
      </w:r>
      <w:r w:rsidRPr="007B0C8B">
        <w:t>.</w:t>
      </w:r>
      <w:r w:rsidRPr="00942B90">
        <w:rPr>
          <w:lang w:eastAsia="x-none"/>
        </w:rPr>
        <w:t>AUSF</w:t>
      </w:r>
      <w:proofErr w:type="spellEnd"/>
      <w:proofErr w:type="gramEnd"/>
      <w:r w:rsidRPr="00942B90">
        <w:rPr>
          <w:lang w:eastAsia="x-none"/>
        </w:rPr>
        <w:t xml:space="preserve"> shall inform UDM about the authentication result</w:t>
      </w:r>
      <w:r>
        <w:rPr>
          <w:lang w:eastAsia="x-none"/>
        </w:rPr>
        <w:t xml:space="preserve"> (see sub-clause 6.1.4 of the present document for linking with the </w:t>
      </w:r>
      <w:r>
        <w:t>authentication c</w:t>
      </w:r>
      <w:r w:rsidRPr="007B0C8B">
        <w:t>onfirmation</w:t>
      </w:r>
      <w:r>
        <w:rPr>
          <w:lang w:eastAsia="x-none"/>
        </w:rPr>
        <w:t>).</w:t>
      </w:r>
    </w:p>
    <w:p w14:paraId="2808AC95" w14:textId="77777777" w:rsidR="00162575" w:rsidRPr="007B0C8B" w:rsidRDefault="00162575" w:rsidP="00162575">
      <w:pPr>
        <w:pStyle w:val="B1"/>
      </w:pPr>
      <w:r w:rsidRPr="007B0C8B">
        <w:t>1</w:t>
      </w:r>
      <w:r>
        <w:t>2</w:t>
      </w:r>
      <w:r w:rsidRPr="007B0C8B">
        <w:t>.</w:t>
      </w:r>
      <w:r w:rsidRPr="007B0C8B">
        <w:tab/>
        <w:t xml:space="preserve">The AUSF shall indicate </w:t>
      </w:r>
      <w:r>
        <w:t xml:space="preserve">to the SEAF </w:t>
      </w:r>
      <w:r w:rsidRPr="007B0C8B">
        <w:t xml:space="preserve">in the </w:t>
      </w:r>
      <w:proofErr w:type="spellStart"/>
      <w:r w:rsidRPr="00B61C39">
        <w:t>Nausf_UEAut</w:t>
      </w:r>
      <w:r>
        <w:t>hentication_Authenticate</w:t>
      </w:r>
      <w:proofErr w:type="spellEnd"/>
      <w:r>
        <w:t xml:space="preserve"> Response</w:t>
      </w:r>
      <w:r w:rsidRPr="00B61C39" w:rsidDel="00B61C39">
        <w:t xml:space="preserve"> </w:t>
      </w:r>
      <w:r w:rsidRPr="007B0C8B">
        <w:t xml:space="preserve">whether the </w:t>
      </w:r>
      <w:r w:rsidRPr="00782753">
        <w:t xml:space="preserve">authentication </w:t>
      </w:r>
      <w:r w:rsidRPr="007B0C8B">
        <w:t>was successful or not</w:t>
      </w:r>
      <w:r w:rsidRPr="00782753">
        <w:t xml:space="preserve"> from the home network point of view</w:t>
      </w:r>
      <w:r w:rsidRPr="007B0C8B">
        <w:t>.</w:t>
      </w:r>
      <w:r>
        <w:t xml:space="preserve"> If the authentication was successful, the </w:t>
      </w:r>
      <w:r w:rsidRPr="00942B90">
        <w:t>K</w:t>
      </w:r>
      <w:r>
        <w:rPr>
          <w:vertAlign w:val="subscript"/>
        </w:rPr>
        <w:t>S</w:t>
      </w:r>
      <w:r w:rsidRPr="00942B90">
        <w:rPr>
          <w:vertAlign w:val="subscript"/>
        </w:rPr>
        <w:t>E</w:t>
      </w:r>
      <w:r>
        <w:rPr>
          <w:vertAlign w:val="subscript"/>
        </w:rPr>
        <w:t>A</w:t>
      </w:r>
      <w:r w:rsidRPr="00942B90">
        <w:rPr>
          <w:vertAlign w:val="subscript"/>
        </w:rPr>
        <w:t>F</w:t>
      </w:r>
      <w:r>
        <w:t xml:space="preserve"> shall be sent to the SEAF in the </w:t>
      </w:r>
      <w:proofErr w:type="spellStart"/>
      <w:r w:rsidRPr="00B61C39">
        <w:t>Nausf_UEAut</w:t>
      </w:r>
      <w:r>
        <w:t>hentication_Authenticate</w:t>
      </w:r>
      <w:proofErr w:type="spellEnd"/>
      <w:r>
        <w:t xml:space="preserve"> Response. In case the AUSF received a SUCI from the SEAF in the </w:t>
      </w:r>
      <w:r w:rsidRPr="00942B90">
        <w:t xml:space="preserve">authentication </w:t>
      </w:r>
      <w:r>
        <w:t>request (see sub</w:t>
      </w:r>
      <w:r w:rsidRPr="00782753">
        <w:t>-</w:t>
      </w:r>
      <w:r>
        <w:t xml:space="preserve">clause 6.1.2 of the present document), and if the </w:t>
      </w:r>
      <w:r w:rsidRPr="0091589E">
        <w:t xml:space="preserve">authentication </w:t>
      </w:r>
      <w:r>
        <w:t>was successful, then the AUSF shall also include the SUPI in the</w:t>
      </w:r>
      <w:r w:rsidRPr="00942B90">
        <w:t xml:space="preserve"> </w:t>
      </w:r>
      <w:proofErr w:type="spellStart"/>
      <w:r>
        <w:t>Nausf_UEAuthentication_</w:t>
      </w:r>
      <w:r w:rsidRPr="00942B90">
        <w:t>Authenticate</w:t>
      </w:r>
      <w:proofErr w:type="spellEnd"/>
      <w:r w:rsidRPr="00942B90">
        <w:t xml:space="preserve"> Response</w:t>
      </w:r>
      <w:r>
        <w:t xml:space="preserve"> message.</w:t>
      </w:r>
      <w:r w:rsidRPr="007B0C8B">
        <w:t xml:space="preserve"> </w:t>
      </w:r>
    </w:p>
    <w:p w14:paraId="6FD19356" w14:textId="77777777" w:rsidR="00162575" w:rsidRPr="007B0C8B" w:rsidRDefault="00162575" w:rsidP="00162575">
      <w:r w:rsidRPr="007B0C8B">
        <w:t>If the authentication was successful, the key K</w:t>
      </w:r>
      <w:r w:rsidRPr="007B0C8B">
        <w:rPr>
          <w:vertAlign w:val="subscript"/>
        </w:rPr>
        <w:t>SEAF</w:t>
      </w:r>
      <w:r w:rsidRPr="007B0C8B">
        <w:t xml:space="preserve"> received in </w:t>
      </w:r>
      <w:r>
        <w:t xml:space="preserve">the </w:t>
      </w:r>
      <w:proofErr w:type="spellStart"/>
      <w:r w:rsidRPr="00B61C39">
        <w:t>Nausf_UEAut</w:t>
      </w:r>
      <w:r>
        <w:t>hentication_Authenticate</w:t>
      </w:r>
      <w:proofErr w:type="spellEnd"/>
      <w:r>
        <w:t xml:space="preserve"> Response</w:t>
      </w:r>
      <w:r w:rsidRPr="007B0C8B">
        <w:t xml:space="preserve"> </w:t>
      </w:r>
      <w:proofErr w:type="spellStart"/>
      <w:r w:rsidRPr="007B0C8B">
        <w:t>message</w:t>
      </w:r>
      <w:r w:rsidRPr="00942B90">
        <w:t>shall</w:t>
      </w:r>
      <w:proofErr w:type="spellEnd"/>
      <w:r w:rsidRPr="00942B90">
        <w:t xml:space="preserve"> </w:t>
      </w:r>
      <w:r w:rsidRPr="007B0C8B">
        <w:t xml:space="preserve">become the anchor key in the sense of the key hierarchy </w:t>
      </w:r>
      <w:r>
        <w:t xml:space="preserve">as specified </w:t>
      </w:r>
      <w:r w:rsidRPr="007B0C8B">
        <w:t xml:space="preserve">in </w:t>
      </w:r>
      <w:r>
        <w:t>sub-clause</w:t>
      </w:r>
      <w:r w:rsidRPr="007B0C8B">
        <w:t xml:space="preserve"> 6.2 of the present document. Then the SEAF </w:t>
      </w:r>
      <w:r>
        <w:t>shall derive the K</w:t>
      </w:r>
      <w:r w:rsidRPr="004A4F70">
        <w:rPr>
          <w:vertAlign w:val="subscript"/>
        </w:rPr>
        <w:t>AMF</w:t>
      </w:r>
      <w:r>
        <w:t xml:space="preserve"> from the K</w:t>
      </w:r>
      <w:r w:rsidRPr="004A4F70">
        <w:rPr>
          <w:vertAlign w:val="subscript"/>
        </w:rPr>
        <w:t>SEAF</w:t>
      </w:r>
      <w:r w:rsidRPr="00452DF9">
        <w:t>,</w:t>
      </w:r>
      <w:r w:rsidRPr="007B0C8B">
        <w:t xml:space="preserve"> </w:t>
      </w:r>
      <w:r>
        <w:t xml:space="preserve">the ABBA parameter and the SUPI according to Annex A.7. The SEAF shall </w:t>
      </w:r>
      <w:r w:rsidRPr="007B0C8B">
        <w:t xml:space="preserve">provide the </w:t>
      </w:r>
      <w:proofErr w:type="spellStart"/>
      <w:r w:rsidRPr="007B0C8B">
        <w:t>ngKSI</w:t>
      </w:r>
      <w:proofErr w:type="spellEnd"/>
      <w:r w:rsidRPr="007B0C8B">
        <w:t xml:space="preserve"> and the K</w:t>
      </w:r>
      <w:r w:rsidRPr="007B0C8B">
        <w:rPr>
          <w:vertAlign w:val="subscript"/>
        </w:rPr>
        <w:t>AMF</w:t>
      </w:r>
      <w:r w:rsidRPr="007B0C8B">
        <w:t xml:space="preserve"> to the AMF.</w:t>
      </w:r>
    </w:p>
    <w:p w14:paraId="560E47D2" w14:textId="77777777" w:rsidR="00162575" w:rsidRDefault="00162575" w:rsidP="00162575">
      <w:r w:rsidRPr="00E05513">
        <w:t xml:space="preserve">If a SUCI was used for this authentication, then the SEAF shall only provide </w:t>
      </w:r>
      <w:proofErr w:type="spellStart"/>
      <w:r w:rsidRPr="00E05513">
        <w:t>ngKSI</w:t>
      </w:r>
      <w:proofErr w:type="spellEnd"/>
      <w:r w:rsidRPr="00E05513">
        <w:t xml:space="preserve"> and </w:t>
      </w:r>
      <w:r w:rsidRPr="00782753">
        <w:t>K</w:t>
      </w:r>
      <w:r w:rsidRPr="00A35165">
        <w:rPr>
          <w:vertAlign w:val="subscript"/>
        </w:rPr>
        <w:t>AMF</w:t>
      </w:r>
      <w:r w:rsidRPr="00782753">
        <w:t xml:space="preserve"> </w:t>
      </w:r>
      <w:r w:rsidRPr="00E05513">
        <w:t xml:space="preserve">to the AMF after it </w:t>
      </w:r>
      <w:r>
        <w:t>has received</w:t>
      </w:r>
      <w:r w:rsidRPr="00942B90">
        <w:t xml:space="preserve"> </w:t>
      </w:r>
      <w:r w:rsidRPr="00E05513">
        <w:t xml:space="preserve">the </w:t>
      </w:r>
      <w:proofErr w:type="spellStart"/>
      <w:r>
        <w:t>Nausf_UEAuthentication_</w:t>
      </w:r>
      <w:r w:rsidRPr="00942B90">
        <w:t>Authenticate</w:t>
      </w:r>
      <w:proofErr w:type="spellEnd"/>
      <w:r w:rsidRPr="00942B90">
        <w:t xml:space="preserve"> Response </w:t>
      </w:r>
      <w:r w:rsidRPr="00E05513">
        <w:t xml:space="preserve">message containing SUPI; </w:t>
      </w:r>
      <w:bookmarkStart w:id="36" w:name="_GoBack"/>
      <w:r w:rsidRPr="00E05513">
        <w:t xml:space="preserve">no communication services will be provided to the UE until the SUPI is known </w:t>
      </w:r>
      <w:bookmarkEnd w:id="36"/>
      <w:r w:rsidRPr="00E05513">
        <w:lastRenderedPageBreak/>
        <w:t>to the serving network.</w:t>
      </w:r>
    </w:p>
    <w:p w14:paraId="08CC1292" w14:textId="69BA5241" w:rsidR="00162575" w:rsidRDefault="00162575"/>
    <w:p w14:paraId="2BF27A2E" w14:textId="19C61C3D" w:rsidR="006F4BE2" w:rsidRDefault="006F4BE2">
      <w:r>
        <w:rPr>
          <w:rFonts w:hint="eastAsia"/>
        </w:rPr>
        <w:t>6</w:t>
      </w:r>
      <w:r>
        <w:t>.1.</w:t>
      </w:r>
      <w:r w:rsidR="00D77BD7">
        <w:t>3</w:t>
      </w:r>
      <w:r>
        <w:t>.3.1</w:t>
      </w:r>
    </w:p>
    <w:p w14:paraId="60EC97D0" w14:textId="67CBF72B" w:rsidR="006F4BE2" w:rsidRDefault="006F4BE2">
      <w:r w:rsidRPr="006F4BE2">
        <w:rPr>
          <w:highlight w:val="yellow"/>
        </w:rPr>
        <w:t xml:space="preserve">in the case of a </w:t>
      </w:r>
      <w:proofErr w:type="spellStart"/>
      <w:r w:rsidRPr="006F4BE2">
        <w:rPr>
          <w:highlight w:val="yellow"/>
        </w:rPr>
        <w:t>synchronisation</w:t>
      </w:r>
      <w:proofErr w:type="spellEnd"/>
      <w:r w:rsidRPr="006F4BE2">
        <w:rPr>
          <w:highlight w:val="yellow"/>
        </w:rPr>
        <w:t xml:space="preserve"> failure passes the AUTS parameter (see TS 33.102 [9]) to the ME.</w:t>
      </w:r>
    </w:p>
    <w:p w14:paraId="16D60929" w14:textId="7DADC89E" w:rsidR="006F4BE2" w:rsidRDefault="006F4BE2">
      <w:r>
        <w:object w:dxaOrig="5236" w:dyaOrig="3570" w14:anchorId="2C2A29E3">
          <v:shape id="_x0000_i1075" type="#_x0000_t75" style="width:261.5pt;height:178.5pt" o:ole="" fillcolor="window">
            <v:imagedata r:id="rId29" o:title=""/>
          </v:shape>
          <o:OLEObject Type="Embed" ProgID="Word.Picture.8" ShapeID="_x0000_i1075" DrawAspect="Content" ObjectID="_1643659154" r:id="rId30"/>
        </w:object>
      </w:r>
    </w:p>
    <w:p w14:paraId="0EF653BB" w14:textId="29ED81B1" w:rsidR="006E57C8" w:rsidRDefault="006E57C8">
      <w:r w:rsidRPr="006E57C8">
        <w:rPr>
          <w:highlight w:val="yellow"/>
        </w:rPr>
        <w:t>If 5G AKA is used: Upon receipt of an authentication failure message, the AMF/SEAF may initiate new authentication towards the UE. (see TS 24.501 [35]).</w:t>
      </w:r>
      <w:r>
        <w:t xml:space="preserve">  </w:t>
      </w:r>
    </w:p>
    <w:p w14:paraId="4FE4E774" w14:textId="77777777" w:rsidR="006E57C8" w:rsidRDefault="006E57C8" w:rsidP="006E57C8">
      <w:r w:rsidRPr="006E57C8">
        <w:rPr>
          <w:highlight w:val="yellow"/>
        </w:rPr>
        <w:t>If EAP-AKA’ is used: The ME shall proceed as described in RFC 4187 [21] and RFC 5448 [12] for EAP-AKA’.</w:t>
      </w:r>
    </w:p>
    <w:p w14:paraId="17952624" w14:textId="08887471" w:rsidR="006E57C8" w:rsidRDefault="006E57C8"/>
    <w:p w14:paraId="75E7D0CA" w14:textId="75907453" w:rsidR="00D77BD7" w:rsidRDefault="00D77BD7">
      <w:pPr>
        <w:rPr>
          <w:rFonts w:hint="eastAsia"/>
        </w:rPr>
      </w:pPr>
      <w:r>
        <w:rPr>
          <w:rFonts w:hint="eastAsia"/>
        </w:rPr>
        <w:t>6</w:t>
      </w:r>
      <w:r>
        <w:t>.1.3.3.2</w:t>
      </w:r>
    </w:p>
    <w:p w14:paraId="019E6D20" w14:textId="53F5FE46" w:rsidR="00D77BD7" w:rsidRDefault="00D77BD7">
      <w:r w:rsidRPr="00D77BD7">
        <w:rPr>
          <w:highlight w:val="yellow"/>
        </w:rPr>
        <w:t xml:space="preserve">When the UDM/ARPF receives </w:t>
      </w:r>
      <w:proofErr w:type="gramStart"/>
      <w:r w:rsidRPr="00D77BD7">
        <w:rPr>
          <w:highlight w:val="yellow"/>
        </w:rPr>
        <w:t>an</w:t>
      </w:r>
      <w:proofErr w:type="gramEnd"/>
      <w:r w:rsidRPr="00D77BD7">
        <w:rPr>
          <w:highlight w:val="yellow"/>
        </w:rPr>
        <w:t xml:space="preserve"> </w:t>
      </w:r>
      <w:proofErr w:type="spellStart"/>
      <w:r w:rsidRPr="00D77BD7">
        <w:rPr>
          <w:highlight w:val="yellow"/>
        </w:rPr>
        <w:t>Nudm_UEAuthentication_Get</w:t>
      </w:r>
      <w:proofErr w:type="spellEnd"/>
      <w:r w:rsidRPr="00D77BD7">
        <w:rPr>
          <w:highlight w:val="yellow"/>
        </w:rPr>
        <w:t xml:space="preserve"> Request message with a "</w:t>
      </w:r>
      <w:proofErr w:type="spellStart"/>
      <w:r w:rsidRPr="00D77BD7">
        <w:rPr>
          <w:i/>
          <w:highlight w:val="yellow"/>
        </w:rPr>
        <w:t>synchronisation</w:t>
      </w:r>
      <w:proofErr w:type="spellEnd"/>
      <w:r w:rsidRPr="00D77BD7">
        <w:rPr>
          <w:i/>
          <w:highlight w:val="yellow"/>
        </w:rPr>
        <w:t xml:space="preserve"> failure indication</w:t>
      </w:r>
      <w:r w:rsidRPr="00D77BD7">
        <w:rPr>
          <w:highlight w:val="yellow"/>
        </w:rPr>
        <w:t>" it acts as described in TS 33.102 [9], clause 6.3.5 where ARPF is mapped to HE/</w:t>
      </w:r>
      <w:proofErr w:type="spellStart"/>
      <w:r w:rsidRPr="00D77BD7">
        <w:rPr>
          <w:highlight w:val="yellow"/>
        </w:rPr>
        <w:t>AuC</w:t>
      </w:r>
      <w:proofErr w:type="spellEnd"/>
      <w:r w:rsidRPr="00D77BD7">
        <w:rPr>
          <w:highlight w:val="yellow"/>
        </w:rPr>
        <w:t>.</w:t>
      </w:r>
    </w:p>
    <w:p w14:paraId="1F28A6DD" w14:textId="54367954" w:rsidR="00D77BD7" w:rsidRDefault="00D77BD7"/>
    <w:p w14:paraId="48D97DDB" w14:textId="3C84823B" w:rsidR="006A4093" w:rsidRDefault="006A4093">
      <w:r>
        <w:rPr>
          <w:rFonts w:hint="eastAsia"/>
        </w:rPr>
        <w:t>6</w:t>
      </w:r>
      <w:r>
        <w:t>.1.4.1</w:t>
      </w:r>
    </w:p>
    <w:p w14:paraId="00C1286A" w14:textId="77777777" w:rsidR="006A4093" w:rsidRPr="007B0C8B" w:rsidRDefault="006A4093" w:rsidP="006A4093">
      <w:r w:rsidRPr="006A4093">
        <w:rPr>
          <w:highlight w:val="yellow"/>
        </w:rPr>
        <w:t xml:space="preserve">The feature of increased home control is useful in preventing certain types of fraud, e.g. fraudulent </w:t>
      </w:r>
      <w:proofErr w:type="spellStart"/>
      <w:r w:rsidRPr="006A4093">
        <w:rPr>
          <w:highlight w:val="yellow"/>
        </w:rPr>
        <w:t>Nudm_UECM_Registration</w:t>
      </w:r>
      <w:proofErr w:type="spellEnd"/>
      <w:r w:rsidRPr="006A4093">
        <w:rPr>
          <w:highlight w:val="yellow"/>
        </w:rPr>
        <w:t xml:space="preserve"> Request for registering the subscriber's serving AMF in UDM that are not actually present in the visited network. But an authentication protocol by itself cannot provide protection against such fraud. The authentication result needs to be linked to subsequent procedures, e.g. the </w:t>
      </w:r>
      <w:proofErr w:type="spellStart"/>
      <w:r w:rsidRPr="006A4093">
        <w:rPr>
          <w:highlight w:val="yellow"/>
        </w:rPr>
        <w:t>Nudm_UECM_Registration</w:t>
      </w:r>
      <w:proofErr w:type="spellEnd"/>
      <w:r w:rsidRPr="006A4093">
        <w:rPr>
          <w:highlight w:val="yellow"/>
        </w:rPr>
        <w:t xml:space="preserve"> procedure from the AMF in some way to achieve the desired protection.</w:t>
      </w:r>
    </w:p>
    <w:p w14:paraId="4A2F9292" w14:textId="77777777" w:rsidR="006A4093" w:rsidRDefault="006A4093">
      <w:pPr>
        <w:rPr>
          <w:rFonts w:hint="eastAsia"/>
        </w:rPr>
      </w:pPr>
    </w:p>
    <w:p w14:paraId="1B83EB0F" w14:textId="02A7F533" w:rsidR="00D77BD7" w:rsidRDefault="006A4093">
      <w:r>
        <w:rPr>
          <w:rFonts w:hint="eastAsia"/>
        </w:rPr>
        <w:t>6</w:t>
      </w:r>
      <w:r>
        <w:t>.1.4.1a</w:t>
      </w:r>
    </w:p>
    <w:bookmarkStart w:id="37" w:name="_MON_1582626688"/>
    <w:bookmarkEnd w:id="37"/>
    <w:p w14:paraId="00764B25" w14:textId="3DF60B75" w:rsidR="006A4093" w:rsidRDefault="006A4093">
      <w:r>
        <w:object w:dxaOrig="9360" w:dyaOrig="4782" w14:anchorId="38487FA2">
          <v:shape id="_x0000_i1077" type="#_x0000_t75" style="width:468pt;height:238.9pt" o:ole="">
            <v:imagedata r:id="rId31" o:title=""/>
          </v:shape>
          <o:OLEObject Type="Embed" ProgID="Word.Document.8" ShapeID="_x0000_i1077" DrawAspect="Content" ObjectID="_1643659155" r:id="rId32">
            <o:FieldCodes>\s</o:FieldCodes>
          </o:OLEObject>
        </w:object>
      </w:r>
    </w:p>
    <w:p w14:paraId="490B229B" w14:textId="77777777" w:rsidR="006A4093" w:rsidRPr="007B0C8B" w:rsidRDefault="006A4093" w:rsidP="006A4093">
      <w:pPr>
        <w:pStyle w:val="B1"/>
      </w:pPr>
      <w:r>
        <w:t>1.</w:t>
      </w:r>
      <w:r>
        <w:tab/>
      </w:r>
      <w:r w:rsidRPr="00ED1882">
        <w:t xml:space="preserve">The AUSF </w:t>
      </w:r>
      <w:r>
        <w:t>shall</w:t>
      </w:r>
      <w:r w:rsidRPr="00ED1882">
        <w:t xml:space="preserve"> inform UDM about the result and time of an authentication procedure with a UE using a </w:t>
      </w:r>
      <w:proofErr w:type="spellStart"/>
      <w:r w:rsidRPr="00ED1882">
        <w:t>Nudm_UEAuthentication_ResultConfirmation</w:t>
      </w:r>
      <w:proofErr w:type="spellEnd"/>
      <w:r w:rsidRPr="00ED1882">
        <w:t xml:space="preserve"> Request. This </w:t>
      </w:r>
      <w:r>
        <w:t>shall include</w:t>
      </w:r>
      <w:r w:rsidRPr="00ED1882">
        <w:t xml:space="preserve"> the SUPI, a timestamp of the authentication, the authentication type (e.g. EAP method or 5G-AKA), and the serving network name.</w:t>
      </w:r>
    </w:p>
    <w:p w14:paraId="4B3B6083" w14:textId="77777777" w:rsidR="006A4093" w:rsidRDefault="006A4093" w:rsidP="006A4093">
      <w:pPr>
        <w:pStyle w:val="NO"/>
        <w:ind w:left="840" w:hanging="420"/>
      </w:pPr>
      <w:r w:rsidRPr="007B0C8B">
        <w:t xml:space="preserve">NOTE: </w:t>
      </w:r>
      <w:r w:rsidRPr="007B0C8B">
        <w:tab/>
        <w:t>It may be sufficient for the purposes of fraud prevention to send only information about successful authentications, but this is up to operator policy.</w:t>
      </w:r>
    </w:p>
    <w:p w14:paraId="3FF26804" w14:textId="77777777" w:rsidR="006A4093" w:rsidRDefault="006A4093" w:rsidP="006A4093">
      <w:pPr>
        <w:pStyle w:val="B1"/>
      </w:pPr>
      <w:r w:rsidRPr="00ED1882">
        <w:t>2.</w:t>
      </w:r>
      <w:r w:rsidRPr="00ED1882">
        <w:tab/>
        <w:t xml:space="preserve">The UDM </w:t>
      </w:r>
      <w:r>
        <w:t>shall store</w:t>
      </w:r>
      <w:r w:rsidRPr="00ED1882">
        <w:t xml:space="preserve"> the authentication status of the UE </w:t>
      </w:r>
      <w:r w:rsidRPr="006A4093">
        <w:rPr>
          <w:color w:val="FF0000"/>
        </w:rPr>
        <w:t>(SUPI, authentication result, timestamp, and the serving network name)</w:t>
      </w:r>
      <w:r w:rsidRPr="00ED1882">
        <w:t>.</w:t>
      </w:r>
    </w:p>
    <w:p w14:paraId="518D46E8" w14:textId="77777777" w:rsidR="006A4093" w:rsidRDefault="006A4093" w:rsidP="006A4093">
      <w:pPr>
        <w:pStyle w:val="B1"/>
      </w:pPr>
      <w:r>
        <w:t>3.</w:t>
      </w:r>
      <w:r>
        <w:tab/>
        <w:t xml:space="preserve">UDM shall reply to AUSF with a </w:t>
      </w:r>
      <w:proofErr w:type="spellStart"/>
      <w:r>
        <w:t>Nudm_UEAuthentication_ResultConfirmation</w:t>
      </w:r>
      <w:proofErr w:type="spellEnd"/>
      <w:r>
        <w:t xml:space="preserve"> Response. </w:t>
      </w:r>
    </w:p>
    <w:p w14:paraId="33E609E0" w14:textId="77777777" w:rsidR="006A4093" w:rsidRPr="007B0C8B" w:rsidRDefault="006A4093" w:rsidP="006A4093">
      <w:pPr>
        <w:pStyle w:val="B1"/>
      </w:pPr>
      <w:r>
        <w:t>4.</w:t>
      </w:r>
      <w:r>
        <w:tab/>
        <w:t xml:space="preserve">Upon reception of subsequent UE related procedures (e.g. </w:t>
      </w:r>
      <w:proofErr w:type="spellStart"/>
      <w:r w:rsidRPr="001C4F56">
        <w:rPr>
          <w:highlight w:val="yellow"/>
        </w:rPr>
        <w:t>Nudm_UECM_Registration_Request</w:t>
      </w:r>
      <w:proofErr w:type="spellEnd"/>
      <w:r w:rsidRPr="001C4F56">
        <w:rPr>
          <w:highlight w:val="yellow"/>
        </w:rPr>
        <w:t xml:space="preserve"> from AMF)</w:t>
      </w:r>
      <w:r>
        <w:t xml:space="preserve"> UDM may apply actions according to home operator’s policy to detect and achieve protection against certain types of fraud (e.g. as proposed in section 6.1.4.2).</w:t>
      </w:r>
    </w:p>
    <w:p w14:paraId="23224BD7" w14:textId="771D6707" w:rsidR="006A4093" w:rsidRDefault="001C4F56">
      <w:pPr>
        <w:rPr>
          <w:lang w:val="en-GB"/>
        </w:rPr>
      </w:pPr>
      <w:r>
        <w:rPr>
          <w:rFonts w:hint="eastAsia"/>
          <w:lang w:val="en-GB"/>
        </w:rPr>
        <w:t>6</w:t>
      </w:r>
      <w:r>
        <w:rPr>
          <w:lang w:val="en-GB"/>
        </w:rPr>
        <w:t>.2.1</w:t>
      </w:r>
    </w:p>
    <w:p w14:paraId="3E0666D0" w14:textId="0874DB59" w:rsidR="001C4F56" w:rsidRDefault="001C4F56">
      <w:r w:rsidRPr="00AD7535">
        <w:object w:dxaOrig="9480" w:dyaOrig="7560" w14:anchorId="16A3095D">
          <v:shape id="_x0000_i1079" type="#_x0000_t75" style="width:474.85pt;height:378.45pt" o:ole="">
            <v:imagedata r:id="rId33" o:title=""/>
          </v:shape>
          <o:OLEObject Type="Embed" ProgID="Visio.Drawing.15" ShapeID="_x0000_i1079" DrawAspect="Content" ObjectID="_1643659156" r:id="rId34"/>
        </w:object>
      </w:r>
    </w:p>
    <w:p w14:paraId="78BE0CCF" w14:textId="77777777" w:rsidR="001C4F56" w:rsidRPr="007B0C8B" w:rsidRDefault="001C4F56" w:rsidP="001C4F56">
      <w:r w:rsidRPr="007B0C8B">
        <w:t>The keys related to authentication (see Figure 6.2.1-1) include the following keys: K, CK/IK</w:t>
      </w:r>
      <w:r>
        <w:t>. In case of</w:t>
      </w:r>
      <w:r w:rsidRPr="007B0C8B">
        <w:t xml:space="preserve"> EAP-AKA</w:t>
      </w:r>
      <w:r>
        <w:t>', the keys</w:t>
      </w:r>
      <w:r w:rsidRPr="007B0C8B">
        <w:t xml:space="preserve"> CK</w:t>
      </w:r>
      <w:r>
        <w:t xml:space="preserve">', </w:t>
      </w:r>
      <w:r w:rsidRPr="007B0C8B">
        <w:t>IK</w:t>
      </w:r>
      <w:r>
        <w:t>' are derived from CK, IK as specified in clause 6.1.3.1</w:t>
      </w:r>
      <w:r w:rsidRPr="007B0C8B">
        <w:t>.</w:t>
      </w:r>
    </w:p>
    <w:p w14:paraId="2DFE6839" w14:textId="77777777" w:rsidR="001C4F56" w:rsidRPr="007B0C8B" w:rsidRDefault="001C4F56" w:rsidP="001C4F56">
      <w:r w:rsidRPr="007B0C8B">
        <w:t xml:space="preserve">The key hierarchy (see Figure 6.2.1-1) includes the following keys: </w:t>
      </w:r>
      <w:r>
        <w:t>K</w:t>
      </w:r>
      <w:r w:rsidRPr="00970275">
        <w:rPr>
          <w:vertAlign w:val="subscript"/>
        </w:rPr>
        <w:t>AUSF</w:t>
      </w:r>
      <w:r>
        <w:t>, K</w:t>
      </w:r>
      <w:r w:rsidRPr="00970275">
        <w:rPr>
          <w:vertAlign w:val="subscript"/>
        </w:rPr>
        <w:t>SEAF</w:t>
      </w:r>
      <w:r>
        <w:t xml:space="preserve">, </w:t>
      </w:r>
      <w:r w:rsidRPr="007B0C8B">
        <w:t>K</w:t>
      </w:r>
      <w:r w:rsidRPr="007B0C8B">
        <w:rPr>
          <w:vertAlign w:val="subscript"/>
        </w:rPr>
        <w:t>AMF</w:t>
      </w:r>
      <w:r w:rsidRPr="007B0C8B">
        <w:t xml:space="preserve">, </w:t>
      </w:r>
      <w:proofErr w:type="spellStart"/>
      <w:r w:rsidRPr="007B0C8B">
        <w:t>K</w:t>
      </w:r>
      <w:r w:rsidRPr="007B0C8B">
        <w:rPr>
          <w:vertAlign w:val="subscript"/>
        </w:rPr>
        <w:t>NASint</w:t>
      </w:r>
      <w:proofErr w:type="spellEnd"/>
      <w:r w:rsidRPr="007B0C8B">
        <w:t xml:space="preserve">, </w:t>
      </w:r>
      <w:proofErr w:type="spellStart"/>
      <w:r w:rsidRPr="007B0C8B">
        <w:t>K</w:t>
      </w:r>
      <w:r w:rsidRPr="007B0C8B">
        <w:rPr>
          <w:vertAlign w:val="subscript"/>
        </w:rPr>
        <w:t>NASenc</w:t>
      </w:r>
      <w:proofErr w:type="spellEnd"/>
      <w:r w:rsidRPr="007B0C8B">
        <w:t>, K</w:t>
      </w:r>
      <w:r w:rsidRPr="007B0C8B">
        <w:rPr>
          <w:vertAlign w:val="subscript"/>
        </w:rPr>
        <w:t>N3IWF</w:t>
      </w:r>
      <w:r w:rsidRPr="007B0C8B">
        <w:t xml:space="preserve">, </w:t>
      </w:r>
      <w:proofErr w:type="spellStart"/>
      <w:r w:rsidRPr="007B0C8B">
        <w:t>K</w:t>
      </w:r>
      <w:r w:rsidRPr="007B0C8B">
        <w:rPr>
          <w:vertAlign w:val="subscript"/>
        </w:rPr>
        <w:t>gNB</w:t>
      </w:r>
      <w:proofErr w:type="spellEnd"/>
      <w:r w:rsidRPr="007B0C8B">
        <w:t xml:space="preserve">, </w:t>
      </w:r>
      <w:proofErr w:type="spellStart"/>
      <w:r w:rsidRPr="007B0C8B">
        <w:t>K</w:t>
      </w:r>
      <w:r w:rsidRPr="007B0C8B">
        <w:rPr>
          <w:vertAlign w:val="subscript"/>
        </w:rPr>
        <w:t>R</w:t>
      </w:r>
      <w:r>
        <w:rPr>
          <w:vertAlign w:val="subscript"/>
        </w:rPr>
        <w:t>R</w:t>
      </w:r>
      <w:r w:rsidRPr="007B0C8B">
        <w:rPr>
          <w:vertAlign w:val="subscript"/>
        </w:rPr>
        <w:t>Cint</w:t>
      </w:r>
      <w:proofErr w:type="spellEnd"/>
      <w:r w:rsidRPr="007B0C8B">
        <w:t xml:space="preserve">, </w:t>
      </w:r>
      <w:proofErr w:type="spellStart"/>
      <w:r w:rsidRPr="007B0C8B">
        <w:t>K</w:t>
      </w:r>
      <w:r w:rsidRPr="007B0C8B">
        <w:rPr>
          <w:vertAlign w:val="subscript"/>
        </w:rPr>
        <w:t>RRCenc</w:t>
      </w:r>
      <w:proofErr w:type="spellEnd"/>
      <w:r w:rsidRPr="007B0C8B">
        <w:t xml:space="preserve">, </w:t>
      </w:r>
      <w:proofErr w:type="spellStart"/>
      <w:r w:rsidRPr="007B0C8B">
        <w:t>K</w:t>
      </w:r>
      <w:r w:rsidRPr="007B0C8B">
        <w:rPr>
          <w:vertAlign w:val="subscript"/>
        </w:rPr>
        <w:t>UPint</w:t>
      </w:r>
      <w:proofErr w:type="spellEnd"/>
      <w:r w:rsidRPr="007B0C8B">
        <w:t xml:space="preserve"> and </w:t>
      </w:r>
      <w:proofErr w:type="spellStart"/>
      <w:r w:rsidRPr="007B0C8B">
        <w:t>K</w:t>
      </w:r>
      <w:r w:rsidRPr="007B0C8B">
        <w:rPr>
          <w:vertAlign w:val="subscript"/>
        </w:rPr>
        <w:t>UPenc</w:t>
      </w:r>
      <w:proofErr w:type="spellEnd"/>
      <w:r w:rsidRPr="007B0C8B">
        <w:t>.</w:t>
      </w:r>
    </w:p>
    <w:p w14:paraId="13F11279" w14:textId="77777777" w:rsidR="001C4F56" w:rsidRDefault="001C4F56" w:rsidP="001C4F56">
      <w:r>
        <w:t>Keys for AUSF in home network:</w:t>
      </w:r>
    </w:p>
    <w:p w14:paraId="225E758A" w14:textId="77777777" w:rsidR="001C4F56" w:rsidRDefault="001C4F56" w:rsidP="001C4F56">
      <w:pPr>
        <w:pStyle w:val="B1"/>
      </w:pPr>
      <w:r>
        <w:t>-</w:t>
      </w:r>
      <w:r>
        <w:tab/>
        <w:t>K</w:t>
      </w:r>
      <w:r w:rsidRPr="00970275">
        <w:rPr>
          <w:vertAlign w:val="subscript"/>
        </w:rPr>
        <w:t>AUSF</w:t>
      </w:r>
      <w:r>
        <w:t xml:space="preserve"> is a key derived</w:t>
      </w:r>
    </w:p>
    <w:p w14:paraId="1CCFF0D9" w14:textId="77777777" w:rsidR="001C4F56" w:rsidRDefault="001C4F56" w:rsidP="001C4F56">
      <w:pPr>
        <w:pStyle w:val="B3"/>
      </w:pPr>
      <w:r>
        <w:t>-</w:t>
      </w:r>
      <w:r>
        <w:tab/>
        <w:t>by ME and AUSF from CK', IK' in case of EAP-AKA', CK' and IK' is received by AUSF as a part of transformed AV from ARPF; or,</w:t>
      </w:r>
    </w:p>
    <w:p w14:paraId="705773C5" w14:textId="77777777" w:rsidR="001C4F56" w:rsidRDefault="001C4F56" w:rsidP="001C4F56">
      <w:pPr>
        <w:pStyle w:val="B3"/>
      </w:pPr>
      <w:r>
        <w:t>-</w:t>
      </w:r>
      <w:r>
        <w:tab/>
        <w:t>by ME and ARPF from CK, IK in case of 5G AKA, K</w:t>
      </w:r>
      <w:r w:rsidRPr="00830CDD">
        <w:rPr>
          <w:vertAlign w:val="subscript"/>
        </w:rPr>
        <w:t>AUSF</w:t>
      </w:r>
      <w:r>
        <w:t xml:space="preserve"> is received by AUSF as a part of the 5G HE AV from ARPF. </w:t>
      </w:r>
    </w:p>
    <w:p w14:paraId="66013C95" w14:textId="77777777" w:rsidR="001C4F56" w:rsidRDefault="001C4F56" w:rsidP="001C4F56">
      <w:pPr>
        <w:pStyle w:val="B1"/>
      </w:pPr>
      <w:r>
        <w:t>-</w:t>
      </w:r>
      <w:r>
        <w:tab/>
        <w:t>K</w:t>
      </w:r>
      <w:r w:rsidRPr="00970275">
        <w:rPr>
          <w:vertAlign w:val="subscript"/>
        </w:rPr>
        <w:t>SEAF</w:t>
      </w:r>
      <w:r>
        <w:t xml:space="preserve"> is an anchor key derived by ME and AUSF from K</w:t>
      </w:r>
      <w:r w:rsidRPr="00970275">
        <w:rPr>
          <w:vertAlign w:val="subscript"/>
        </w:rPr>
        <w:t>AUSF</w:t>
      </w:r>
      <w:r>
        <w:t>.  K</w:t>
      </w:r>
      <w:r w:rsidRPr="00CF51CE">
        <w:rPr>
          <w:vertAlign w:val="subscript"/>
        </w:rPr>
        <w:t>SEAF</w:t>
      </w:r>
      <w:r>
        <w:t xml:space="preserve"> is provided by AUSF to the SEAF in the serving network.</w:t>
      </w:r>
    </w:p>
    <w:p w14:paraId="587E0F3F" w14:textId="77777777" w:rsidR="001C4F56" w:rsidRPr="007B0C8B" w:rsidRDefault="001C4F56" w:rsidP="001C4F56">
      <w:r w:rsidRPr="007B0C8B">
        <w:t>Key for AMF</w:t>
      </w:r>
      <w:r>
        <w:t xml:space="preserve"> in serving network</w:t>
      </w:r>
      <w:r w:rsidRPr="007B0C8B">
        <w:t>:</w:t>
      </w:r>
    </w:p>
    <w:p w14:paraId="771BCC09" w14:textId="77777777" w:rsidR="001C4F56" w:rsidRPr="007B0C8B" w:rsidRDefault="001C4F56" w:rsidP="001C4F56">
      <w:pPr>
        <w:pStyle w:val="B1"/>
      </w:pPr>
      <w:r w:rsidRPr="007B0C8B">
        <w:t>-</w:t>
      </w:r>
      <w:r w:rsidRPr="007B0C8B">
        <w:tab/>
        <w:t>K</w:t>
      </w:r>
      <w:r w:rsidRPr="007B0C8B">
        <w:rPr>
          <w:vertAlign w:val="subscript"/>
        </w:rPr>
        <w:t>AMF</w:t>
      </w:r>
      <w:r w:rsidRPr="007B0C8B">
        <w:t xml:space="preserve"> is a key derived by ME and SEAF from K</w:t>
      </w:r>
      <w:r w:rsidRPr="007B0C8B">
        <w:rPr>
          <w:vertAlign w:val="subscript"/>
        </w:rPr>
        <w:t>SEAF</w:t>
      </w:r>
      <w:r w:rsidRPr="007B0C8B">
        <w:t>. K</w:t>
      </w:r>
      <w:r w:rsidRPr="007B0C8B">
        <w:rPr>
          <w:vertAlign w:val="subscript"/>
        </w:rPr>
        <w:t>AMF</w:t>
      </w:r>
      <w:r w:rsidRPr="007B0C8B">
        <w:t xml:space="preserve"> is further derived by ME and source AMF when performing horizontal key derivation. </w:t>
      </w:r>
    </w:p>
    <w:p w14:paraId="006F618C" w14:textId="77777777" w:rsidR="001C4F56" w:rsidRPr="007B0C8B" w:rsidRDefault="001C4F56" w:rsidP="001C4F56">
      <w:r w:rsidRPr="007B0C8B">
        <w:t xml:space="preserve">Keys for NAS </w:t>
      </w:r>
      <w:proofErr w:type="spellStart"/>
      <w:r w:rsidRPr="007B0C8B">
        <w:t>signalling</w:t>
      </w:r>
      <w:proofErr w:type="spellEnd"/>
      <w:r w:rsidRPr="007B0C8B">
        <w:t xml:space="preserve">: </w:t>
      </w:r>
    </w:p>
    <w:p w14:paraId="4BFDD71B" w14:textId="77777777" w:rsidR="001C4F56" w:rsidRPr="007B0C8B" w:rsidRDefault="001C4F56" w:rsidP="001C4F56">
      <w:pPr>
        <w:pStyle w:val="B1"/>
      </w:pPr>
      <w:r w:rsidRPr="007B0C8B">
        <w:lastRenderedPageBreak/>
        <w:t>-</w:t>
      </w:r>
      <w:r w:rsidRPr="007B0C8B">
        <w:tab/>
      </w:r>
      <w:proofErr w:type="spellStart"/>
      <w:r w:rsidRPr="007B0C8B">
        <w:t>K</w:t>
      </w:r>
      <w:r w:rsidRPr="007B0C8B">
        <w:rPr>
          <w:vertAlign w:val="subscript"/>
        </w:rPr>
        <w:t>NASint</w:t>
      </w:r>
      <w:proofErr w:type="spellEnd"/>
      <w:r w:rsidRPr="007B0C8B">
        <w:t xml:space="preserve"> is a key</w:t>
      </w:r>
      <w:r>
        <w:t xml:space="preserve"> </w:t>
      </w:r>
      <w:r w:rsidRPr="00E74C8E">
        <w:t>derived by ME and AMF from K</w:t>
      </w:r>
      <w:r w:rsidRPr="001650EF">
        <w:rPr>
          <w:vertAlign w:val="subscript"/>
        </w:rPr>
        <w:t>AMF</w:t>
      </w:r>
      <w:r w:rsidRPr="007B0C8B">
        <w:t>, which shall only be used for the protection of NAS signalling with a particular integrity algorithm.</w:t>
      </w:r>
    </w:p>
    <w:p w14:paraId="6431F6D5"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NASenc</w:t>
      </w:r>
      <w:proofErr w:type="spellEnd"/>
      <w:r w:rsidRPr="007B0C8B">
        <w:t xml:space="preserve"> is a key</w:t>
      </w:r>
      <w:r>
        <w:t xml:space="preserve"> </w:t>
      </w:r>
      <w:r w:rsidRPr="00E74C8E">
        <w:t>derived by ME and AMF from K</w:t>
      </w:r>
      <w:r w:rsidRPr="001650EF">
        <w:rPr>
          <w:vertAlign w:val="subscript"/>
        </w:rPr>
        <w:t>AMF</w:t>
      </w:r>
      <w:r w:rsidRPr="007B0C8B">
        <w:t xml:space="preserve">, which shall only be used for the protection of NAS signalling with a particular encryption algorithm. </w:t>
      </w:r>
    </w:p>
    <w:p w14:paraId="6BD72E61" w14:textId="77777777" w:rsidR="001C4F56" w:rsidRPr="007B0C8B" w:rsidRDefault="001C4F56" w:rsidP="001C4F56">
      <w:r w:rsidRPr="007B0C8B">
        <w:t xml:space="preserve">Key for </w:t>
      </w:r>
      <w:r>
        <w:t>NG-RAN</w:t>
      </w:r>
      <w:r w:rsidRPr="007B0C8B">
        <w:t>:</w:t>
      </w:r>
    </w:p>
    <w:p w14:paraId="391B39BF"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gNB</w:t>
      </w:r>
      <w:proofErr w:type="spellEnd"/>
      <w:r w:rsidRPr="007B0C8B">
        <w:t xml:space="preserve"> is a key derived by ME and AMF from K</w:t>
      </w:r>
      <w:r w:rsidRPr="007B0C8B">
        <w:rPr>
          <w:vertAlign w:val="subscript"/>
        </w:rPr>
        <w:t>AMF</w:t>
      </w:r>
      <w:r w:rsidRPr="007B0C8B">
        <w:t xml:space="preserve">. </w:t>
      </w:r>
      <w:proofErr w:type="spellStart"/>
      <w:r w:rsidRPr="007B0C8B">
        <w:t>K</w:t>
      </w:r>
      <w:r w:rsidRPr="007B0C8B">
        <w:rPr>
          <w:vertAlign w:val="subscript"/>
        </w:rPr>
        <w:t>gNB</w:t>
      </w:r>
      <w:proofErr w:type="spellEnd"/>
      <w:r w:rsidRPr="007B0C8B">
        <w:t xml:space="preserve"> is further derived by ME and source </w:t>
      </w:r>
      <w:proofErr w:type="spellStart"/>
      <w:r w:rsidRPr="007B0C8B">
        <w:t>gNB</w:t>
      </w:r>
      <w:proofErr w:type="spellEnd"/>
      <w:r w:rsidRPr="007B0C8B">
        <w:t xml:space="preserve"> when performing horizontal or vertical key derivation.</w:t>
      </w:r>
      <w:r>
        <w:t xml:space="preserve"> The </w:t>
      </w:r>
      <w:proofErr w:type="spellStart"/>
      <w:r>
        <w:t>K</w:t>
      </w:r>
      <w:r w:rsidRPr="006D0871">
        <w:rPr>
          <w:vertAlign w:val="subscript"/>
        </w:rPr>
        <w:t>gNB</w:t>
      </w:r>
      <w:proofErr w:type="spellEnd"/>
      <w:r>
        <w:t xml:space="preserve"> is used as </w:t>
      </w:r>
      <w:proofErr w:type="spellStart"/>
      <w:r>
        <w:t>K</w:t>
      </w:r>
      <w:r w:rsidRPr="006D0871">
        <w:rPr>
          <w:vertAlign w:val="subscript"/>
        </w:rPr>
        <w:t>eNB</w:t>
      </w:r>
      <w:proofErr w:type="spellEnd"/>
      <w:r>
        <w:t xml:space="preserve"> between ME and ng-</w:t>
      </w:r>
      <w:proofErr w:type="spellStart"/>
      <w:r>
        <w:t>eNB</w:t>
      </w:r>
      <w:proofErr w:type="spellEnd"/>
      <w:r>
        <w:t>.</w:t>
      </w:r>
    </w:p>
    <w:p w14:paraId="64832DA0" w14:textId="77777777" w:rsidR="001C4F56" w:rsidRPr="007B0C8B" w:rsidRDefault="001C4F56" w:rsidP="001C4F56">
      <w:r w:rsidRPr="007B0C8B">
        <w:t xml:space="preserve">Keys for UP traffic: </w:t>
      </w:r>
    </w:p>
    <w:p w14:paraId="177A39C8"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UPenc</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xml:space="preserve">, which shall only be used for the protection of UP traffic with a particular encryption algorithm. </w:t>
      </w:r>
    </w:p>
    <w:p w14:paraId="47075B4A"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UPint</w:t>
      </w:r>
      <w:proofErr w:type="spellEnd"/>
      <w:r w:rsidRPr="007B0C8B">
        <w:t xml:space="preserve"> is a key</w:t>
      </w:r>
      <w:r>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xml:space="preserve">, which shall only be used for the protection of UP traffic between ME and </w:t>
      </w:r>
      <w:proofErr w:type="spellStart"/>
      <w:r w:rsidRPr="007B0C8B">
        <w:t>gNB</w:t>
      </w:r>
      <w:proofErr w:type="spellEnd"/>
      <w:r w:rsidRPr="007B0C8B">
        <w:t xml:space="preserve"> with a particular integrity algorithm.</w:t>
      </w:r>
    </w:p>
    <w:p w14:paraId="0045F11D" w14:textId="77777777" w:rsidR="001C4F56" w:rsidRPr="007B0C8B" w:rsidRDefault="001C4F56" w:rsidP="001C4F56">
      <w:r w:rsidRPr="007B0C8B">
        <w:t xml:space="preserve">Keys for RRC </w:t>
      </w:r>
      <w:proofErr w:type="spellStart"/>
      <w:r w:rsidRPr="007B0C8B">
        <w:t>signalling</w:t>
      </w:r>
      <w:proofErr w:type="spellEnd"/>
      <w:r w:rsidRPr="007B0C8B">
        <w:t xml:space="preserve">: </w:t>
      </w:r>
    </w:p>
    <w:p w14:paraId="163FA71A"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RRCint</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which shall only be used for the protection of RRC signalling with a particular integrity algorithm.</w:t>
      </w:r>
    </w:p>
    <w:p w14:paraId="22FA4174"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RRCenc</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which shall only be used for the protection of RRC signalling with a particular encryption algorithm.</w:t>
      </w:r>
    </w:p>
    <w:p w14:paraId="75ADB90A" w14:textId="77777777" w:rsidR="001C4F56" w:rsidRPr="007B0C8B" w:rsidRDefault="001C4F56" w:rsidP="001C4F56">
      <w:r w:rsidRPr="007B0C8B">
        <w:t xml:space="preserve">Intermediate keys: </w:t>
      </w:r>
    </w:p>
    <w:p w14:paraId="24A0A600" w14:textId="77777777" w:rsidR="001C4F56" w:rsidRPr="007B0C8B" w:rsidRDefault="001C4F56" w:rsidP="001C4F56">
      <w:pPr>
        <w:pStyle w:val="B1"/>
      </w:pPr>
      <w:r w:rsidRPr="007B0C8B">
        <w:t>-</w:t>
      </w:r>
      <w:r w:rsidRPr="007B0C8B">
        <w:tab/>
        <w:t xml:space="preserve">NH is a key derived by ME and AMF to provide forward security as described in Clause A.10. </w:t>
      </w:r>
    </w:p>
    <w:p w14:paraId="420D2118" w14:textId="77777777" w:rsidR="001C4F56" w:rsidRPr="007B0C8B" w:rsidRDefault="001C4F56" w:rsidP="001C4F56">
      <w:pPr>
        <w:pStyle w:val="B1"/>
      </w:pPr>
      <w:r w:rsidRPr="007B0C8B">
        <w:t>-</w:t>
      </w:r>
      <w:r w:rsidRPr="007B0C8B">
        <w:tab/>
      </w:r>
      <w:r w:rsidRPr="000467AB">
        <w:rPr>
          <w:highlight w:val="yellow"/>
        </w:rPr>
        <w:t>K</w:t>
      </w:r>
      <w:r w:rsidRPr="000467AB">
        <w:rPr>
          <w:highlight w:val="yellow"/>
          <w:vertAlign w:val="subscript"/>
        </w:rPr>
        <w:t>NG-RAN</w:t>
      </w:r>
      <w:r w:rsidRPr="000467AB">
        <w:rPr>
          <w:highlight w:val="yellow"/>
        </w:rPr>
        <w:t xml:space="preserve"> * is a key derived by ME and NG-RAN (i.e., </w:t>
      </w:r>
      <w:proofErr w:type="spellStart"/>
      <w:r w:rsidRPr="000467AB">
        <w:rPr>
          <w:highlight w:val="yellow"/>
        </w:rPr>
        <w:t>gNB</w:t>
      </w:r>
      <w:proofErr w:type="spellEnd"/>
      <w:r w:rsidRPr="000467AB">
        <w:rPr>
          <w:highlight w:val="yellow"/>
        </w:rPr>
        <w:t xml:space="preserve"> or ng-</w:t>
      </w:r>
      <w:proofErr w:type="spellStart"/>
      <w:r w:rsidRPr="000467AB">
        <w:rPr>
          <w:highlight w:val="yellow"/>
        </w:rPr>
        <w:t>eNB</w:t>
      </w:r>
      <w:proofErr w:type="spellEnd"/>
      <w:r w:rsidRPr="000467AB">
        <w:rPr>
          <w:highlight w:val="yellow"/>
        </w:rPr>
        <w:t>) when performing a horizontal or vertical key derivation as specified in Clause 6.9. 2.1.1 using a KDF as specified in Clause A.11/A.12.</w:t>
      </w:r>
      <w:r w:rsidRPr="007B0C8B">
        <w:t xml:space="preserve"> </w:t>
      </w:r>
    </w:p>
    <w:p w14:paraId="0CBB806C" w14:textId="77777777" w:rsidR="001C4F56" w:rsidRPr="007B0C8B" w:rsidRDefault="001C4F56" w:rsidP="001C4F56">
      <w:pPr>
        <w:pStyle w:val="B1"/>
      </w:pPr>
      <w:r w:rsidRPr="007B0C8B">
        <w:t>-</w:t>
      </w:r>
      <w:r>
        <w:t xml:space="preserve">  </w:t>
      </w:r>
      <w:r w:rsidRPr="007B0C8B">
        <w:t>K'</w:t>
      </w:r>
      <w:r w:rsidRPr="007B0C8B">
        <w:rPr>
          <w:vertAlign w:val="subscript"/>
        </w:rPr>
        <w:t>AMF</w:t>
      </w:r>
      <w:r w:rsidRPr="007B0C8B">
        <w:t xml:space="preserve"> is a key that can be derived by ME and AMF when the UE moves from one AMF to another during inter-AMF mobility as specified in Clause </w:t>
      </w:r>
      <w:r w:rsidRPr="000D0ECC">
        <w:t>6.9.3</w:t>
      </w:r>
      <w:r w:rsidRPr="007B0C8B">
        <w:t xml:space="preserve"> using a KDF as specified in Annex </w:t>
      </w:r>
      <w:r>
        <w:t>A.13</w:t>
      </w:r>
      <w:r w:rsidRPr="007B0C8B">
        <w:t>.</w:t>
      </w:r>
    </w:p>
    <w:p w14:paraId="103A5587" w14:textId="77777777" w:rsidR="001C4F56" w:rsidRPr="007B0C8B" w:rsidRDefault="001C4F56" w:rsidP="001C4F56">
      <w:r w:rsidRPr="007B0C8B">
        <w:t xml:space="preserve">Key for </w:t>
      </w:r>
      <w:r>
        <w:t>the non-3GPP access</w:t>
      </w:r>
      <w:r w:rsidRPr="007B0C8B">
        <w:t>:</w:t>
      </w:r>
    </w:p>
    <w:p w14:paraId="28EFC88D" w14:textId="77777777" w:rsidR="001C4F56" w:rsidRDefault="001C4F56" w:rsidP="001C4F56">
      <w:pPr>
        <w:pStyle w:val="B1"/>
      </w:pPr>
      <w:r>
        <w:t>-</w:t>
      </w:r>
      <w:r>
        <w:tab/>
        <w:t>K</w:t>
      </w:r>
      <w:r w:rsidRPr="00BA1A9E">
        <w:rPr>
          <w:vertAlign w:val="subscript"/>
        </w:rPr>
        <w:t>N3IWF</w:t>
      </w:r>
      <w:r>
        <w:t xml:space="preserve"> is a key derived by ME and AMF from K</w:t>
      </w:r>
      <w:r w:rsidRPr="00BA1A9E">
        <w:rPr>
          <w:vertAlign w:val="subscript"/>
        </w:rPr>
        <w:t>AMF</w:t>
      </w:r>
      <w:r>
        <w:t xml:space="preserve"> for the non-3GPP access. K</w:t>
      </w:r>
      <w:r w:rsidRPr="00BA1A9E">
        <w:rPr>
          <w:vertAlign w:val="subscript"/>
        </w:rPr>
        <w:t>N3IWF</w:t>
      </w:r>
      <w:r>
        <w:t xml:space="preserve"> is not forwarded between N3IWFs. </w:t>
      </w:r>
    </w:p>
    <w:p w14:paraId="11ED9F05" w14:textId="77777777" w:rsidR="001C4F56" w:rsidRPr="007B0C8B" w:rsidRDefault="001C4F56" w:rsidP="001C4F56">
      <w:pPr>
        <w:pStyle w:val="NO"/>
        <w:ind w:left="840" w:hanging="420"/>
      </w:pPr>
      <w:r>
        <w:t xml:space="preserve">NOTE </w:t>
      </w:r>
      <w:r w:rsidRPr="001D4C99">
        <w:t>1</w:t>
      </w:r>
      <w:r>
        <w:t xml:space="preserve">: The key hierarchy for </w:t>
      </w:r>
      <w:r w:rsidRPr="00185AAB">
        <w:t>sta</w:t>
      </w:r>
      <w:r w:rsidRPr="0045006F">
        <w:t xml:space="preserve">ndalone non-public networks when </w:t>
      </w:r>
      <w:r w:rsidRPr="00941CEF">
        <w:t xml:space="preserve">an </w:t>
      </w:r>
      <w:r w:rsidRPr="0045006F">
        <w:t xml:space="preserve">authentication method </w:t>
      </w:r>
      <w:r w:rsidRPr="00941CEF">
        <w:t>other t</w:t>
      </w:r>
      <w:r w:rsidRPr="0045006F">
        <w:t>han 5G AKA or EAP-AKA' is used</w:t>
      </w:r>
      <w:r>
        <w:t xml:space="preserve"> is given in Annex </w:t>
      </w:r>
      <w:r w:rsidRPr="00772F72">
        <w:t>I.2</w:t>
      </w:r>
      <w:r w:rsidRPr="0063606C">
        <w:t>.</w:t>
      </w:r>
      <w:r>
        <w:t>3.</w:t>
      </w:r>
    </w:p>
    <w:p w14:paraId="060F89E7" w14:textId="77777777" w:rsidR="001C4F56" w:rsidRPr="001C4F56" w:rsidRDefault="001C4F56">
      <w:pPr>
        <w:rPr>
          <w:rFonts w:hint="eastAsia"/>
          <w:lang w:val="x-none"/>
        </w:rPr>
      </w:pPr>
    </w:p>
    <w:sectPr w:rsidR="001C4F56" w:rsidRPr="001C4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21BDC" w14:textId="77777777" w:rsidR="0066757A" w:rsidRDefault="0066757A" w:rsidP="00AF09A6">
      <w:r>
        <w:separator/>
      </w:r>
    </w:p>
  </w:endnote>
  <w:endnote w:type="continuationSeparator" w:id="0">
    <w:p w14:paraId="52307520" w14:textId="77777777" w:rsidR="0066757A" w:rsidRDefault="0066757A" w:rsidP="00AF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FC74D" w14:textId="77777777" w:rsidR="0066757A" w:rsidRDefault="0066757A" w:rsidP="00AF09A6">
      <w:r>
        <w:separator/>
      </w:r>
    </w:p>
  </w:footnote>
  <w:footnote w:type="continuationSeparator" w:id="0">
    <w:p w14:paraId="56B1E24F" w14:textId="77777777" w:rsidR="0066757A" w:rsidRDefault="0066757A" w:rsidP="00AF0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883"/>
    <w:multiLevelType w:val="hybridMultilevel"/>
    <w:tmpl w:val="D082BDD2"/>
    <w:lvl w:ilvl="0" w:tplc="3504671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4631548"/>
    <w:multiLevelType w:val="hybridMultilevel"/>
    <w:tmpl w:val="F5EE2F22"/>
    <w:lvl w:ilvl="0" w:tplc="D48826F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6F"/>
    <w:rsid w:val="000467AB"/>
    <w:rsid w:val="000B4C6F"/>
    <w:rsid w:val="00162575"/>
    <w:rsid w:val="001B152A"/>
    <w:rsid w:val="001C4F56"/>
    <w:rsid w:val="003D2AB6"/>
    <w:rsid w:val="005A7DDF"/>
    <w:rsid w:val="0061385A"/>
    <w:rsid w:val="0066757A"/>
    <w:rsid w:val="006A0570"/>
    <w:rsid w:val="006A4093"/>
    <w:rsid w:val="006E57C8"/>
    <w:rsid w:val="006F4BE2"/>
    <w:rsid w:val="00840048"/>
    <w:rsid w:val="00862085"/>
    <w:rsid w:val="00882F51"/>
    <w:rsid w:val="00937C0A"/>
    <w:rsid w:val="009412A3"/>
    <w:rsid w:val="00AF09A6"/>
    <w:rsid w:val="00AF577F"/>
    <w:rsid w:val="00B42A84"/>
    <w:rsid w:val="00BF6B40"/>
    <w:rsid w:val="00C724C7"/>
    <w:rsid w:val="00C7734E"/>
    <w:rsid w:val="00CB3E6B"/>
    <w:rsid w:val="00D77BD7"/>
    <w:rsid w:val="00F03E5F"/>
    <w:rsid w:val="00F97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14:docId w14:val="331A8D9C"/>
  <w15:chartTrackingRefBased/>
  <w15:docId w15:val="{3979EECE-3D87-495F-97DA-DA8308C4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qFormat/>
    <w:rsid w:val="006A057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Times New Roman"/>
      <w:kern w:val="0"/>
      <w:sz w:val="36"/>
      <w:szCs w:val="20"/>
      <w:lang w:val="en-GB" w:eastAsia="en-US"/>
    </w:rPr>
  </w:style>
  <w:style w:type="paragraph" w:styleId="2">
    <w:name w:val="heading 2"/>
    <w:basedOn w:val="a"/>
    <w:next w:val="a"/>
    <w:link w:val="20"/>
    <w:uiPriority w:val="9"/>
    <w:semiHidden/>
    <w:unhideWhenUsed/>
    <w:qFormat/>
    <w:rsid w:val="00F97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97126"/>
    <w:pPr>
      <w:keepNext/>
      <w:keepLines/>
      <w:spacing w:before="260" w:after="260" w:line="416" w:lineRule="auto"/>
      <w:outlineLvl w:val="2"/>
    </w:pPr>
    <w:rPr>
      <w:b/>
      <w:bCs/>
      <w:sz w:val="32"/>
      <w:szCs w:val="32"/>
    </w:rPr>
  </w:style>
  <w:style w:type="paragraph" w:styleId="8">
    <w:name w:val="heading 8"/>
    <w:basedOn w:val="a"/>
    <w:next w:val="a"/>
    <w:link w:val="80"/>
    <w:uiPriority w:val="9"/>
    <w:semiHidden/>
    <w:unhideWhenUsed/>
    <w:qFormat/>
    <w:rsid w:val="009412A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9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09A6"/>
    <w:rPr>
      <w:sz w:val="18"/>
      <w:szCs w:val="18"/>
    </w:rPr>
  </w:style>
  <w:style w:type="paragraph" w:styleId="a5">
    <w:name w:val="footer"/>
    <w:basedOn w:val="a"/>
    <w:link w:val="a6"/>
    <w:uiPriority w:val="99"/>
    <w:unhideWhenUsed/>
    <w:rsid w:val="00AF09A6"/>
    <w:pPr>
      <w:tabs>
        <w:tab w:val="center" w:pos="4153"/>
        <w:tab w:val="right" w:pos="8306"/>
      </w:tabs>
      <w:snapToGrid w:val="0"/>
      <w:jc w:val="left"/>
    </w:pPr>
    <w:rPr>
      <w:sz w:val="18"/>
      <w:szCs w:val="18"/>
    </w:rPr>
  </w:style>
  <w:style w:type="character" w:customStyle="1" w:styleId="a6">
    <w:name w:val="页脚 字符"/>
    <w:basedOn w:val="a0"/>
    <w:link w:val="a5"/>
    <w:uiPriority w:val="99"/>
    <w:rsid w:val="00AF09A6"/>
    <w:rPr>
      <w:sz w:val="18"/>
      <w:szCs w:val="18"/>
    </w:rPr>
  </w:style>
  <w:style w:type="paragraph" w:customStyle="1" w:styleId="NO">
    <w:name w:val="NO"/>
    <w:basedOn w:val="a"/>
    <w:link w:val="NOChar"/>
    <w:qFormat/>
    <w:rsid w:val="00AF09A6"/>
    <w:pPr>
      <w:keepLines/>
      <w:widowControl/>
      <w:overflowPunct w:val="0"/>
      <w:autoSpaceDE w:val="0"/>
      <w:autoSpaceDN w:val="0"/>
      <w:adjustRightInd w:val="0"/>
      <w:spacing w:after="180"/>
      <w:ind w:left="1135" w:hanging="851"/>
      <w:jc w:val="left"/>
      <w:textAlignment w:val="baseline"/>
    </w:pPr>
    <w:rPr>
      <w:rFonts w:ascii="Times New Roman" w:hAnsi="Times New Roman" w:cs="Times New Roman"/>
      <w:kern w:val="0"/>
      <w:sz w:val="20"/>
      <w:szCs w:val="20"/>
      <w:lang w:val="x-none" w:eastAsia="en-US"/>
    </w:rPr>
  </w:style>
  <w:style w:type="character" w:customStyle="1" w:styleId="NOChar">
    <w:name w:val="NO Char"/>
    <w:link w:val="NO"/>
    <w:rsid w:val="00AF09A6"/>
    <w:rPr>
      <w:rFonts w:ascii="Times New Roman" w:hAnsi="Times New Roman" w:cs="Times New Roman"/>
      <w:kern w:val="0"/>
      <w:sz w:val="20"/>
      <w:szCs w:val="20"/>
      <w:lang w:val="x-none" w:eastAsia="en-US"/>
    </w:rPr>
  </w:style>
  <w:style w:type="paragraph" w:styleId="a7">
    <w:name w:val="Date"/>
    <w:basedOn w:val="a"/>
    <w:next w:val="a"/>
    <w:link w:val="a8"/>
    <w:uiPriority w:val="99"/>
    <w:semiHidden/>
    <w:unhideWhenUsed/>
    <w:rsid w:val="00862085"/>
    <w:pPr>
      <w:ind w:leftChars="2500" w:left="100"/>
    </w:pPr>
  </w:style>
  <w:style w:type="character" w:customStyle="1" w:styleId="a8">
    <w:name w:val="日期 字符"/>
    <w:basedOn w:val="a0"/>
    <w:link w:val="a7"/>
    <w:uiPriority w:val="99"/>
    <w:semiHidden/>
    <w:rsid w:val="00862085"/>
  </w:style>
  <w:style w:type="paragraph" w:customStyle="1" w:styleId="B1">
    <w:name w:val="B1"/>
    <w:basedOn w:val="a9"/>
    <w:link w:val="B1Char1"/>
    <w:qFormat/>
    <w:rsid w:val="00862085"/>
    <w:pPr>
      <w:widowControl/>
      <w:overflowPunct w:val="0"/>
      <w:autoSpaceDE w:val="0"/>
      <w:autoSpaceDN w:val="0"/>
      <w:adjustRightInd w:val="0"/>
      <w:spacing w:after="180"/>
      <w:ind w:left="568" w:firstLineChars="0" w:hanging="284"/>
      <w:contextualSpacing w:val="0"/>
      <w:jc w:val="left"/>
      <w:textAlignment w:val="baseline"/>
    </w:pPr>
    <w:rPr>
      <w:rFonts w:ascii="Times New Roman" w:hAnsi="Times New Roman" w:cs="Times New Roman"/>
      <w:kern w:val="0"/>
      <w:sz w:val="20"/>
      <w:szCs w:val="20"/>
      <w:lang w:val="en-GB" w:eastAsia="x-none"/>
    </w:rPr>
  </w:style>
  <w:style w:type="character" w:customStyle="1" w:styleId="B1Char1">
    <w:name w:val="B1 Char1"/>
    <w:link w:val="B1"/>
    <w:locked/>
    <w:rsid w:val="00862085"/>
    <w:rPr>
      <w:rFonts w:ascii="Times New Roman" w:hAnsi="Times New Roman" w:cs="Times New Roman"/>
      <w:kern w:val="0"/>
      <w:sz w:val="20"/>
      <w:szCs w:val="20"/>
      <w:lang w:val="en-GB" w:eastAsia="x-none"/>
    </w:rPr>
  </w:style>
  <w:style w:type="paragraph" w:styleId="a9">
    <w:name w:val="List"/>
    <w:basedOn w:val="a"/>
    <w:uiPriority w:val="99"/>
    <w:semiHidden/>
    <w:unhideWhenUsed/>
    <w:rsid w:val="00862085"/>
    <w:pPr>
      <w:ind w:left="200" w:hangingChars="200" w:hanging="200"/>
      <w:contextualSpacing/>
    </w:pPr>
  </w:style>
  <w:style w:type="paragraph" w:customStyle="1" w:styleId="B2">
    <w:name w:val="B2"/>
    <w:basedOn w:val="21"/>
    <w:link w:val="B2Char"/>
    <w:rsid w:val="006A0570"/>
    <w:pPr>
      <w:widowControl/>
      <w:overflowPunct w:val="0"/>
      <w:autoSpaceDE w:val="0"/>
      <w:autoSpaceDN w:val="0"/>
      <w:adjustRightInd w:val="0"/>
      <w:spacing w:after="180"/>
      <w:ind w:leftChars="0" w:left="851" w:firstLineChars="0" w:hanging="284"/>
      <w:contextualSpacing w:val="0"/>
      <w:jc w:val="left"/>
      <w:textAlignment w:val="baseline"/>
    </w:pPr>
    <w:rPr>
      <w:rFonts w:ascii="Times New Roman" w:hAnsi="Times New Roman" w:cs="Times New Roman"/>
      <w:kern w:val="0"/>
      <w:sz w:val="20"/>
      <w:szCs w:val="20"/>
      <w:lang w:val="en-GB" w:eastAsia="en-GB"/>
    </w:rPr>
  </w:style>
  <w:style w:type="paragraph" w:customStyle="1" w:styleId="B3">
    <w:name w:val="B3"/>
    <w:basedOn w:val="31"/>
    <w:rsid w:val="006A0570"/>
    <w:pPr>
      <w:widowControl/>
      <w:overflowPunct w:val="0"/>
      <w:autoSpaceDE w:val="0"/>
      <w:autoSpaceDN w:val="0"/>
      <w:adjustRightInd w:val="0"/>
      <w:spacing w:after="180"/>
      <w:ind w:leftChars="0" w:left="1135" w:firstLineChars="0" w:hanging="284"/>
      <w:contextualSpacing w:val="0"/>
      <w:jc w:val="left"/>
      <w:textAlignment w:val="baseline"/>
    </w:pPr>
    <w:rPr>
      <w:rFonts w:ascii="Times New Roman" w:hAnsi="Times New Roman" w:cs="Times New Roman"/>
      <w:kern w:val="0"/>
      <w:sz w:val="20"/>
      <w:szCs w:val="20"/>
      <w:lang w:val="en-GB" w:eastAsia="en-GB"/>
    </w:rPr>
  </w:style>
  <w:style w:type="character" w:customStyle="1" w:styleId="B1Char">
    <w:name w:val="B1 Char"/>
    <w:rsid w:val="006A0570"/>
    <w:rPr>
      <w:lang w:val="en-GB" w:eastAsia="en-GB" w:bidi="ar-SA"/>
    </w:rPr>
  </w:style>
  <w:style w:type="character" w:customStyle="1" w:styleId="B2Char">
    <w:name w:val="B2 Char"/>
    <w:link w:val="B2"/>
    <w:rsid w:val="006A0570"/>
    <w:rPr>
      <w:rFonts w:ascii="Times New Roman" w:hAnsi="Times New Roman" w:cs="Times New Roman"/>
      <w:kern w:val="0"/>
      <w:sz w:val="20"/>
      <w:szCs w:val="20"/>
      <w:lang w:val="en-GB" w:eastAsia="en-GB"/>
    </w:rPr>
  </w:style>
  <w:style w:type="paragraph" w:styleId="21">
    <w:name w:val="List 2"/>
    <w:basedOn w:val="a"/>
    <w:uiPriority w:val="99"/>
    <w:semiHidden/>
    <w:unhideWhenUsed/>
    <w:rsid w:val="006A0570"/>
    <w:pPr>
      <w:ind w:leftChars="200" w:left="100" w:hangingChars="200" w:hanging="200"/>
      <w:contextualSpacing/>
    </w:pPr>
  </w:style>
  <w:style w:type="paragraph" w:styleId="31">
    <w:name w:val="List 3"/>
    <w:basedOn w:val="a"/>
    <w:uiPriority w:val="99"/>
    <w:semiHidden/>
    <w:unhideWhenUsed/>
    <w:rsid w:val="006A0570"/>
    <w:pPr>
      <w:ind w:leftChars="400" w:left="100" w:hangingChars="200" w:hanging="200"/>
      <w:contextualSpacing/>
    </w:pPr>
  </w:style>
  <w:style w:type="character" w:customStyle="1" w:styleId="10">
    <w:name w:val="标题 1 字符"/>
    <w:basedOn w:val="a0"/>
    <w:link w:val="1"/>
    <w:rsid w:val="006A0570"/>
    <w:rPr>
      <w:rFonts w:ascii="Arial" w:hAnsi="Arial" w:cs="Times New Roman"/>
      <w:kern w:val="0"/>
      <w:sz w:val="36"/>
      <w:szCs w:val="20"/>
      <w:lang w:val="en-GB" w:eastAsia="en-US"/>
    </w:rPr>
  </w:style>
  <w:style w:type="character" w:customStyle="1" w:styleId="30">
    <w:name w:val="标题 3 字符"/>
    <w:basedOn w:val="a0"/>
    <w:link w:val="3"/>
    <w:uiPriority w:val="9"/>
    <w:semiHidden/>
    <w:rsid w:val="00F97126"/>
    <w:rPr>
      <w:b/>
      <w:bCs/>
      <w:sz w:val="32"/>
      <w:szCs w:val="32"/>
    </w:rPr>
  </w:style>
  <w:style w:type="character" w:customStyle="1" w:styleId="20">
    <w:name w:val="标题 2 字符"/>
    <w:basedOn w:val="a0"/>
    <w:link w:val="2"/>
    <w:uiPriority w:val="9"/>
    <w:semiHidden/>
    <w:rsid w:val="00F97126"/>
    <w:rPr>
      <w:rFonts w:asciiTheme="majorHAnsi" w:eastAsiaTheme="majorEastAsia" w:hAnsiTheme="majorHAnsi" w:cstheme="majorBidi"/>
      <w:b/>
      <w:bCs/>
      <w:sz w:val="32"/>
      <w:szCs w:val="32"/>
    </w:rPr>
  </w:style>
  <w:style w:type="paragraph" w:customStyle="1" w:styleId="EditorsNote">
    <w:name w:val="Editor's Note"/>
    <w:aliases w:val="EN,Editor's Noteormal"/>
    <w:basedOn w:val="NO"/>
    <w:link w:val="EditorsNoteCharChar"/>
    <w:qFormat/>
    <w:rsid w:val="00F97126"/>
    <w:pPr>
      <w:overflowPunct/>
      <w:autoSpaceDE/>
      <w:autoSpaceDN/>
      <w:adjustRightInd/>
      <w:textAlignment w:val="auto"/>
    </w:pPr>
    <w:rPr>
      <w:color w:val="FF0000"/>
      <w:lang w:val="en-GB"/>
    </w:rPr>
  </w:style>
  <w:style w:type="paragraph" w:customStyle="1" w:styleId="TH">
    <w:name w:val="TH"/>
    <w:basedOn w:val="a"/>
    <w:link w:val="THChar"/>
    <w:rsid w:val="00F97126"/>
    <w:pPr>
      <w:keepNext/>
      <w:keepLines/>
      <w:widowControl/>
      <w:spacing w:before="60" w:after="180"/>
      <w:jc w:val="center"/>
    </w:pPr>
    <w:rPr>
      <w:rFonts w:ascii="Arial" w:hAnsi="Arial" w:cs="Times New Roman"/>
      <w:b/>
      <w:kern w:val="0"/>
      <w:sz w:val="20"/>
      <w:szCs w:val="20"/>
      <w:lang w:val="en-GB" w:eastAsia="en-US"/>
    </w:rPr>
  </w:style>
  <w:style w:type="paragraph" w:customStyle="1" w:styleId="TF">
    <w:name w:val="TF"/>
    <w:basedOn w:val="TH"/>
    <w:link w:val="TFChar"/>
    <w:rsid w:val="00F97126"/>
    <w:pPr>
      <w:keepNext w:val="0"/>
      <w:spacing w:before="0" w:after="240"/>
    </w:pPr>
  </w:style>
  <w:style w:type="character" w:customStyle="1" w:styleId="THChar">
    <w:name w:val="TH Char"/>
    <w:link w:val="TH"/>
    <w:locked/>
    <w:rsid w:val="00F97126"/>
    <w:rPr>
      <w:rFonts w:ascii="Arial" w:hAnsi="Arial" w:cs="Times New Roman"/>
      <w:b/>
      <w:kern w:val="0"/>
      <w:sz w:val="20"/>
      <w:szCs w:val="20"/>
      <w:lang w:val="en-GB" w:eastAsia="en-US"/>
    </w:rPr>
  </w:style>
  <w:style w:type="character" w:customStyle="1" w:styleId="EditorsNoteCharChar">
    <w:name w:val="Editor's Note Char Char"/>
    <w:link w:val="EditorsNote"/>
    <w:rsid w:val="00F97126"/>
    <w:rPr>
      <w:rFonts w:ascii="Times New Roman" w:hAnsi="Times New Roman" w:cs="Times New Roman"/>
      <w:color w:val="FF0000"/>
      <w:kern w:val="0"/>
      <w:sz w:val="20"/>
      <w:szCs w:val="20"/>
      <w:lang w:val="en-GB" w:eastAsia="en-US"/>
    </w:rPr>
  </w:style>
  <w:style w:type="character" w:customStyle="1" w:styleId="TFChar">
    <w:name w:val="TF Char"/>
    <w:link w:val="TF"/>
    <w:rsid w:val="00F97126"/>
    <w:rPr>
      <w:rFonts w:ascii="Arial" w:hAnsi="Arial" w:cs="Times New Roman"/>
      <w:b/>
      <w:kern w:val="0"/>
      <w:sz w:val="20"/>
      <w:szCs w:val="20"/>
      <w:lang w:val="en-GB" w:eastAsia="en-US"/>
    </w:rPr>
  </w:style>
  <w:style w:type="character" w:customStyle="1" w:styleId="80">
    <w:name w:val="标题 8 字符"/>
    <w:basedOn w:val="a0"/>
    <w:link w:val="8"/>
    <w:uiPriority w:val="9"/>
    <w:semiHidden/>
    <w:rsid w:val="009412A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2.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Microsoft_Word_97_-_2003_Document.doc"/><Relationship Id="rId32" Type="http://schemas.openxmlformats.org/officeDocument/2006/relationships/oleObject" Target="embeddings/Microsoft_Word_97_-_2003_Document1.doc"/><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20</Pages>
  <Words>4857</Words>
  <Characters>27685</Characters>
  <Application>Microsoft Office Word</Application>
  <DocSecurity>0</DocSecurity>
  <Lines>230</Lines>
  <Paragraphs>64</Paragraphs>
  <ScaleCrop>false</ScaleCrop>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chenghao wei</dc:creator>
  <cp:keywords/>
  <dc:description/>
  <cp:lastModifiedBy>chenghao wei</cp:lastModifiedBy>
  <cp:revision>4</cp:revision>
  <dcterms:created xsi:type="dcterms:W3CDTF">2020-02-17T10:48:00Z</dcterms:created>
  <dcterms:modified xsi:type="dcterms:W3CDTF">2020-02-19T15:04:00Z</dcterms:modified>
</cp:coreProperties>
</file>