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476CAD81" w:rsidR="00EF62D7" w:rsidRPr="00DD7AB9" w:rsidRDefault="00253AC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E3DEE">
              <w:rPr>
                <w:rFonts w:ascii="Calibri" w:hAnsi="Calibri"/>
                <w:sz w:val="22"/>
                <w:szCs w:val="22"/>
              </w:rPr>
              <w:t>October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668072CB" w:rsidR="00EF62D7" w:rsidRPr="00E074AC" w:rsidRDefault="00253AC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 w:rsidR="00CE3DEE">
              <w:rPr>
                <w:rFonts w:ascii="Calibri" w:hAnsi="Calibri"/>
                <w:sz w:val="22"/>
                <w:szCs w:val="22"/>
              </w:rPr>
              <w:t>9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507700EC" w:rsidR="00EF62D7" w:rsidRPr="00E074AC" w:rsidRDefault="004F55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SR </w:t>
            </w:r>
            <w:r w:rsidR="00253AC5">
              <w:rPr>
                <w:rFonts w:ascii="Calibri" w:hAnsi="Calibri"/>
                <w:sz w:val="22"/>
                <w:szCs w:val="22"/>
              </w:rPr>
              <w:t>3.2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4108F57D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Goh Soo Chi, Wong Wei Ling, Lim Jia Yu,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F5507"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 w:rsidR="004F5507">
              <w:rPr>
                <w:rFonts w:ascii="Calibri" w:hAnsi="Calibri"/>
                <w:sz w:val="22"/>
                <w:szCs w:val="22"/>
              </w:rPr>
              <w:t xml:space="preserve">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8ABB1B3" w14:textId="77777777" w:rsidR="008E7AC7" w:rsidRDefault="00EF62D7" w:rsidP="00253AC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253AC5">
              <w:rPr>
                <w:rFonts w:ascii="Calibri" w:hAnsi="Calibri"/>
                <w:sz w:val="22"/>
                <w:szCs w:val="22"/>
              </w:rPr>
              <w:t>Plan for the completion of all functions by the end of recess week</w:t>
            </w:r>
          </w:p>
          <w:p w14:paraId="777E5559" w14:textId="541401BB" w:rsidR="00253AC5" w:rsidRPr="00511E1B" w:rsidRDefault="00253AC5" w:rsidP="00253AC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Split the function into tasks and allocate it evenly to everyone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1F5CF9AC" w:rsidR="00EF62D7" w:rsidRPr="00511E1B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Place bid function (check active bidding round, invalid inputs, bidding round number and timetable clashes)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05345A69" w:rsidR="00D410BC" w:rsidRPr="00511E1B" w:rsidRDefault="00253AC5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Chi</w:t>
            </w:r>
            <w:r>
              <w:rPr>
                <w:rFonts w:ascii="Calibri" w:hAnsi="Calibri" w:cs="Arial"/>
                <w:sz w:val="20"/>
              </w:rPr>
              <w:br/>
              <w:t>Wei Ling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0DE1B50F" w:rsidR="00EF62D7" w:rsidRPr="00511E1B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  <w:r w:rsidR="00C975EC">
              <w:rPr>
                <w:rFonts w:ascii="Calibri" w:hAnsi="Calibri" w:cs="Arial"/>
                <w:sz w:val="20"/>
              </w:rPr>
              <w:t xml:space="preserve"> October 2019</w:t>
            </w:r>
          </w:p>
        </w:tc>
      </w:tr>
      <w:tr w:rsidR="00253AC5" w:rsidRPr="00511E1B" w14:paraId="4D65F12B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74B6A87" w14:textId="39037404" w:rsidR="00253AC5" w:rsidRPr="00511E1B" w:rsidRDefault="00253AC5" w:rsidP="004F55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2342BB86" w14:textId="00A9F2E7" w:rsidR="00253AC5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Drop bid function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220CE88" w14:textId="5494D5BD" w:rsidR="00253AC5" w:rsidRDefault="00253AC5" w:rsidP="00A7489D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Shermin</w:t>
            </w:r>
            <w:proofErr w:type="spellEnd"/>
            <w:r>
              <w:rPr>
                <w:rFonts w:ascii="Calibri" w:hAnsi="Calibri" w:cs="Arial"/>
                <w:sz w:val="20"/>
              </w:rPr>
              <w:br/>
            </w:r>
            <w:proofErr w:type="spellStart"/>
            <w:r>
              <w:rPr>
                <w:rFonts w:ascii="Calibri" w:hAnsi="Calibri" w:cs="Arial"/>
                <w:sz w:val="20"/>
              </w:rPr>
              <w:t>Jiayu</w:t>
            </w:r>
            <w:proofErr w:type="spellEnd"/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FA022DA" w14:textId="2C10BF9A" w:rsidR="00253AC5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October 2019</w:t>
            </w:r>
          </w:p>
        </w:tc>
      </w:tr>
      <w:tr w:rsidR="00253AC5" w:rsidRPr="00511E1B" w14:paraId="3833DF1F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63F4BB2" w14:textId="5486896E" w:rsidR="00253AC5" w:rsidRPr="00511E1B" w:rsidRDefault="00253AC5" w:rsidP="004F55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6547C580" w14:textId="4150A8A7" w:rsidR="00253AC5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Determine the critical path of iteration 2 planned schedule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D70B78A" w14:textId="70A570D6" w:rsidR="00253AC5" w:rsidRDefault="00253AC5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Wei Chen 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383DDC29" w14:textId="726D7640" w:rsidR="00253AC5" w:rsidRDefault="00253A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October 2019</w:t>
            </w:r>
          </w:p>
        </w:tc>
      </w:tr>
    </w:tbl>
    <w:p w14:paraId="05BCB91D" w14:textId="77777777" w:rsidR="00C975EC" w:rsidRDefault="00C975E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512F8D6A" w14:textId="280E896F" w:rsidR="007C7DE8" w:rsidRDefault="007C7DE8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It was decided that we</w:t>
      </w:r>
      <w:r w:rsidR="00B207F7">
        <w:rPr>
          <w:rFonts w:ascii="Calibri" w:hAnsi="Calibri" w:cs="Arial"/>
          <w:sz w:val="22"/>
          <w:szCs w:val="22"/>
        </w:rPr>
        <w:t xml:space="preserve"> wi</w:t>
      </w:r>
      <w:r>
        <w:rPr>
          <w:rFonts w:ascii="Calibri" w:hAnsi="Calibri" w:cs="Arial"/>
          <w:sz w:val="22"/>
          <w:szCs w:val="22"/>
        </w:rPr>
        <w:t xml:space="preserve">ll </w:t>
      </w:r>
      <w:r w:rsidR="00253AC5">
        <w:rPr>
          <w:rFonts w:ascii="Calibri" w:hAnsi="Calibri" w:cs="Arial"/>
          <w:sz w:val="22"/>
          <w:szCs w:val="22"/>
        </w:rPr>
        <w:t>aim to complete all required functionalities by the end of recess week</w:t>
      </w:r>
      <w:r>
        <w:rPr>
          <w:rFonts w:ascii="Calibri" w:hAnsi="Calibri" w:cs="Arial"/>
          <w:sz w:val="22"/>
          <w:szCs w:val="22"/>
        </w:rPr>
        <w:t>.</w:t>
      </w:r>
      <w:r w:rsidR="00253AC5">
        <w:rPr>
          <w:rFonts w:ascii="Calibri" w:hAnsi="Calibri" w:cs="Arial"/>
          <w:sz w:val="22"/>
          <w:szCs w:val="22"/>
        </w:rPr>
        <w:t xml:space="preserve"> Debugging sessions will prioritise and be planned for place bid, drop bid and drop section functionalities. Debugging sessions for the remaining functions will be inserted should time allows for it.</w:t>
      </w:r>
      <w:r>
        <w:rPr>
          <w:rFonts w:ascii="Calibri" w:hAnsi="Calibri" w:cs="Arial"/>
          <w:sz w:val="22"/>
          <w:szCs w:val="22"/>
        </w:rPr>
        <w:t xml:space="preserve"> </w:t>
      </w:r>
      <w:bookmarkStart w:id="0" w:name="_GoBack"/>
      <w:bookmarkEnd w:id="0"/>
    </w:p>
    <w:p w14:paraId="10D3F710" w14:textId="2EB9DEA1" w:rsidR="00253AC5" w:rsidRDefault="00253AC5" w:rsidP="00EF62D7">
      <w:pPr>
        <w:rPr>
          <w:rFonts w:ascii="Calibri" w:hAnsi="Calibri" w:cs="Arial"/>
          <w:sz w:val="22"/>
          <w:szCs w:val="22"/>
        </w:rPr>
      </w:pPr>
    </w:p>
    <w:p w14:paraId="7EA1F1E2" w14:textId="4DDDBED0" w:rsidR="00253AC5" w:rsidRDefault="00253AC5" w:rsidP="00253AC5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Tentative Functionality/Task Allocation</w:t>
      </w:r>
      <w:r>
        <w:rPr>
          <w:rFonts w:ascii="Calibri" w:hAnsi="Calibri" w:cs="Arial"/>
          <w:b/>
          <w:bCs/>
          <w:sz w:val="22"/>
          <w:szCs w:val="2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3AC5" w14:paraId="15DC7998" w14:textId="77777777" w:rsidTr="00253AC5">
        <w:tc>
          <w:tcPr>
            <w:tcW w:w="2763" w:type="dxa"/>
          </w:tcPr>
          <w:p w14:paraId="7640ED16" w14:textId="387D7FE8" w:rsidR="00253AC5" w:rsidRPr="00253AC5" w:rsidRDefault="00253AC5" w:rsidP="00253AC5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>Shermin</w:t>
            </w:r>
            <w:proofErr w:type="spellEnd"/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&amp; Jia Yu</w:t>
            </w:r>
          </w:p>
        </w:tc>
        <w:tc>
          <w:tcPr>
            <w:tcW w:w="2763" w:type="dxa"/>
          </w:tcPr>
          <w:p w14:paraId="33D45875" w14:textId="2504F779" w:rsidR="00253AC5" w:rsidRPr="00253AC5" w:rsidRDefault="00253AC5" w:rsidP="00253AC5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>Soo Chi &amp; Wei Ling</w:t>
            </w:r>
          </w:p>
        </w:tc>
        <w:tc>
          <w:tcPr>
            <w:tcW w:w="2764" w:type="dxa"/>
          </w:tcPr>
          <w:p w14:paraId="745256E5" w14:textId="1CE50EC5" w:rsidR="00253AC5" w:rsidRPr="00253AC5" w:rsidRDefault="00253AC5" w:rsidP="00253AC5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>Soo Chi &amp; Wei Chen</w:t>
            </w:r>
          </w:p>
        </w:tc>
      </w:tr>
      <w:tr w:rsidR="00253AC5" w14:paraId="456232DA" w14:textId="77777777" w:rsidTr="00253AC5">
        <w:tc>
          <w:tcPr>
            <w:tcW w:w="2763" w:type="dxa"/>
          </w:tcPr>
          <w:p w14:paraId="46316CFF" w14:textId="7154F941" w:rsidR="00253AC5" w:rsidRPr="00253AC5" w:rsidRDefault="00253AC5" w:rsidP="00253AC5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t>Drop bid function</w:t>
            </w:r>
          </w:p>
        </w:tc>
        <w:tc>
          <w:tcPr>
            <w:tcW w:w="2763" w:type="dxa"/>
          </w:tcPr>
          <w:p w14:paraId="712F55FD" w14:textId="4C609F6D" w:rsidR="00253AC5" w:rsidRPr="00253AC5" w:rsidRDefault="00253AC5" w:rsidP="00253AC5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t>Place bid function (check active bidding round, invalid inputs, bidding round number and timetable clashes)</w:t>
            </w:r>
          </w:p>
        </w:tc>
        <w:tc>
          <w:tcPr>
            <w:tcW w:w="2764" w:type="dxa"/>
          </w:tcPr>
          <w:p w14:paraId="4002C591" w14:textId="68910C8D" w:rsidR="00253AC5" w:rsidRPr="00253AC5" w:rsidRDefault="00253AC5" w:rsidP="00253AC5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Bid section, drop bid and drop section json checker</w:t>
            </w:r>
          </w:p>
        </w:tc>
      </w:tr>
      <w:tr w:rsidR="00253AC5" w14:paraId="30E2CB25" w14:textId="77777777" w:rsidTr="00253AC5">
        <w:tc>
          <w:tcPr>
            <w:tcW w:w="2763" w:type="dxa"/>
          </w:tcPr>
          <w:p w14:paraId="6345B39A" w14:textId="73F973E2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Place bid function (check prerequisite courses, sufficient e$, bids for same course)</w:t>
            </w:r>
          </w:p>
        </w:tc>
        <w:tc>
          <w:tcPr>
            <w:tcW w:w="2763" w:type="dxa"/>
          </w:tcPr>
          <w:p w14:paraId="0408160E" w14:textId="1E773719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253AC5">
              <w:rPr>
                <w:rFonts w:ascii="Calibri" w:hAnsi="Calibri" w:cs="Arial"/>
                <w:bCs/>
                <w:sz w:val="20"/>
                <w:szCs w:val="20"/>
              </w:rPr>
              <w:t>Drop section function</w:t>
            </w:r>
          </w:p>
        </w:tc>
        <w:tc>
          <w:tcPr>
            <w:tcW w:w="2764" w:type="dxa"/>
          </w:tcPr>
          <w:p w14:paraId="4542DB45" w14:textId="0C10BF70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Clear round function (round 2)</w:t>
            </w:r>
          </w:p>
        </w:tc>
      </w:tr>
      <w:tr w:rsidR="00253AC5" w14:paraId="57E7849A" w14:textId="77777777" w:rsidTr="00253AC5">
        <w:tc>
          <w:tcPr>
            <w:tcW w:w="2763" w:type="dxa"/>
          </w:tcPr>
          <w:p w14:paraId="0798258F" w14:textId="4841EE5F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Start round function (check bidding round and active bidding round)</w:t>
            </w:r>
          </w:p>
        </w:tc>
        <w:tc>
          <w:tcPr>
            <w:tcW w:w="2763" w:type="dxa"/>
          </w:tcPr>
          <w:p w14:paraId="72E58DA0" w14:textId="386D59B8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Clear round function (round 1)</w:t>
            </w:r>
          </w:p>
        </w:tc>
        <w:tc>
          <w:tcPr>
            <w:tcW w:w="2764" w:type="dxa"/>
          </w:tcPr>
          <w:p w14:paraId="6B77398B" w14:textId="6DF95975" w:rsidR="00253AC5" w:rsidRPr="00253AC5" w:rsidRDefault="00253AC5" w:rsidP="00253AC5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Start round, clear round json checker</w:t>
            </w:r>
          </w:p>
        </w:tc>
      </w:tr>
    </w:tbl>
    <w:p w14:paraId="6DAA3B73" w14:textId="11E9D983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534A41BE" w14:textId="77777777" w:rsidR="00253AC5" w:rsidRDefault="00253AC5" w:rsidP="00EF62D7">
      <w:pPr>
        <w:rPr>
          <w:rFonts w:ascii="Calibri" w:hAnsi="Calibri" w:cs="Arial"/>
          <w:sz w:val="22"/>
          <w:szCs w:val="22"/>
        </w:rPr>
      </w:pPr>
    </w:p>
    <w:p w14:paraId="4F86E6B5" w14:textId="120BE70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975EC">
        <w:rPr>
          <w:rFonts w:ascii="Calibri" w:hAnsi="Calibri" w:cs="Arial"/>
          <w:sz w:val="22"/>
          <w:szCs w:val="22"/>
        </w:rPr>
        <w:t>9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3952B28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0B37D9CF" w14:textId="3D29B1C2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64084FA0" w:rsidR="00EF62D7" w:rsidRDefault="00253AC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Wei Chen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1088C45D" w:rsidR="00EF62D7" w:rsidRPr="006B27A2" w:rsidRDefault="00253AC5" w:rsidP="006B27A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Wei Ling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0054C"/>
    <w:rsid w:val="00241334"/>
    <w:rsid w:val="00253AC5"/>
    <w:rsid w:val="00407F18"/>
    <w:rsid w:val="004F5507"/>
    <w:rsid w:val="005A685D"/>
    <w:rsid w:val="006B27A2"/>
    <w:rsid w:val="006B2C42"/>
    <w:rsid w:val="007C7DE8"/>
    <w:rsid w:val="00810D1C"/>
    <w:rsid w:val="008568E6"/>
    <w:rsid w:val="008E7AC7"/>
    <w:rsid w:val="00A11C0F"/>
    <w:rsid w:val="00A251C4"/>
    <w:rsid w:val="00A7489D"/>
    <w:rsid w:val="00B207F7"/>
    <w:rsid w:val="00B829B9"/>
    <w:rsid w:val="00C00EC8"/>
    <w:rsid w:val="00C761F5"/>
    <w:rsid w:val="00C975EC"/>
    <w:rsid w:val="00CE3DEE"/>
    <w:rsid w:val="00CF4394"/>
    <w:rsid w:val="00D410BC"/>
    <w:rsid w:val="00E93732"/>
    <w:rsid w:val="00EA1A8D"/>
    <w:rsid w:val="00EF62D7"/>
    <w:rsid w:val="00FB2D4F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  <w:style w:type="table" w:styleId="TableGrid">
    <w:name w:val="Table Grid"/>
    <w:basedOn w:val="TableNormal"/>
    <w:uiPriority w:val="59"/>
    <w:rsid w:val="00253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3</cp:revision>
  <dcterms:created xsi:type="dcterms:W3CDTF">2019-10-04T17:06:00Z</dcterms:created>
  <dcterms:modified xsi:type="dcterms:W3CDTF">2019-10-04T17:20:00Z</dcterms:modified>
</cp:coreProperties>
</file>