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SquadVault – Technical Diligence Companion</w:t>
      </w:r>
    </w:p>
    <w:p>
      <w:r>
        <w:t>Architecture, Defensibility &amp; Execution Rationale (v1.0)</w:t>
        <w:br/>
      </w:r>
    </w:p>
    <w:p>
      <w:r>
        <w:rPr>
          <w:b/>
        </w:rPr>
        <w:t xml:space="preserve">Audience: </w:t>
      </w:r>
      <w:r>
        <w:t>Investors, technical diligence reviewers, advisors</w:t>
        <w:br/>
      </w:r>
      <w:r>
        <w:rPr>
          <w:b/>
        </w:rPr>
        <w:t xml:space="preserve">Purpose: </w:t>
      </w:r>
      <w:r>
        <w:t>Explain why SquadVault’s architecture is defensible, scalable, and non-trivial to replicate</w:t>
        <w:br/>
      </w:r>
      <w:r>
        <w:rPr>
          <w:b/>
        </w:rPr>
        <w:t xml:space="preserve">Status: </w:t>
      </w:r>
      <w:r>
        <w:t>Canonical Diligence Companion</w:t>
        <w:br/>
        <w:br/>
      </w:r>
    </w:p>
    <w:p>
      <w:pPr>
        <w:pStyle w:val="Heading1"/>
      </w:pPr>
      <w:r>
        <w:t>1. Purpose of This Document</w:t>
      </w:r>
    </w:p>
    <w:p>
      <w:r>
        <w:t>This document answers common technical diligence questions regarding defensibility, architectural choices, and long-term scalability. It complements but does not replace technical specifications.</w:t>
      </w:r>
    </w:p>
    <w:p>
      <w:pPr>
        <w:pStyle w:val="Heading1"/>
      </w:pPr>
      <w:r>
        <w:t>2. Core Architectural Thesis</w:t>
      </w:r>
    </w:p>
    <w:p>
      <w:r>
        <w:t>SquadVault is memory-first, not prompt-first. Memory is treated as a long-lived asset; narrative and AI generation are derived layers constrained by trust.</w:t>
      </w:r>
    </w:p>
    <w:p>
      <w:pPr>
        <w:pStyle w:val="Heading1"/>
      </w:pPr>
      <w:r>
        <w:t>3. Core Engine + Modules Defensibility</w:t>
      </w:r>
    </w:p>
    <w:p>
      <w:r>
        <w:t>Separating a governed Core Engine from fast-evolving modules allows SquadVault to scale domains without architectural rewrites, while preserving invariants around memory and tone.</w:t>
      </w:r>
    </w:p>
    <w:p>
      <w:pPr>
        <w:pStyle w:val="Heading1"/>
      </w:pPr>
      <w:r>
        <w:t>4. Longitudinal Memory as a Moat</w:t>
      </w:r>
    </w:p>
    <w:p>
      <w:r>
        <w:t>Value compounds over time as historical MemoryEvents enrich future narratives. Switching costs grow naturally with memory depth.</w:t>
      </w:r>
    </w:p>
    <w:p>
      <w:pPr>
        <w:pStyle w:val="Heading1"/>
      </w:pPr>
      <w:r>
        <w:t>5. Tone Governance as IP</w:t>
      </w:r>
    </w:p>
    <w:p>
      <w:r>
        <w:t>Tone is modeled, governed, and persistent. This produces cultural continuity and trust that prompt-only systems cannot easily replicate.</w:t>
      </w:r>
    </w:p>
    <w:p>
      <w:pPr>
        <w:pStyle w:val="Heading1"/>
      </w:pPr>
      <w:r>
        <w:t>6. AI Commoditization Resistance</w:t>
      </w:r>
    </w:p>
    <w:p>
      <w:r>
        <w:t>LLMs are replaceable; memory architecture is not. SquadVault is model-agnostic by design.</w:t>
      </w:r>
    </w:p>
    <w:p>
      <w:pPr>
        <w:pStyle w:val="Heading1"/>
      </w:pPr>
      <w:r>
        <w:t>7. Governance as Competitive Advantage</w:t>
      </w:r>
    </w:p>
    <w:p>
      <w:r>
        <w:t>Human-in-the-loop controls and conservative defaults slow competitors who attempt to retrofit trust.</w:t>
      </w:r>
    </w:p>
    <w:p>
      <w:pPr>
        <w:pStyle w:val="Heading1"/>
      </w:pPr>
      <w:r>
        <w:t>8. Execution Discipline</w:t>
      </w:r>
    </w:p>
    <w:p>
      <w:r>
        <w:t>The MVP avoids analytics arms races and real-time systems, reducing risk and accelerating validation.</w:t>
      </w:r>
    </w:p>
    <w:p>
      <w:pPr>
        <w:pStyle w:val="Heading1"/>
      </w:pPr>
      <w:r>
        <w:t>9. Scaling Strategy</w:t>
      </w:r>
    </w:p>
    <w:p>
      <w:r>
        <w:t>Scale occurs via new modules and deeper memory, not expanded surface area.</w:t>
      </w:r>
    </w:p>
    <w:p>
      <w:pPr>
        <w:pStyle w:val="Heading1"/>
      </w:pPr>
      <w:r>
        <w:t>10. Common Diligence Questions</w:t>
      </w:r>
    </w:p>
    <w:p>
      <w:r>
        <w:t>Q: Is this just an LLM wrapper? A: No. AI is an enabler; memory and governance are core.</w:t>
        <w:br/>
        <w:t>Q: Could incumbents copy this? A: Retrofitting longitudinal memory and tone governance is non-trivial.</w:t>
      </w:r>
    </w:p>
    <w:p>
      <w:pPr>
        <w:pStyle w:val="Heading1"/>
      </w:pPr>
      <w:r>
        <w:t>11. Summary</w:t>
      </w:r>
    </w:p>
    <w:p>
      <w:r>
        <w:t>SquadVault’s defensibility arises from architectural orientation, governance, and accumulated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