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SquadVault — Canonicalization Semantics Addendum</w:t>
      </w:r>
    </w:p>
    <w:p>
      <w:pPr>
        <w:spacing w:after="40"/>
      </w:pPr>
      <w:r>
        <w:rPr>
          <w:b/>
          <w:bCs/>
        </w:rPr>
        <w:t xml:space="preserve">Status: </w:t>
      </w:r>
      <w:r>
        <w:t xml:space="preserve">CANONICAL ADDENDUM</w:t>
      </w:r>
    </w:p>
    <w:p>
      <w:pPr>
        <w:spacing w:after="40"/>
      </w:pPr>
      <w:r>
        <w:rPr>
          <w:b/>
          <w:bCs/>
        </w:rPr>
        <w:t xml:space="preserve">Applies To: </w:t>
      </w:r>
      <w:r>
        <w:t xml:space="preserve">Core Engine Technical Specification (v1.0), Canonical Operating Constitution (v1.0)</w:t>
      </w:r>
    </w:p>
    <w:p>
      <w:pPr>
        <w:spacing w:after="40"/>
      </w:pPr>
      <w:r>
        <w:rPr>
          <w:b/>
          <w:bCs/>
        </w:rPr>
        <w:t xml:space="preserve">Authority: </w:t>
      </w:r>
      <w:r>
        <w:t xml:space="preserve">Subordinate to the Canonical Operating Constitution</w:t>
      </w:r>
    </w:p>
    <w:p>
      <w:pPr>
        <w:spacing w:after="40"/>
      </w:pPr>
      <w:r>
        <w:rPr>
          <w:b/>
          <w:bCs/>
        </w:rPr>
        <w:t xml:space="preserve">Version: </w:t>
      </w:r>
      <w:r>
        <w:t xml:space="preserve">v1.0</w:t>
      </w:r>
    </w:p>
    <w:p>
      <w:pPr>
        <w:pBdr>
          <w:bottom w:val="single" w:color="999999" w:sz="6" w:space="1"/>
        </w:pBdr>
        <w:spacing w:after="200" w:before="200"/>
      </w:pPr>
    </w:p>
    <w:p>
      <w:pPr>
        <w:pStyle w:val="Heading2"/>
      </w:pPr>
      <w:r>
        <w:t xml:space="preserve">1. Purpose</w:t>
      </w:r>
    </w:p>
    <w:p>
      <w:pPr>
        <w:spacing w:after="120"/>
      </w:pPr>
      <w:r>
        <w:t xml:space="preserve">This addendum clarifies the precise semantics of immutability and canonicalization within the SquadVault Core Engine. It resolves the gap between the governance claim that “facts are immutable” and the implementation reality that canonical_events is a deterministic projection layer, not a direct mirror of the immutable ledger.</w:t>
      </w:r>
    </w:p>
    <w:p>
      <w:pPr>
        <w:pStyle w:val="Heading2"/>
      </w:pPr>
      <w:r>
        <w:t xml:space="preserve">2. Immutability Model: Precise Definition</w:t>
      </w:r>
    </w:p>
    <w:p>
      <w:pPr>
        <w:spacing w:after="120"/>
      </w:pPr>
      <w:r>
        <w:t xml:space="preserve">The SquadVault memory architecture consists of two distinct layers:</w:t>
      </w:r>
    </w:p>
    <w:p>
      <w:pPr>
        <w:pStyle w:val="Heading3"/>
      </w:pPr>
      <w:r>
        <w:t xml:space="preserve">2.1 The Immutable Ledger (memory_events)</w:t>
      </w:r>
    </w:p>
    <w:p>
      <w:pPr>
        <w:spacing w:after="120"/>
      </w:pPr>
      <w:r>
        <w:t xml:space="preserve">The memory_events table is the append-only, immutable ledger of all ingested facts. Once a MemoryEvent is written, it is never modified, deleted, or reinterpreted. This ledger is the sole authoritative record of what happened.</w:t>
      </w:r>
    </w:p>
    <w:p>
      <w:pPr>
        <w:pStyle w:val="Heading3"/>
      </w:pPr>
      <w:r>
        <w:t xml:space="preserve">2.2 The Canonical Projection (canonical_events)</w:t>
      </w:r>
    </w:p>
    <w:p>
      <w:pPr>
        <w:spacing w:after="120"/>
      </w:pPr>
      <w:r>
        <w:t xml:space="preserve">The memory_events ledger is append-only and immutable. The canonical_events layer is a deterministic, reproducible projection over the ledger that selects the best representative event per action fingerprint. Canonical projections may change when the ledger grows, but they are always fully reconstructable from the immutable ledger.</w:t>
      </w:r>
    </w:p>
    <w:p>
      <w:pPr>
        <w:spacing w:after="120"/>
      </w:pPr>
      <w:r>
        <w:t xml:space="preserve">Canonical projections are ephemeral in the following precise sense: for any given (league_id, season) scope, the canonical_events table can be dropped and rebuilt from memory_events with identical results. The projection is not accumulated; it is rebuilt deterministically each run.</w:t>
      </w:r>
    </w:p>
    <w:p>
      <w:pPr>
        <w:pStyle w:val="Heading2"/>
      </w:pPr>
      <w:r>
        <w:t xml:space="preserve">3. Scoring Function Authority</w:t>
      </w:r>
    </w:p>
    <w:p>
      <w:pPr>
        <w:spacing w:after="120"/>
      </w:pPr>
      <w:r>
        <w:t xml:space="preserve">The scoring function (score_event) is the sole authority for determining which memory event is “best” for a given action fingerprint. No other mechanism may influence best-event selection. The scoring function is deterministic: identical inputs always produce identical scores.</w:t>
      </w:r>
    </w:p>
    <w:p>
      <w:pPr>
        <w:pStyle w:val="Heading2"/>
      </w:pPr>
      <w:r>
        <w:t xml:space="preserve">4. Reconstructability Invariant</w:t>
      </w:r>
    </w:p>
    <w:p>
      <w:pPr>
        <w:spacing w:after="80"/>
      </w:pPr>
      <w:r>
        <w:t xml:space="preserve">For any given (league_id, season) scope, running canonicalize twice with the same memory_events ledger must produce identical canonical_events. This invariant is verified by behavioral tests that:</w:t>
      </w:r>
    </w:p>
    <w:p>
      <w:pPr>
        <w:pStyle w:val="ListParagraph"/>
        <w:numPr>
          <w:ilvl w:val="0"/>
          <w:numId w:val="2"/>
        </w:numPr>
        <w:spacing w:after="60"/>
      </w:pPr>
      <w:r>
        <w:t xml:space="preserve">Insert events into the immutable ledger</w:t>
      </w:r>
    </w:p>
    <w:p>
      <w:pPr>
        <w:pStyle w:val="ListParagraph"/>
        <w:numPr>
          <w:ilvl w:val="0"/>
          <w:numId w:val="2"/>
        </w:numPr>
        <w:spacing w:after="60"/>
      </w:pPr>
      <w:r>
        <w:t xml:space="preserve">Canonicalize and record the canonical projection state</w:t>
      </w:r>
    </w:p>
    <w:p>
      <w:pPr>
        <w:pStyle w:val="ListParagraph"/>
        <w:numPr>
          <w:ilvl w:val="0"/>
          <w:numId w:val="2"/>
        </w:numPr>
        <w:spacing w:after="60"/>
      </w:pPr>
      <w:r>
        <w:t xml:space="preserve">Delete all canonical_events for the scope</w:t>
      </w:r>
    </w:p>
    <w:p>
      <w:pPr>
        <w:pStyle w:val="ListParagraph"/>
        <w:numPr>
          <w:ilvl w:val="0"/>
          <w:numId w:val="2"/>
        </w:numPr>
        <w:spacing w:after="60"/>
      </w:pPr>
      <w:r>
        <w:t xml:space="preserve">Re-canonicalize from the same ledger</w:t>
      </w:r>
    </w:p>
    <w:p>
      <w:pPr>
        <w:pStyle w:val="ListParagraph"/>
        <w:numPr>
          <w:ilvl w:val="0"/>
          <w:numId w:val="2"/>
        </w:numPr>
        <w:spacing w:after="60"/>
      </w:pPr>
      <w:r>
        <w:t xml:space="preserve">Assert identical output (same action fingerprints, same best_memory_event_id, same best_score)</w:t>
      </w:r>
    </w:p>
    <w:p>
      <w:pPr>
        <w:pStyle w:val="Heading2"/>
      </w:pPr>
      <w:r>
        <w:t xml:space="preserve">5. Corresponding Constitution Note</w:t>
      </w:r>
    </w:p>
    <w:p>
      <w:pPr>
        <w:spacing w:after="80"/>
      </w:pPr>
      <w:r>
        <w:t xml:space="preserve">The following clarification is recommended for insertion under Core Invariants in the Canonical Operating Constitution:</w:t>
      </w:r>
    </w:p>
    <w:p>
      <w:pPr>
        <w:spacing w:after="80" w:before="80"/>
        <w:ind w:left="720"/>
      </w:pPr>
      <w:r>
        <w:rPr>
          <w:i/>
          <w:iCs/>
        </w:rPr>
        <w:t xml:space="preserve">“Facts are immutable” means: the memory_events ledger is append-only and never modified. The canonical_events layer is a deterministic, reproducible projection that may change when the ledger grows but is always fully reconstructable from the immutable ledger. Canonical projections are ephemeral; the ledger is permanent.</w:t>
      </w:r>
    </w:p>
    <w:p>
      <w:pPr>
        <w:pStyle w:val="Heading2"/>
      </w:pPr>
      <w:r>
        <w:t xml:space="preserve">6. Canonical Declaration</w:t>
      </w:r>
    </w:p>
    <w:p>
      <w:pPr>
        <w:spacing w:after="120"/>
      </w:pPr>
      <w:r>
        <w:t xml:space="preserve">This addendum is binding on all SquadVault Core Engine implementations. It clarifies, but does not modify, the immutability guarantees established by the Canonical Operating Constitution and Core Engine Technical Specification. Changes require explicit versioning and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2026-03-12T02:42:58.441Z</dcterms:created>
  <dcterms:modified xsi:type="dcterms:W3CDTF">2026-03-12T02:42:58.442Z</dcterms:modified>
</cp:coreProperties>
</file>

<file path=docProps/custom.xml><?xml version="1.0" encoding="utf-8"?>
<Properties xmlns="http://schemas.openxmlformats.org/officeDocument/2006/custom-properties" xmlns:vt="http://schemas.openxmlformats.org/officeDocument/2006/docPropsVTypes"/>
</file>