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[SV_CANONICAL_HEADER_V1]</w:t>
      </w:r>
    </w:p>
    <w:p>
      <w:r>
        <w:t>Contract Name: Tone Engine</w:t>
      </w:r>
    </w:p>
    <w:p>
      <w:r>
        <w:t>Version: v1.0</w:t>
      </w:r>
    </w:p>
    <w:p>
      <w:r>
        <w:t>Status: CANONICAL</w:t>
      </w:r>
    </w:p>
    <w:p>
      <w:r/>
    </w:p>
    <w:p>
      <w:r>
        <w:t>Defers To:</w:t>
      </w:r>
    </w:p>
    <w:p>
      <w:r>
        <w:t xml:space="preserve">  - Canonical Operating Constitution (Tier 0)</w:t>
      </w:r>
    </w:p>
    <w:p>
      <w:r>
        <w:t xml:space="preserve">  - Platform Guardrails — What We Are Not (Tier 1)</w:t>
      </w:r>
    </w:p>
    <w:p>
      <w:r>
        <w:t xml:space="preserve">  - Data Ethics &amp; Trust Positioning Memo (Tier 1) (as applicable)</w:t>
      </w:r>
    </w:p>
    <w:p>
      <w:r>
        <w:t xml:space="preserve">  - Core Engine Technical Specification (as applicable)</w:t>
      </w:r>
    </w:p>
    <w:p>
      <w:r/>
    </w:p>
    <w:p>
      <w:r>
        <w:t>Default: Any behavior not explicitly permitted by this contract is forbidden.</w:t>
      </w:r>
    </w:p>
    <w:p>
      <w:r/>
    </w:p>
    <w:p>
      <w:r>
        <w:t>—</w:t>
      </w:r>
    </w:p>
    <w:p>
      <w:r/>
    </w:p>
    <w:p>
      <w:r>
        <w:t>SquadVault — Tone Engine Contract Card</w:t>
      </w:r>
    </w:p>
    <w:p>
      <w:r>
        <w:t>Contract Name</w:t>
        <w:br/>
        <w:t>TONE_ENGINE</w:t>
      </w:r>
    </w:p>
    <w:p>
      <w:r>
        <w:t>Version</w:t>
        <w:br/>
        <w:t>v1.0</w:t>
      </w:r>
    </w:p>
    <w:p>
      <w:r>
        <w:t>Status</w:t>
        <w:br/>
        <w:t>DRAFT — SPECIFICATION-GRADE (Tier-2)</w:t>
        <w:br/>
        <w:t>Intended for promotion to CANONICAL upon review</w:t>
      </w:r>
    </w:p>
    <w:p>
      <w:r>
        <w:t>Applies To</w:t>
        <w:br/>
        <w:t>SquadVault Core Engine — group-level tone governance</w:t>
      </w:r>
    </w:p>
    <w:p>
      <w:r>
        <w:t>Defers To (Higher Authority)</w:t>
        <w:br/>
        <w:t>- SquadVault — Canonical Operating Constitution</w:t>
        <w:br/>
        <w:t>- SquadVault Core Engine Technical Specification</w:t>
        <w:br/>
        <w:t>- Editorial Attunement Layer — Core Engine Addendum (v1.0)</w:t>
        <w:br/>
        <w:t>- Core Engine — Weekly Window Locking &amp; Immutability Addendum</w:t>
        <w:br/>
        <w:t>- What SquadVault Is Not (Platform Guardrails)</w:t>
        <w:br/>
        <w:t>- Data Ethics &amp; Trust Positioning Memo</w:t>
      </w:r>
    </w:p>
    <w:p>
      <w:r>
        <w:t>Purpose</w:t>
        <w:br/>
        <w:t>The Tone Engine governs persistent, group-level tonal boundaries for all SquadVault narrative artifacts.</w:t>
        <w:br/>
        <w:t>It preserves cultural continuity by constraining how narratives may sound, without influencing:</w:t>
        <w:br/>
        <w:t>- fact selection</w:t>
        <w:br/>
        <w:t>- signal selection</w:t>
        <w:br/>
        <w:t>- narrative confidence modulation (EAL responsibility)</w:t>
        <w:br/>
        <w:t>- publication decisions (Approval Authority)</w:t>
      </w:r>
    </w:p>
    <w:p>
      <w:r>
        <w:t>Scope</w:t>
      </w:r>
    </w:p>
    <w:p>
      <w:r>
        <w:t>In Scope</w:t>
        <w:br/>
        <w:t>- Explicit, group-scoped tone configuration</w:t>
        <w:br/>
        <w:t>- Versioned tone state persistence</w:t>
        <w:br/>
        <w:t>- Deterministic tone directive derivation</w:t>
        <w:br/>
        <w:t>- Forward-only tone evolution via explicit human action</w:t>
      </w:r>
    </w:p>
    <w:p>
      <w:r>
        <w:t>Out of Scope</w:t>
        <w:br/>
        <w:t>- Tone inference from behavior or text</w:t>
        <w:br/>
        <w:t>- Sentiment analysis or mood detection</w:t>
        <w:br/>
        <w:t>- Individual-level personalization</w:t>
        <w:br/>
        <w:t>- Confidence modulation (EAL responsibility)</w:t>
        <w:br/>
        <w:t>- Narrative framing or expression</w:t>
        <w:br/>
        <w:t>- Adaptive or learning behavior</w:t>
      </w:r>
    </w:p>
    <w:p>
      <w:r>
        <w:t>Hard Invariants (Non-Negotiable)</w:t>
        <w:br/>
        <w:t>- Tone Engine is configuration-driven only.</w:t>
        <w:br/>
        <w:t>- All tone state changes are explicit and human-approved.</w:t>
        <w:br/>
        <w:t>- Identical inputs produce identical tone directives.</w:t>
        <w:br/>
        <w:t>- Tone applies uniformly to all artifacts within a window.</w:t>
        <w:br/>
        <w:t>- Tone never alters facts, signals, or selection.</w:t>
        <w:br/>
        <w:t>- Absence of tone configuration defaults to conservative neutrality.</w:t>
      </w:r>
    </w:p>
    <w:p>
      <w:r>
        <w:t>Forbidden Actions (Hard Stop)</w:t>
        <w:br/>
        <w:t>- Inferring tone from historical narratives, participation, or artifact text.</w:t>
        <w:br/>
        <w:t>- Modifying tone automatically based on outcomes or approvals.</w:t>
        <w:br/>
        <w:t>- Using engagement, feedback, or analytics signals.</w:t>
        <w:br/>
        <w:t>- Persisting per-artifact or per-user tone state.</w:t>
        <w:br/>
        <w:t>- Overriding EAL, safety constraints, or human decisions.</w:t>
        <w:br/>
        <w:t>- Retroactively reinterpreting or rewriting prior tone configurations or directives.</w:t>
      </w:r>
    </w:p>
    <w:p>
      <w:r>
        <w:t>Inputs &amp; Backing Data</w:t>
      </w:r>
    </w:p>
    <w:p>
      <w:r>
        <w:t>Tone Configuration Schema (Canonical)</w:t>
        <w:br/>
        <w:t>{</w:t>
        <w:br/>
        <w:t xml:space="preserve">  "tone_config_id": "string (uuid)",</w:t>
        <w:br/>
        <w:t xml:space="preserve">  "group_id": "string",</w:t>
        <w:br/>
        <w:t xml:space="preserve">  "formality_level": "enum[casual, balanced, formal]",</w:t>
        <w:br/>
        <w:t xml:space="preserve">  "humor_permitted": "boolean",</w:t>
        <w:br/>
        <w:t xml:space="preserve">  "profanity_permitted": "boolean",</w:t>
        <w:br/>
        <w:t xml:space="preserve">  "ceremonial_weight": "enum[low, medium, high]",</w:t>
        <w:br/>
        <w:t xml:space="preserve">  "version": "semver",</w:t>
        <w:br/>
        <w:t xml:space="preserve">  "approved_by": "user_id",</w:t>
        <w:br/>
        <w:t xml:space="preserve">  "approved_at": "ISO-8601 UTC timestamp",</w:t>
        <w:br/>
        <w:t xml:space="preserve">  "supersedes": "optional&lt;tone_config_id&gt;"</w:t>
        <w:br/>
        <w:t>}</w:t>
      </w:r>
    </w:p>
    <w:p>
      <w:r>
        <w:t>Permitted Backing Data</w:t>
        <w:br/>
        <w:t>- Explicit tone configuration records only</w:t>
        <w:br/>
        <w:t>- Group identity metadata (ID, scope)</w:t>
        <w:br/>
        <w:t>- Configuration version lineage</w:t>
      </w:r>
    </w:p>
    <w:p>
      <w:r>
        <w:t>Explicitly Forbidden Inputs</w:t>
        <w:br/>
        <w:t>- Narrative text</w:t>
        <w:br/>
        <w:t>- Signal content</w:t>
        <w:br/>
        <w:t>- Selection sets</w:t>
        <w:br/>
        <w:t>- EAL outputs</w:t>
        <w:br/>
        <w:t>- User behavior metrics</w:t>
      </w:r>
    </w:p>
    <w:p>
      <w:r>
        <w:t>Outputs &amp; Authority Limits</w:t>
      </w:r>
    </w:p>
    <w:p>
      <w:r>
        <w:t>Tone Directive Schema (Derived, Non-Canonical)</w:t>
        <w:br/>
        <w:t>{</w:t>
        <w:br/>
        <w:t xml:space="preserve">  "tone_directive_id": "string (uuid)",</w:t>
        <w:br/>
        <w:t xml:space="preserve">  "group_id": "string",</w:t>
        <w:br/>
        <w:t xml:space="preserve">  "window_id": "string",</w:t>
        <w:br/>
        <w:t xml:space="preserve">  "formality_constraint": "enum[low, medium, high]",</w:t>
        <w:br/>
        <w:t xml:space="preserve">  "humor_constraint": "enum[none, light, moderate]",</w:t>
        <w:br/>
        <w:t xml:space="preserve">  "profanity_constraint": "enum[forbidden, permitted]",</w:t>
        <w:br/>
        <w:t xml:space="preserve">  "ceremonial_emphasis": "enum[none, restrained, elevated]",</w:t>
        <w:br/>
        <w:t xml:space="preserve">  "source_tone_config_id": "string",</w:t>
        <w:br/>
        <w:t xml:space="preserve">  "directive_fingerprint": "sha256",</w:t>
        <w:br/>
        <w:t xml:space="preserve">  "generated_at": "ISO-8601 UTC timestamp"</w:t>
        <w:br/>
        <w:t>}</w:t>
      </w:r>
    </w:p>
    <w:p>
      <w:r>
        <w:t>Authority Limits</w:t>
        <w:br/>
        <w:t>- Tone directives are inputs only.</w:t>
        <w:br/>
        <w:t>- Tone directives do not mandate expression.</w:t>
        <w:br/>
        <w:t>- EAL and safety may override tone directives.</w:t>
        <w:br/>
        <w:t>- Tone directives carry no priority, ranking, or confidence signal.</w:t>
      </w:r>
    </w:p>
    <w:p>
      <w:r>
        <w:t>State &amp; Persistence</w:t>
      </w:r>
    </w:p>
    <w:p>
      <w:r>
        <w:t>Persisted State</w:t>
        <w:br/>
        <w:t>- Tone configuration records (append-only)</w:t>
        <w:br/>
        <w:t>- Configuration version lineage</w:t>
        <w:br/>
        <w:t>- Approval metadata</w:t>
      </w:r>
    </w:p>
    <w:p>
      <w:r>
        <w:t>Non-Persisted State</w:t>
        <w:br/>
        <w:t>- Per-artifact tone usage</w:t>
        <w:br/>
        <w:t>- Tone outcomes</w:t>
        <w:br/>
        <w:t>- Effectiveness or success metrics</w:t>
      </w:r>
    </w:p>
    <w:p>
      <w:r>
        <w:t>Retention Rules</w:t>
        <w:br/>
        <w:t>- All tone configurations are retained indefinitely.</w:t>
        <w:br/>
        <w:t>- Superseded configurations remain accessible.</w:t>
        <w:br/>
        <w:t>- No garbage collection or compaction is permitted.</w:t>
      </w:r>
    </w:p>
    <w:p>
      <w:r>
        <w:t>Determinism &amp; Auditability</w:t>
        <w:br/>
        <w:t>- Identical configuration + window_id must yield identical directive values.</w:t>
        <w:br/>
        <w:t>- Every directive references its source_tone_config_id.</w:t>
        <w:br/>
        <w:t>- Silent tone changes are prohibited.</w:t>
        <w:br/>
        <w:t>- directive_fingerprint must be reproducible using canonicalized input.</w:t>
      </w:r>
    </w:p>
    <w:p>
      <w:r>
        <w:t>Canonical Fingerprint Calculation</w:t>
        <w:br/>
        <w:t>directive_fingerprint = sha256(</w:t>
        <w:br/>
        <w:t xml:space="preserve">  group_id + "|" +</w:t>
        <w:br/>
        <w:t xml:space="preserve">  window_id + "|" +</w:t>
        <w:br/>
        <w:t xml:space="preserve">  source_tone_config_id + "|" +</w:t>
        <w:br/>
        <w:t xml:space="preserve">  JSON.stringify(directive_values, sorted_keys=true)</w:t>
        <w:br/>
        <w:t>)</w:t>
      </w:r>
    </w:p>
    <w:p>
      <w:r>
        <w:t>Where directive_values is the JSON object containing:</w:t>
        <w:br/>
        <w:t>- formality_constraint</w:t>
        <w:br/>
        <w:t>- humor_constraint</w:t>
        <w:br/>
        <w:t>- profanity_constraint</w:t>
        <w:br/>
        <w:t>- ceremonial_emphasis</w:t>
      </w:r>
    </w:p>
    <w:p>
      <w:r>
        <w:t>Default Neutral Configuration</w:t>
        <w:br/>
        <w:t>If no group configuration exists, the system default is:</w:t>
        <w:br/>
        <w:t>{</w:t>
        <w:br/>
        <w:t xml:space="preserve">  "formality_level": "balanced",</w:t>
        <w:br/>
        <w:t xml:space="preserve">  "humor_permitted": false,</w:t>
        <w:br/>
        <w:t xml:space="preserve">  "profanity_permitted": false,</w:t>
        <w:br/>
        <w:t xml:space="preserve">  "ceremonial_weight": "low"</w:t>
        <w:br/>
        <w:t>}</w:t>
      </w:r>
    </w:p>
    <w:p>
      <w:r>
        <w:t>Ceremonial Weight Semantics</w:t>
        <w:br/>
        <w:t>ceremonial_weight influences ceremonial_emphasis only for artifact classes explicitly designated as ceremonial by the relevant module specification.</w:t>
        <w:br/>
        <w:t>It does not change factual coverage, signal selection, or EAL confidence modulation.</w:t>
        <w:br/>
        <w:t>If an artifact class is not designated ceremonial, ceremonial_emphasis must be "none" regardless of ceremonial_weight.</w:t>
      </w:r>
    </w:p>
    <w:p>
      <w:r>
        <w:t>Failure Modes &amp; Correct Behavior</w:t>
      </w:r>
    </w:p>
    <w:p>
      <w:r>
        <w:t>Missing Tone Configuration</w:t>
        <w:br/>
        <w:t>- Use Default Neutral Configuration.</w:t>
      </w:r>
    </w:p>
    <w:p>
      <w:r>
        <w:t>Conflicting Active Configurations</w:t>
        <w:br/>
        <w:t>- Apply the most recently approved configuration by approved_at timestamp; log ambiguity.</w:t>
      </w:r>
    </w:p>
    <w:p>
      <w:r>
        <w:t>Invalid Configuration Values</w:t>
        <w:br/>
        <w:t>- Reject the configuration change; retain last valid configuration.</w:t>
      </w:r>
    </w:p>
    <w:p>
      <w:r>
        <w:t>Tone vs Safety Conflict</w:t>
        <w:br/>
        <w:t>- Safety overrides tone without exception.</w:t>
      </w:r>
    </w:p>
    <w:p>
      <w:r>
        <w:t>In all cases, restraint is preferred over improvisation.</w:t>
      </w:r>
    </w:p>
    <w:p>
      <w:r>
        <w:t>Change &amp; Versioning Rules</w:t>
        <w:br/>
        <w:t>- All configuration changes require:</w:t>
        <w:br/>
        <w:t xml:space="preserve">  - a new semver version</w:t>
        <w:br/>
        <w:t xml:space="preserve">  - explicit human approval</w:t>
        <w:br/>
        <w:t xml:space="preserve">  - audit logging</w:t>
        <w:br/>
        <w:t>- Changes apply prospectively only.</w:t>
        <w:br/>
        <w:t>- Tone changes must never trigger automatic regeneration.</w:t>
        <w:br/>
        <w:t>- Emergency reversion is permitted but must be explicit and logged.</w:t>
      </w:r>
    </w:p>
    <w:p>
      <w:r>
        <w:t>Explicit Non-Goals</w:t>
        <w:br/>
        <w:t>The Tone Engine does not:</w:t>
        <w:br/>
        <w:t>- decide narrative confidence</w:t>
        <w:br/>
        <w:t>- adapt to cultural drift automatically</w:t>
        <w:br/>
        <w:t>- balance voices or participation</w:t>
        <w:br/>
        <w:t>- optimize engagement or delight</w:t>
        <w:br/>
        <w:t>- replace editorial judgment</w:t>
        <w:br/>
        <w:t>- act as a style guide or writer</w:t>
      </w:r>
    </w:p>
    <w:p>
      <w:r>
        <w:t>Canonical Declaration</w:t>
        <w:br/>
        <w:t>This contract governs all Tone Engine behavior in SquadVault.</w:t>
        <w:br/>
        <w:t>Any behavior not explicitly permitted by this contract is forbidden by default.</w:t>
        <w:br/>
        <w:t>Changes require explicit versioning and review under Core Engine governance rules.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