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SquadVault — Phase 1 Architecture Complete</w:t>
      </w:r>
    </w:p>
    <w:p>
      <w:r>
        <w:br/>
        <w:t>Status: INTERNAL MARKER</w:t>
        <w:br/>
        <w:t>Audience: Founder / Future Maintainers</w:t>
        <w:br/>
        <w:br/>
        <w:t>Declaration:</w:t>
        <w:br/>
        <w:t>Phase 1 — Core Architecture &amp; Governance is COMPLETE.</w:t>
        <w:br/>
        <w:br/>
        <w:t>The following are locked:</w:t>
        <w:br/>
        <w:t>• Core Engine architecture and invariants</w:t>
        <w:br/>
        <w:t>• Memory and artifact model</w:t>
        <w:br/>
        <w:t>• Writing Room governance</w:t>
        <w:br/>
        <w:t>• Creative Layer contract</w:t>
        <w:br/>
        <w:t>• Editorial Attunement Layer (EAL)</w:t>
        <w:br/>
        <w:t>• Approved artifact classes (Weekly Recap v1, Rivalry Chronicle v1)</w:t>
        <w:br/>
        <w:br/>
        <w:t>No additional foundational layers are believed to be missing.</w:t>
        <w:br/>
        <w:t>Remaining risks are operational and human, not architectural.</w:t>
        <w:br/>
        <w:br/>
        <w:t>Next valid work:</w:t>
        <w:br/>
        <w:t>• Artifact implementation</w:t>
        <w:br/>
        <w:t>• Operational validation</w:t>
        <w:br/>
        <w:t>• Real-world usage observation</w:t>
        <w:br/>
        <w:br/>
        <w:t>Further abstraction should occur only if reality forces it.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