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SquadVault — Documentation Map &amp; Canonical References (v1.3)</w:t>
      </w:r>
    </w:p>
    <w:p>
      <w:r>
        <w:t>Status: CANONICAL INDEX (Non-Authoritative)</w:t>
        <w:br/>
        <w:br/>
        <w:t>Purpose:</w:t>
        <w:br/>
        <w:t>This document provides a minimal, authoritative index of SquadVault’s canonical documents and their hierarchy. It does not introduce rules or constraints. All authority resides in the Canonical Operating Constitution and the documents it governs.</w:t>
      </w:r>
    </w:p>
    <w:p>
      <w:pPr>
        <w:pStyle w:val="Heading2"/>
      </w:pPr>
      <w:r>
        <w:t>Authority Hierarchy (Binding)</w:t>
      </w:r>
    </w:p>
    <w:p>
      <w:r>
        <w:t>Tier 0 — Platform Constitution</w:t>
        <w:br/>
        <w:t>• SquadVault — Canonical Operating Constitution (v1.0)</w:t>
        <w:br/>
        <w:br/>
        <w:t>Tier 1 — Platform Guardrails &amp; Trust</w:t>
        <w:br/>
        <w:t>• What We Are Not (Platform Guardrails)</w:t>
        <w:br/>
        <w:t>• Data Ethics &amp; Trust Positioning Memo</w:t>
        <w:br/>
        <w:br/>
        <w:t>Tier 2 — Contract Cards (Active Governance)</w:t>
        <w:br/>
        <w:t>• Creative Layer — Contract Card (v1.0)</w:t>
        <w:br/>
        <w:t>• FAAB Outcome Insight — Contract Card (v1.0)</w:t>
        <w:br/>
        <w:t>• PLAYER_WEEK_CONTEXT — Contract Card (v1.0)</w:t>
        <w:br/>
        <w:br/>
        <w:t>Tier 3 — Technical Authority</w:t>
        <w:br/>
        <w:t>• Core Engine Technical Specification (v1.0)</w:t>
        <w:br/>
        <w:t>• Fantasy Football Module Technical Specification (v1.0)</w:t>
        <w:br/>
        <w:br/>
        <w:t>Tier 4 — Operational Control &amp; Build Discipline</w:t>
        <w:br/>
        <w:t>• First 90 Days Post-MVP Playbook</w:t>
        <w:br/>
        <w:t>• Development Playbook (MVP)</w:t>
        <w:br/>
        <w:t>• Recap Review Heuristic (Founder Use Only)</w:t>
        <w:br/>
        <w:br/>
        <w:t>Tier 5 — Archival &amp; Reference Documents</w:t>
        <w:br/>
        <w:t>• Business Plan &amp; Appendices</w:t>
        <w:br/>
        <w:t>• Technical Diligence Companion</w:t>
        <w:br/>
        <w:t>• Implementation Readiness Package</w:t>
        <w:br/>
        <w:t>• Contributor / Engineer Onboarding Brief</w:t>
        <w:br/>
        <w:t>• Operational Scenarios &amp; Edge Cases</w:t>
      </w:r>
    </w:p>
    <w:p>
      <w:pPr>
        <w:pStyle w:val="Heading2"/>
      </w:pPr>
      <w:r>
        <w:t>Compression Rule</w:t>
      </w:r>
    </w:p>
    <w:p>
      <w:r>
        <w:t>Only Tier 0–2 documents should be loaded by default during design, development, or AI-assisted reasoning. Tier 3–5 documents are reference-only and must not be treated as authority unless explicitly invoked.</w:t>
      </w:r>
    </w:p>
    <w:p>
      <w:pPr>
        <w:pStyle w:val="Heading2"/>
      </w:pPr>
      <w:r>
        <w:t>Canonical Declaration</w:t>
      </w:r>
    </w:p>
    <w:p>
      <w:r>
        <w:t>This Documentation Map is a canonical index only. In the event of conflict, the Canonical Operating Constitution and subordinate Contract Cards take precedence.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