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0B324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34" w:afterAutospacing="0" w:line="206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26"/>
          <w:szCs w:val="26"/>
          <w:bdr w:val="single" w:color="E5E7EB" w:sz="2" w:space="0"/>
          <w:shd w:val="clear" w:fill="FFFFFF"/>
        </w:rPr>
        <w:t>蜂窝网三阶互调干扰自动计算工具</w:t>
      </w:r>
    </w:p>
    <w:p w14:paraId="26120FB6">
      <w:pPr>
        <w:keepNext w:val="0"/>
        <w:keepLines w:val="0"/>
        <w:widowControl/>
        <w:suppressLineNumbers w:val="0"/>
        <w:jc w:val="left"/>
      </w:pPr>
    </w:p>
    <w:p w14:paraId="3D3173EE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13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本工具严格遵循 </w:t>
      </w: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single" w:color="E5E7EB" w:sz="2" w:space="0"/>
          <w:shd w:val="clear" w:fill="FFFFFF"/>
          <w:lang w:val="en-US" w:eastAsia="zh-CN" w:bidi="ar"/>
        </w:rPr>
        <w:t>ITU-R SM.332-6、3GPP TR 36.942、YD/T 3826-2021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标准中的两音三阶互调计算规则，面向网络优化工程师设计，兼容单频点 / 载波带宽、内置国内运营商主流频段，输出结果可直接用于干扰预判、共站方案审核，计算逻辑可人工复核。</w:t>
      </w:r>
    </w:p>
    <w:p w14:paraId="0E053457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3"/>
          <w:right w:val="single" w:color="E5E7EB" w:sz="2" w:space="0"/>
        </w:pBdr>
        <w:shd w:val="clear" w:fill="FFFFFF"/>
        <w:spacing w:before="103" w:beforeAutospacing="0" w:after="34" w:afterAutospacing="0" w:line="206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23"/>
          <w:szCs w:val="23"/>
          <w:bdr w:val="single" w:color="E5E7EB" w:sz="2" w:space="0"/>
          <w:shd w:val="clear" w:fill="FFFFFF"/>
        </w:rPr>
        <w:t>一、设计说明</w:t>
      </w:r>
    </w:p>
    <w:p w14:paraId="367EA0D3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03" w:beforeAutospacing="0" w:after="34" w:afterAutospacing="0" w:line="206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21"/>
          <w:szCs w:val="21"/>
          <w:bdr w:val="single" w:color="E5E7EB" w:sz="2" w:space="0"/>
          <w:shd w:val="clear" w:fill="FFFFFF"/>
        </w:rPr>
        <w:t>1. 必要输入参数（核心必填，仅频率参数参与计算）</w:t>
      </w:r>
    </w:p>
    <w:p w14:paraId="239AC919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33"/>
        <w:gridCol w:w="2131"/>
        <w:gridCol w:w="981"/>
        <w:gridCol w:w="4001"/>
      </w:tblGrid>
      <w:tr w14:paraId="302FA1B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333BC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参数分类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C2D91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B1A2C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8E5EB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A88933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DA3CF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两个发射干扰源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F7D22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频段名称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57E8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D91B2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标识系统（如「移动 2.3G TDD」）</w:t>
            </w:r>
          </w:p>
        </w:tc>
      </w:tr>
      <w:tr w14:paraId="74D6422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03D5A9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FDF62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频率下限 / 上限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E7B4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MHz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286D6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发射载波的连续频率范围，单频点可填相同值</w:t>
            </w:r>
          </w:p>
        </w:tc>
      </w:tr>
      <w:tr w14:paraId="72380FB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27721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被干扰接收系统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36E0A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接收频段名称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4947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62036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标识受扰系统（如「电信 2.1G 上行」）</w:t>
            </w:r>
          </w:p>
        </w:tc>
      </w:tr>
      <w:tr w14:paraId="579E3E9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077D81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4D47E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接收频率下限 / 上限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CDF46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MHz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A0150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接收机的工作通带范围</w:t>
            </w:r>
          </w:p>
        </w:tc>
      </w:tr>
    </w:tbl>
    <w:p w14:paraId="32218E90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03" w:beforeAutospacing="0" w:after="34" w:afterAutospacing="0" w:line="206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21"/>
          <w:szCs w:val="21"/>
          <w:bdr w:val="single" w:color="E5E7EB" w:sz="2" w:space="0"/>
          <w:shd w:val="clear" w:fill="FFFFFF"/>
        </w:rPr>
        <w:t>2. 可选参数（仅用于风险等级评估，不影响频率计算）</w:t>
      </w:r>
    </w:p>
    <w:p w14:paraId="28760FEE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14"/>
        <w:gridCol w:w="1348"/>
        <w:gridCol w:w="5884"/>
      </w:tblGrid>
      <w:tr w14:paraId="366A0FF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B0906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7A3B4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239CC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0CDA6B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F3D13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互调类型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C3093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无源 PIM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568EB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现网 90% 以上跨系统互调为天馈老化 / 接触不良导致的无源互调，也可选有源互调</w:t>
            </w:r>
          </w:p>
        </w:tc>
      </w:tr>
      <w:tr w14:paraId="3E668DD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A7543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单载波发射功率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505CB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43dBm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55663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宏站典型发射功率</w:t>
            </w:r>
          </w:p>
        </w:tc>
      </w:tr>
      <w:tr w14:paraId="5A78D4E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3F1CA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天线隔离度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A946D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20dB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EB798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共站抱杆 0.5m 间距的典型隔离度</w:t>
            </w:r>
          </w:p>
        </w:tc>
      </w:tr>
    </w:tbl>
    <w:p w14:paraId="5421F605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03" w:beforeAutospacing="0" w:after="34" w:afterAutospacing="0" w:line="206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21"/>
          <w:szCs w:val="21"/>
          <w:bdr w:val="single" w:color="E5E7EB" w:sz="2" w:space="0"/>
          <w:shd w:val="clear" w:fill="FFFFFF"/>
        </w:rPr>
        <w:t>3. 核心计算逻辑（权威标准公式）</w:t>
      </w:r>
    </w:p>
    <w:p w14:paraId="69D4CC8A">
      <w:pPr>
        <w:keepNext w:val="0"/>
        <w:keepLines w:val="0"/>
        <w:widowControl/>
        <w:suppressLineNumbers w:val="0"/>
        <w:jc w:val="left"/>
      </w:pPr>
    </w:p>
    <w:p w14:paraId="6DDFB85E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13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自动识别两个干扰源的高低频率（无需用户手动排序，自动纠正上下限输入错误），对连续载波区间做线性极值运算：</w:t>
      </w:r>
    </w:p>
    <w:p w14:paraId="4B495D22">
      <w:pPr>
        <w:keepNext w:val="0"/>
        <w:keepLines w:val="0"/>
        <w:widowControl/>
        <w:suppressLineNumbers w:val="0"/>
        <w:jc w:val="left"/>
      </w:pPr>
    </w:p>
    <w:p w14:paraId="197A1A9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E5E7EB" w:sz="2" w:space="0"/>
          <w:shd w:val="clear" w:fill="FFFFFF"/>
        </w:rPr>
        <w:t xml:space="preserve">定义低频载波范围 </w:t>
      </w:r>
      <w:r>
        <w:rPr>
          <w:rFonts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[</w:t>
      </w:r>
      <w:r>
        <w:rPr>
          <w:rFonts w:ascii="KaTeX_Math" w:hAnsi="KaTeX_Math" w:eastAsia="KaTeX_Math" w:cs="KaTeX_Math"/>
          <w:i/>
          <w:iCs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4"/>
          <w:szCs w:val="14"/>
          <w:bdr w:val="single" w:color="auto" w:sz="2" w:space="0"/>
          <w:shd w:val="clear" w:fill="FFFFFF"/>
        </w:rPr>
        <w:t>1,low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"/>
          <w:szCs w:val="1"/>
          <w:bdr w:val="single" w:color="auto" w:sz="2" w:space="0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,</w:t>
      </w:r>
      <w:r>
        <w:rPr>
          <w:rFonts w:hint="default" w:ascii="KaTeX_Math" w:hAnsi="KaTeX_Math" w:eastAsia="KaTeX_Math" w:cs="KaTeX_Math"/>
          <w:i/>
          <w:iCs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4"/>
          <w:szCs w:val="14"/>
          <w:bdr w:val="single" w:color="auto" w:sz="2" w:space="0"/>
          <w:shd w:val="clear" w:fill="FFFFFF"/>
        </w:rPr>
        <w:t>1,high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"/>
          <w:szCs w:val="1"/>
          <w:bdr w:val="single" w:color="auto" w:sz="2" w:space="0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E5E7EB" w:sz="2" w:space="0"/>
          <w:shd w:val="clear" w:fill="FFFFFF"/>
        </w:rPr>
        <w:t xml:space="preserve">、高频载波范围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[</w:t>
      </w:r>
      <w:r>
        <w:rPr>
          <w:rFonts w:hint="default" w:ascii="KaTeX_Math" w:hAnsi="KaTeX_Math" w:eastAsia="KaTeX_Math" w:cs="KaTeX_Math"/>
          <w:i/>
          <w:iCs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4"/>
          <w:szCs w:val="14"/>
          <w:bdr w:val="single" w:color="auto" w:sz="2" w:space="0"/>
          <w:shd w:val="clear" w:fill="FFFFFF"/>
        </w:rPr>
        <w:t>2,low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"/>
          <w:szCs w:val="1"/>
          <w:bdr w:val="single" w:color="auto" w:sz="2" w:space="0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,</w:t>
      </w:r>
      <w:r>
        <w:rPr>
          <w:rFonts w:hint="default" w:ascii="KaTeX_Math" w:hAnsi="KaTeX_Math" w:eastAsia="KaTeX_Math" w:cs="KaTeX_Math"/>
          <w:i/>
          <w:iCs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4"/>
          <w:szCs w:val="14"/>
          <w:bdr w:val="single" w:color="auto" w:sz="2" w:space="0"/>
          <w:shd w:val="clear" w:fill="FFFFFF"/>
        </w:rPr>
        <w:t>2,high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"/>
          <w:szCs w:val="1"/>
          <w:bdr w:val="single" w:color="auto" w:sz="2" w:space="0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]</w:t>
      </w:r>
    </w:p>
    <w:p w14:paraId="4869FB0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69" w:beforeAutospacing="0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E5E7EB" w:sz="2" w:space="0"/>
          <w:shd w:val="clear" w:fill="FFFFFF"/>
        </w:rPr>
        <w:t>低段三阶差模互调（蜂窝系统主要干扰分量）：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E5E7EB" w:sz="2" w:space="0"/>
          <w:shd w:val="clear" w:fill="FFFFFF"/>
        </w:rPr>
        <w:br w:type="textWrapping"/>
      </w:r>
      <w:r>
        <w:rPr>
          <w:rFonts w:hint="default" w:ascii="KaTeX_Math" w:hAnsi="KaTeX_Math" w:eastAsia="KaTeX_Math" w:cs="KaTeX_Math"/>
          <w:i/>
          <w:iCs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IM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3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4"/>
          <w:szCs w:val="14"/>
          <w:bdr w:val="single" w:color="auto" w:sz="2" w:space="0"/>
          <w:shd w:val="clear" w:fill="FFFFFF"/>
        </w:rPr>
        <w:t>低段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"/>
          <w:szCs w:val="1"/>
          <w:bdr w:val="single" w:color="auto" w:sz="2" w:space="0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=[2</w:t>
      </w:r>
      <w:r>
        <w:rPr>
          <w:rFonts w:hint="default" w:ascii="KaTeX_Math" w:hAnsi="KaTeX_Math" w:eastAsia="KaTeX_Math" w:cs="KaTeX_Math"/>
          <w:i/>
          <w:iCs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4"/>
          <w:szCs w:val="14"/>
          <w:bdr w:val="single" w:color="auto" w:sz="2" w:space="0"/>
          <w:shd w:val="clear" w:fill="FFFFFF"/>
        </w:rPr>
        <w:t>1,low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"/>
          <w:szCs w:val="1"/>
          <w:bdr w:val="single" w:color="auto" w:sz="2" w:space="0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−</w:t>
      </w:r>
      <w:r>
        <w:rPr>
          <w:rFonts w:hint="default" w:ascii="KaTeX_Math" w:hAnsi="KaTeX_Math" w:eastAsia="KaTeX_Math" w:cs="KaTeX_Math"/>
          <w:i/>
          <w:iCs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4"/>
          <w:szCs w:val="14"/>
          <w:bdr w:val="single" w:color="auto" w:sz="2" w:space="0"/>
          <w:shd w:val="clear" w:fill="FFFFFF"/>
        </w:rPr>
        <w:t>2,high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"/>
          <w:szCs w:val="1"/>
          <w:bdr w:val="single" w:color="auto" w:sz="2" w:space="0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,2</w:t>
      </w:r>
      <w:r>
        <w:rPr>
          <w:rFonts w:hint="default" w:ascii="KaTeX_Math" w:hAnsi="KaTeX_Math" w:eastAsia="KaTeX_Math" w:cs="KaTeX_Math"/>
          <w:i/>
          <w:iCs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4"/>
          <w:szCs w:val="14"/>
          <w:bdr w:val="single" w:color="auto" w:sz="2" w:space="0"/>
          <w:shd w:val="clear" w:fill="FFFFFF"/>
        </w:rPr>
        <w:t>1,high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"/>
          <w:szCs w:val="1"/>
          <w:bdr w:val="single" w:color="auto" w:sz="2" w:space="0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−</w:t>
      </w:r>
      <w:r>
        <w:rPr>
          <w:rFonts w:hint="default" w:ascii="KaTeX_Math" w:hAnsi="KaTeX_Math" w:eastAsia="KaTeX_Math" w:cs="KaTeX_Math"/>
          <w:i/>
          <w:iCs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4"/>
          <w:szCs w:val="14"/>
          <w:bdr w:val="single" w:color="auto" w:sz="2" w:space="0"/>
          <w:shd w:val="clear" w:fill="FFFFFF"/>
        </w:rPr>
        <w:t>2,low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"/>
          <w:szCs w:val="1"/>
          <w:bdr w:val="single" w:color="auto" w:sz="2" w:space="0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]</w:t>
      </w:r>
      <w:bookmarkStart w:id="0" w:name="_GoBack"/>
      <w:bookmarkEnd w:id="0"/>
    </w:p>
    <w:p w14:paraId="3237E97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69" w:beforeAutospacing="0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E5E7EB" w:sz="2" w:space="0"/>
          <w:shd w:val="clear" w:fill="FFFFFF"/>
        </w:rPr>
        <w:t>高段三阶差模互调（可能干扰更高频段系统）：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E5E7EB" w:sz="2" w:space="0"/>
          <w:shd w:val="clear" w:fill="FFFFFF"/>
        </w:rPr>
        <w:br w:type="textWrapping"/>
      </w:r>
      <w:r>
        <w:rPr>
          <w:rFonts w:hint="default" w:ascii="KaTeX_Math" w:hAnsi="KaTeX_Math" w:eastAsia="KaTeX_Math" w:cs="KaTeX_Math"/>
          <w:i/>
          <w:iCs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IM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3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4"/>
          <w:szCs w:val="14"/>
          <w:bdr w:val="single" w:color="auto" w:sz="2" w:space="0"/>
          <w:shd w:val="clear" w:fill="FFFFFF"/>
        </w:rPr>
        <w:t>高段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"/>
          <w:szCs w:val="1"/>
          <w:bdr w:val="single" w:color="auto" w:sz="2" w:space="0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=[2</w:t>
      </w:r>
      <w:r>
        <w:rPr>
          <w:rFonts w:hint="default" w:ascii="KaTeX_Math" w:hAnsi="KaTeX_Math" w:eastAsia="KaTeX_Math" w:cs="KaTeX_Math"/>
          <w:i/>
          <w:iCs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4"/>
          <w:szCs w:val="14"/>
          <w:bdr w:val="single" w:color="auto" w:sz="2" w:space="0"/>
          <w:shd w:val="clear" w:fill="FFFFFF"/>
        </w:rPr>
        <w:t>2,low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"/>
          <w:szCs w:val="1"/>
          <w:bdr w:val="single" w:color="auto" w:sz="2" w:space="0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−</w:t>
      </w:r>
      <w:r>
        <w:rPr>
          <w:rFonts w:hint="default" w:ascii="KaTeX_Math" w:hAnsi="KaTeX_Math" w:eastAsia="KaTeX_Math" w:cs="KaTeX_Math"/>
          <w:i/>
          <w:iCs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4"/>
          <w:szCs w:val="14"/>
          <w:bdr w:val="single" w:color="auto" w:sz="2" w:space="0"/>
          <w:shd w:val="clear" w:fill="FFFFFF"/>
        </w:rPr>
        <w:t>1,high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"/>
          <w:szCs w:val="1"/>
          <w:bdr w:val="single" w:color="auto" w:sz="2" w:space="0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,2</w:t>
      </w:r>
      <w:r>
        <w:rPr>
          <w:rFonts w:hint="default" w:ascii="KaTeX_Math" w:hAnsi="KaTeX_Math" w:eastAsia="KaTeX_Math" w:cs="KaTeX_Math"/>
          <w:i/>
          <w:iCs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4"/>
          <w:szCs w:val="14"/>
          <w:bdr w:val="single" w:color="auto" w:sz="2" w:space="0"/>
          <w:shd w:val="clear" w:fill="FFFFFF"/>
        </w:rPr>
        <w:t>2,high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"/>
          <w:szCs w:val="1"/>
          <w:bdr w:val="single" w:color="auto" w:sz="2" w:space="0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−</w:t>
      </w:r>
      <w:r>
        <w:rPr>
          <w:rFonts w:hint="default" w:ascii="KaTeX_Math" w:hAnsi="KaTeX_Math" w:eastAsia="KaTeX_Math" w:cs="KaTeX_Math"/>
          <w:i/>
          <w:iCs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4"/>
          <w:szCs w:val="14"/>
          <w:bdr w:val="single" w:color="auto" w:sz="2" w:space="0"/>
          <w:shd w:val="clear" w:fill="FFFFFF"/>
        </w:rPr>
        <w:t>1,low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"/>
          <w:szCs w:val="1"/>
          <w:bdr w:val="single" w:color="auto" w:sz="2" w:space="0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]</w:t>
      </w:r>
    </w:p>
    <w:p w14:paraId="054207B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69" w:beforeAutospacing="0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E5E7EB" w:sz="2" w:space="0"/>
          <w:shd w:val="clear" w:fill="FFFFFF"/>
        </w:rPr>
        <w:t xml:space="preserve">与接收频段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[</w:t>
      </w:r>
      <w:r>
        <w:rPr>
          <w:rFonts w:hint="default" w:ascii="KaTeX_Math" w:hAnsi="KaTeX_Math" w:eastAsia="KaTeX_Math" w:cs="KaTeX_Math"/>
          <w:i/>
          <w:iCs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Rx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4"/>
          <w:szCs w:val="14"/>
          <w:bdr w:val="single" w:color="auto" w:sz="2" w:space="0"/>
          <w:shd w:val="clear" w:fill="FFFFFF"/>
        </w:rPr>
        <w:t>low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"/>
          <w:szCs w:val="1"/>
          <w:bdr w:val="single" w:color="auto" w:sz="2" w:space="0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,</w:t>
      </w:r>
      <w:r>
        <w:rPr>
          <w:rFonts w:hint="default" w:ascii="KaTeX_Math" w:hAnsi="KaTeX_Math" w:eastAsia="KaTeX_Math" w:cs="KaTeX_Math"/>
          <w:i/>
          <w:iCs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Rx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4"/>
          <w:szCs w:val="14"/>
          <w:bdr w:val="single" w:color="auto" w:sz="2" w:space="0"/>
          <w:shd w:val="clear" w:fill="FFFFFF"/>
        </w:rPr>
        <w:t>high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"/>
          <w:szCs w:val="1"/>
          <w:bdr w:val="single" w:color="auto" w:sz="2" w:space="0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E5E7EB" w:sz="2" w:space="0"/>
          <w:shd w:val="clear" w:fill="FFFFFF"/>
        </w:rPr>
        <w:t xml:space="preserve"> 求重叠区间：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E5E7EB" w:sz="2" w:space="0"/>
          <w:shd w:val="clear" w:fill="FFFFFF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重叠下限=max(</w:t>
      </w:r>
      <w:r>
        <w:rPr>
          <w:rFonts w:hint="default" w:ascii="KaTeX_Math" w:hAnsi="KaTeX_Math" w:eastAsia="KaTeX_Math" w:cs="KaTeX_Math"/>
          <w:i/>
          <w:iCs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IM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3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4"/>
          <w:szCs w:val="14"/>
          <w:bdr w:val="single" w:color="auto" w:sz="2" w:space="0"/>
          <w:shd w:val="clear" w:fill="FFFFFF"/>
        </w:rPr>
        <w:t>下限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"/>
          <w:szCs w:val="1"/>
          <w:bdr w:val="single" w:color="auto" w:sz="2" w:space="0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,</w:t>
      </w:r>
      <w:r>
        <w:rPr>
          <w:rFonts w:hint="default" w:ascii="KaTeX_Math" w:hAnsi="KaTeX_Math" w:eastAsia="KaTeX_Math" w:cs="KaTeX_Math"/>
          <w:i/>
          <w:iCs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Rx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4"/>
          <w:szCs w:val="14"/>
          <w:bdr w:val="single" w:color="auto" w:sz="2" w:space="0"/>
          <w:shd w:val="clear" w:fill="FFFFFF"/>
        </w:rPr>
        <w:t>low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"/>
          <w:szCs w:val="1"/>
          <w:bdr w:val="single" w:color="auto" w:sz="2" w:space="0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),重叠上限=min(</w:t>
      </w:r>
      <w:r>
        <w:rPr>
          <w:rFonts w:hint="default" w:ascii="KaTeX_Math" w:hAnsi="KaTeX_Math" w:eastAsia="KaTeX_Math" w:cs="KaTeX_Math"/>
          <w:i/>
          <w:iCs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IM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3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4"/>
          <w:szCs w:val="14"/>
          <w:bdr w:val="single" w:color="auto" w:sz="2" w:space="0"/>
          <w:shd w:val="clear" w:fill="FFFFFF"/>
        </w:rPr>
        <w:t>上限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"/>
          <w:szCs w:val="1"/>
          <w:bdr w:val="single" w:color="auto" w:sz="2" w:space="0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,</w:t>
      </w:r>
      <w:r>
        <w:rPr>
          <w:rFonts w:hint="default" w:ascii="KaTeX_Math" w:hAnsi="KaTeX_Math" w:eastAsia="KaTeX_Math" w:cs="KaTeX_Math"/>
          <w:i/>
          <w:iCs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Rx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4"/>
          <w:szCs w:val="14"/>
          <w:bdr w:val="single" w:color="auto" w:sz="2" w:space="0"/>
          <w:shd w:val="clear" w:fill="FFFFFF"/>
        </w:rPr>
        <w:t>high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"/>
          <w:szCs w:val="1"/>
          <w:bdr w:val="single" w:color="auto" w:sz="2" w:space="0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single" w:color="auto" w:sz="2" w:space="0"/>
          <w:shd w:val="clear" w:fill="FFFFFF"/>
        </w:rPr>
        <w:t>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E5E7EB" w:sz="2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E5E7EB" w:sz="2" w:space="0"/>
          <w:shd w:val="clear" w:fill="FFFFFF"/>
        </w:rPr>
        <w:t>若重叠下限 &lt; 重叠上限，则存在频率层面的潜在干扰。</w:t>
      </w:r>
    </w:p>
    <w:p w14:paraId="6E11132F">
      <w:pPr>
        <w:keepNext w:val="0"/>
        <w:keepLines w:val="0"/>
        <w:widowControl/>
        <w:suppressLineNumbers w:val="0"/>
        <w:jc w:val="left"/>
      </w:pPr>
    </w:p>
    <w:p w14:paraId="556F9C7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10"/>
          <w:bottom w:val="single" w:color="E5E7EB" w:sz="2" w:space="0"/>
          <w:right w:val="single" w:color="E5E7EB" w:sz="2" w:space="10"/>
        </w:pBdr>
        <w:shd w:val="clear" w:fill="FFFFFF"/>
        <w:spacing w:before="0" w:beforeAutospacing="0" w:after="69" w:afterAutospacing="0" w:line="13" w:lineRule="atLeast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7606A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7606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 xml:space="preserve">说明：三阶和频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57606A"/>
          <w:spacing w:val="0"/>
          <w:kern w:val="0"/>
          <w:sz w:val="25"/>
          <w:szCs w:val="25"/>
          <w:bdr w:val="single" w:color="auto" w:sz="2" w:space="0"/>
          <w:shd w:val="clear" w:fill="FFFFFF"/>
          <w:lang w:val="en-US" w:eastAsia="zh-CN" w:bidi="ar"/>
        </w:rPr>
        <w:t>2</w:t>
      </w:r>
      <w:r>
        <w:rPr>
          <w:rFonts w:hint="default" w:ascii="KaTeX_Math" w:hAnsi="KaTeX_Math" w:eastAsia="KaTeX_Math" w:cs="KaTeX_Math"/>
          <w:i/>
          <w:iCs/>
          <w:caps w:val="0"/>
          <w:color w:val="57606A"/>
          <w:spacing w:val="0"/>
          <w:kern w:val="0"/>
          <w:sz w:val="25"/>
          <w:szCs w:val="25"/>
          <w:bdr w:val="single" w:color="auto" w:sz="2" w:space="0"/>
          <w:shd w:val="clear" w:fill="FFFFFF"/>
          <w:lang w:val="en-US" w:eastAsia="zh-CN" w:bidi="ar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57606A"/>
          <w:spacing w:val="0"/>
          <w:kern w:val="0"/>
          <w:sz w:val="14"/>
          <w:szCs w:val="14"/>
          <w:bdr w:val="single" w:color="auto" w:sz="2" w:space="0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57606A"/>
          <w:spacing w:val="0"/>
          <w:kern w:val="0"/>
          <w:sz w:val="1"/>
          <w:szCs w:val="1"/>
          <w:bdr w:val="single" w:color="auto" w:sz="2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57606A"/>
          <w:spacing w:val="0"/>
          <w:kern w:val="0"/>
          <w:sz w:val="25"/>
          <w:szCs w:val="25"/>
          <w:bdr w:val="single" w:color="auto" w:sz="2" w:space="0"/>
          <w:shd w:val="clear" w:fill="FFFFFF"/>
          <w:lang w:val="en-US" w:eastAsia="zh-CN" w:bidi="ar"/>
        </w:rPr>
        <w:t>+</w:t>
      </w:r>
      <w:r>
        <w:rPr>
          <w:rFonts w:hint="default" w:ascii="KaTeX_Math" w:hAnsi="KaTeX_Math" w:eastAsia="KaTeX_Math" w:cs="KaTeX_Math"/>
          <w:i/>
          <w:iCs/>
          <w:caps w:val="0"/>
          <w:color w:val="57606A"/>
          <w:spacing w:val="0"/>
          <w:kern w:val="0"/>
          <w:sz w:val="25"/>
          <w:szCs w:val="25"/>
          <w:bdr w:val="single" w:color="auto" w:sz="2" w:space="0"/>
          <w:shd w:val="clear" w:fill="FFFFFF"/>
          <w:lang w:val="en-US" w:eastAsia="zh-CN" w:bidi="ar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57606A"/>
          <w:spacing w:val="0"/>
          <w:kern w:val="0"/>
          <w:sz w:val="14"/>
          <w:szCs w:val="14"/>
          <w:bdr w:val="single" w:color="auto" w:sz="2" w:space="0"/>
          <w:shd w:val="clear" w:fill="FFFFFF"/>
          <w:lang w:val="en-US" w:eastAsia="zh-CN" w:bidi="ar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57606A"/>
          <w:spacing w:val="0"/>
          <w:kern w:val="0"/>
          <w:sz w:val="1"/>
          <w:szCs w:val="1"/>
          <w:bdr w:val="single" w:color="auto" w:sz="2" w:space="0"/>
          <w:shd w:val="clear" w:fill="FFFFFF"/>
          <w:lang w:val="en-US" w:eastAsia="zh-CN" w:bidi="ar"/>
        </w:rPr>
        <w:t>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7606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 xml:space="preserve"> 通常远高于蜂窝工作频段，高阶互调电平比三阶低 20dB 以上，无工程影响，本工具仅评估 99% 现网场景的差模三阶互调。</w:t>
      </w:r>
    </w:p>
    <w:p w14:paraId="7FE516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hd w:val="clear" w:fill="FFFFFF"/>
        <w:spacing w:before="420" w:beforeAutospacing="0" w:after="4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7606A"/>
          <w:spacing w:val="0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2F0E2C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3"/>
          <w:right w:val="single" w:color="E5E7EB" w:sz="2" w:space="0"/>
        </w:pBdr>
        <w:shd w:val="clear" w:fill="FFFFFF"/>
        <w:spacing w:before="103" w:beforeAutospacing="0" w:after="34" w:afterAutospacing="0" w:line="206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23"/>
          <w:szCs w:val="23"/>
          <w:bdr w:val="single" w:color="E5E7EB" w:sz="2" w:space="0"/>
          <w:shd w:val="clear" w:fill="FFFFFF"/>
        </w:rPr>
        <w:t>二、完整 Python 实现（无第三方依赖，复制即可运行）</w:t>
      </w:r>
    </w:p>
    <w:p w14:paraId="617DFD75">
      <w:pPr>
        <w:keepNext w:val="0"/>
        <w:keepLines w:val="0"/>
        <w:widowControl/>
        <w:suppressLineNumbers w:val="0"/>
        <w:jc w:val="left"/>
      </w:pPr>
    </w:p>
    <w:p w14:paraId="387F9589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# -*-: utf-8 -*-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"""</w:t>
      </w:r>
    </w:p>
    <w:p w14:paraId="2639313F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三阶互调干扰自动计算工具</w:t>
      </w:r>
    </w:p>
    <w:p w14:paraId="68563FC3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遵循标准：ITU-R SM.332-6、3GPP TR 36.942 V17、YD/T 3826-2021</w:t>
      </w:r>
    </w:p>
    <w:p w14:paraId="4E63E9D5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适用场景：2/3/4/5G共站/邻站互调干扰预判、网优排查</w:t>
      </w:r>
    </w:p>
    <w:p w14:paraId="1FC05A19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"""</w:t>
      </w:r>
    </w:p>
    <w:p w14:paraId="762E07EA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# -------------------------- 预置国内运营商主流频段库 --------------------------</w:t>
      </w:r>
    </w:p>
    <w:p w14:paraId="5E82E9AB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PRESET_BANDS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</w:t>
      </w:r>
    </w:p>
    <w:p w14:paraId="3A4683D9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"中国电信2.1G FDD下行(B1/n1 20M)"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"low"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2110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"high"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2130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"mode"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"FDD下行"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"operator"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"中国电信"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},</w:t>
      </w:r>
    </w:p>
    <w:p w14:paraId="1CBBD489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"2"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"电联共享2.1G FDD下行(B1/n1 40M全带宽)"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"low"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2110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"high"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2150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"mode"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"FDD下行"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"operator"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"电信/联通"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},</w:t>
      </w:r>
    </w:p>
    <w:p w14:paraId="709458F2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"3"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"中国移动2.3G TDD(B40/n40 50M)"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"low"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2320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"high"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2370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"mode"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"TDD"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"operator"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"中国移动"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},</w:t>
      </w:r>
    </w:p>
    <w:p w14:paraId="3DDDA955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"4"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"中国电信2.1G FDD上行(B1/n1 20M)"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"low"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1920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"high"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1940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"mode"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"FDD上行"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"operator"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"中国电信"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},</w:t>
      </w:r>
    </w:p>
    <w:p w14:paraId="0A057DD4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"5"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"电联共享2.1G FDD上行(B1/n1 40M全带宽)"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"low"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1920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"high"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1960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"mode"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"FDD上行"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"operator"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"电信/联通"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},</w:t>
      </w:r>
    </w:p>
    <w:p w14:paraId="49BBEFAF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"6"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"中国移动2.6G TDD(n41 160M)"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"low"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2515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"high"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2675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"mode"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"TDD"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"operator"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"中国移动"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},</w:t>
      </w:r>
    </w:p>
    <w:p w14:paraId="7207EC9C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"7"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"中国移动900M FDD下行(B8 20M)"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"low"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934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"high"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954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"mode"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"FDD下行"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"operator"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"中国移动"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},</w:t>
      </w:r>
    </w:p>
    <w:p w14:paraId="56C066C3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"8"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"中国移动900M FDD上行(B8 20M)"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"low"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889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"high"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909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"mode"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"FDD上行"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"operator"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"中国移动"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},</w:t>
      </w:r>
    </w:p>
    <w:p w14:paraId="3F1EFA52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"9"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"中国联通1.8G FDD下行(B3 20M)"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"low"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1840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"high"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1860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"mode"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"FDD下行"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"operator"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"中国联通"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},</w:t>
      </w:r>
    </w:p>
    <w:p w14:paraId="65DBB2E9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"10"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"中国联通1.8G FDD上行(B3 20M)"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"low"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1745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"high"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1765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"mode"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"FDD上行"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"operator"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"中国联通"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},</w:t>
      </w:r>
    </w:p>
    <w:p w14:paraId="7C224392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"自定义频段"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"low"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"high"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"mode"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"自定义"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"operator"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"自定义"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}}</w:t>
      </w:r>
    </w:p>
    <w:p w14:paraId="5F8603A2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# -------------------------- 核心计算函数（可直接导入复用） --------------------------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def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im3_core_calc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band1_low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band1_high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</w:p>
    <w:p w14:paraId="3FA36995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      band2_low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band2_high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</w:p>
    <w:p w14:paraId="3935CD20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      rx_low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rx_high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-&gt;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dict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</w:p>
    <w:p w14:paraId="421B21E8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"""</w:t>
      </w:r>
    </w:p>
    <w:p w14:paraId="53779ED0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 xml:space="preserve">    三阶互调核心计算函数</w:t>
      </w:r>
    </w:p>
    <w:p w14:paraId="2BDAA89A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 xml:space="preserve">    参数：两个干扰源的频率上下限、被干扰接收频段上下限，单位MHz</w:t>
      </w:r>
    </w:p>
    <w:p w14:paraId="5662D17B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 xml:space="preserve">    返回：结构化计算结果，含合法性校验、互调范围、重叠区间</w:t>
      </w:r>
    </w:p>
    <w:p w14:paraId="4C08B1EB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 xml:space="preserve">    """</w:t>
      </w:r>
    </w:p>
    <w:p w14:paraId="5C84B18D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# 1. 输入合法性校验</w:t>
      </w:r>
    </w:p>
    <w:p w14:paraId="4BE55ED2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input_check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"pass"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}</w:t>
      </w:r>
    </w:p>
    <w:p w14:paraId="2E41835C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all_freq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[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band1_low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band1_high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band2_low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band2_high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rx_low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rx_high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</w:t>
      </w:r>
    </w:p>
    <w:p w14:paraId="33F1F080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any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f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&lt;=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for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f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in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all_freq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):</w:t>
      </w:r>
    </w:p>
    <w:p w14:paraId="0C040323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input_check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"pass"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"错误：频率必须为正数"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}</w:t>
      </w:r>
    </w:p>
    <w:p w14:paraId="5C87397B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"input_check"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input_check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}</w:t>
      </w:r>
    </w:p>
    <w:p w14:paraId="680A368A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band1_low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band1_high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and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band2_low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band2_high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</w:p>
    <w:p w14:paraId="6C1A1A09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input_check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"提示：输入为单频点模式"</w:t>
      </w:r>
    </w:p>
    <w:p w14:paraId="756DF130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# 自动纠正每个频段的上下限顺序</w:t>
      </w:r>
    </w:p>
    <w:p w14:paraId="571CE7FB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f1a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f1b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sorted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([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band1_low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band1_high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)])</w:t>
      </w:r>
    </w:p>
    <w:p w14:paraId="0707F940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f2a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f2b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sorted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([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band2_low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band2_high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)])</w:t>
      </w:r>
    </w:p>
    <w:p w14:paraId="1505F0B4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rxl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rxh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sorted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([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rx_low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rx_high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)])</w:t>
      </w:r>
    </w:p>
    <w:p w14:paraId="5CBD4EA3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</w:p>
    <w:p w14:paraId="403082C3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# 2. 按中心频率自动区分高低频干扰源（无需用户手动排序）</w:t>
      </w:r>
    </w:p>
    <w:p w14:paraId="2A8B7D43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center1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f1a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+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f1b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/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2</w:t>
      </w:r>
    </w:p>
    <w:p w14:paraId="2D7A7B6E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center2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f2a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+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f2b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/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2</w:t>
      </w:r>
    </w:p>
    <w:p w14:paraId="55C74EBF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center1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&lt;=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center2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</w:p>
    <w:p w14:paraId="22EF43BF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fl_low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fl_high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f1a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f1b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# 低频干扰源</w:t>
      </w:r>
    </w:p>
    <w:p w14:paraId="71A584F8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fh_low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fh_high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f2a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f2b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# 高频干扰源</w:t>
      </w:r>
    </w:p>
    <w:p w14:paraId="64CB426C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low_band_tag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"干扰源1"</w:t>
      </w:r>
    </w:p>
    <w:p w14:paraId="07404949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high_band_tag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"干扰源2"</w:t>
      </w:r>
    </w:p>
    <w:p w14:paraId="49616B30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</w:p>
    <w:p w14:paraId="33AAE6C7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fl_low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fl_high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f2a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f2b</w:t>
      </w:r>
    </w:p>
    <w:p w14:paraId="70551C3F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fh_low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fh_high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f1a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f1b</w:t>
      </w:r>
    </w:p>
    <w:p w14:paraId="030FD519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low_band_tag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"干扰源2"</w:t>
      </w:r>
    </w:p>
    <w:p w14:paraId="5C443E86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high_band_tag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"干扰源1"</w:t>
      </w:r>
    </w:p>
    <w:p w14:paraId="2790DB6D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</w:p>
    <w:p w14:paraId="7CFE368D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# 3. 计算两个三阶互调产物的频率范围</w:t>
      </w:r>
    </w:p>
    <w:p w14:paraId="5744BD54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# 低段IM3：2f低 - f高</w:t>
      </w:r>
    </w:p>
    <w:p w14:paraId="02C976EE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im3_low_min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round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2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*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fl_low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-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fh_high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6CBC3324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im3_low_max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round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2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*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fl_high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-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fh_low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451C30C8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# 高段IM3：2f高 - f低</w:t>
      </w:r>
    </w:p>
    <w:p w14:paraId="25383DBE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im3_high_min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round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2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*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fh_low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-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fl_high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3C1199D7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im3_high_max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round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2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*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fh_high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-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fl_low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6293AB25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</w:p>
    <w:p w14:paraId="5B60FBBB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# 4. 计算与接收频段的重叠区间（辅助函数）</w:t>
      </w:r>
    </w:p>
    <w:p w14:paraId="21B26DE8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def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_calc_overlap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im3l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im3h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rl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rh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-&gt;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dict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</w:p>
    <w:p w14:paraId="40B23ED6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# 过滤负频率（无物理意义）</w:t>
      </w:r>
    </w:p>
    <w:p w14:paraId="7E1A6E2B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im3h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&lt;=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</w:p>
    <w:p w14:paraId="3FBCE4C2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"overlap_exists"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"overlap_low"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"overlap_high"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</w:p>
    <w:p w14:paraId="4C603FE7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"overlap_bw"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"valid"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"产物为负频率，无物理意义"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}</w:t>
      </w:r>
    </w:p>
    <w:p w14:paraId="53AB525D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im3l_valid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max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im3l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24BFDFA1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overlap_l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round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max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im3l_valid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rl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3A2BC6B0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overlap_h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round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min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im3h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rh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4C39BA31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overlap_l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&lt;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overlap_h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</w:p>
    <w:p w14:paraId="3389271F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"overlap_exists"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"overlap_low"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overlap_l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"overlap_high"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overlap_h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</w:p>
    <w:p w14:paraId="5362301B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"overlap_bw"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round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overlap_h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-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overlap_l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"valid"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"存在频率重叠"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}</w:t>
      </w:r>
    </w:p>
    <w:p w14:paraId="30B20E6C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</w:p>
    <w:p w14:paraId="6E6C1718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"overlap_exists"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"overlap_low"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overlap_l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"overlap_high"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overlap_h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</w:p>
    <w:p w14:paraId="5A79DBDD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"overlap_bw"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"valid"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"无频率重叠"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}</w:t>
      </w:r>
    </w:p>
    <w:p w14:paraId="04D2C37F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</w:p>
    <w:p w14:paraId="0CF191E4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overlap_low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_calc_overlap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im3_low_min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im3_low_max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rxl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rxh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6F56B234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overlap_high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_calc_overlap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im3_high_min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im3_high_max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rxl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rxh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5F077968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</w:p>
    <w:p w14:paraId="5F967F5E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# 5. 汇总返回结果</w:t>
      </w:r>
    </w:p>
    <w:p w14:paraId="67D10058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</w:t>
      </w:r>
    </w:p>
    <w:p w14:paraId="3FBA5692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"input_check"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input_check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</w:p>
    <w:p w14:paraId="3052320F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"sorted_bands"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</w:t>
      </w:r>
    </w:p>
    <w:p w14:paraId="5BC1040A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"low_freq_source"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"tag"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low_band_tag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"low"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fl_low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"high"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fl_high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},</w:t>
      </w:r>
    </w:p>
    <w:p w14:paraId="0512C71C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"high_freq_source"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"tag"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high_band_tag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"low"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fh_low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"high"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fh_high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},</w:t>
      </w:r>
    </w:p>
    <w:p w14:paraId="3B64BAE9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"rx_band"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"low"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rxl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"high"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rxh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}</w:t>
      </w:r>
    </w:p>
    <w:p w14:paraId="0C85BA27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},</w:t>
      </w:r>
    </w:p>
    <w:p w14:paraId="1B3C7F3E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"im3_products"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</w:t>
      </w:r>
    </w:p>
    <w:p w14:paraId="74A91B91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"low_im3"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"低段三阶互调(2f₁-f₂)"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"range_min"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im3_low_min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</w:p>
    <w:p w14:paraId="663184AE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"range_max"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im3_low_max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"overlap_result"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overlap_low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},</w:t>
      </w:r>
    </w:p>
    <w:p w14:paraId="3CD11604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"high_im3"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"高段三阶互调(2f₂-f₁)"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"range_min"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im3_high_min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</w:p>
    <w:p w14:paraId="314D03C4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"range_max"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im3_high_max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"overlap_result"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overlap_high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}</w:t>
      </w:r>
    </w:p>
    <w:p w14:paraId="269BC945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},</w:t>
      </w:r>
    </w:p>
    <w:p w14:paraId="1ABB632A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"global_result"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</w:t>
      </w:r>
    </w:p>
    <w:p w14:paraId="08F559B2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"has_interference"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overlap_low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"overlap_exists"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or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overlap_high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"overlap_exists"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],</w:t>
      </w:r>
    </w:p>
    <w:p w14:paraId="114A9359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"total_overlap_bw"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round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max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overlap_low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"overlap_bw"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overlap_high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"overlap_bw"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]),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4A330020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}</w:t>
      </w:r>
    </w:p>
    <w:p w14:paraId="284CA96E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}</w:t>
      </w:r>
    </w:p>
    <w:p w14:paraId="0B164E00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# -------------------------- 风险等级评估函数 --------------------------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def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assess_risk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calc_result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dict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im_type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str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"PIM"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</w:p>
    <w:p w14:paraId="3B243516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    tx_power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float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43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isolation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float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-&gt;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dict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</w:p>
    <w:p w14:paraId="08705686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"""</w:t>
      </w:r>
    </w:p>
    <w:p w14:paraId="7F979F33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 xml:space="preserve">    基于YD/T 3826和现网统计的风险评估，仅做工程参考</w:t>
      </w:r>
    </w:p>
    <w:p w14:paraId="559C60AF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 xml:space="preserve">    """</w:t>
      </w:r>
    </w:p>
    <w:p w14:paraId="15E79667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bw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calc_result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"global_result"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"total_overlap_bw"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</w:t>
      </w:r>
    </w:p>
    <w:p w14:paraId="550F446B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# 20MHz带宽基站接收机典型底噪：-174 + 10log(20e6) + 5dB噪声系数 ≈ -96dBm</w:t>
      </w:r>
    </w:p>
    <w:p w14:paraId="4E8D7B3D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rx_noise_floor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96.0</w:t>
      </w:r>
    </w:p>
    <w:p w14:paraId="1CDF5047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</w:p>
    <w:p w14:paraId="4FEE85E2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# 估算互调产物电平</w:t>
      </w:r>
    </w:p>
    <w:p w14:paraId="66F0CE0E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im_type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.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upper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"PIM"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</w:p>
    <w:p w14:paraId="2E48565E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# 老化天馈典型PIM抑制：-140dBc（合格天馈为-150dBc，工程排查中劣化场景为最常见干扰源）</w:t>
      </w:r>
    </w:p>
    <w:p w14:paraId="51926DDF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pim_suppression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140</w:t>
      </w:r>
    </w:p>
    <w:p w14:paraId="17C0B1B1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im3_level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round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tx_power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+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pim_suppression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7C7D107C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type_desc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"无源互调(天馈非线性)"</w:t>
      </w:r>
    </w:p>
    <w:p w14:paraId="2C2D81C4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</w:p>
    <w:p w14:paraId="272D7FF7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# 跨系统有源互调：干扰信号经隔离度衰减后进功放，典型互调抑制-70dBc</w:t>
      </w:r>
    </w:p>
    <w:p w14:paraId="1BBE2A9A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active_suppression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70</w:t>
      </w:r>
    </w:p>
    <w:p w14:paraId="7751E658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im3_level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round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tx_power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-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isolation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+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active_suppression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0B2CD065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type_desc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"有源互调(电路非线性)"</w:t>
      </w:r>
    </w:p>
    <w:p w14:paraId="6088D387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level_diff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round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im3_level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-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rx_noise_floor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7E9FD6A0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</w:p>
    <w:p w14:paraId="04546C00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# 风险定级</w:t>
      </w:r>
    </w:p>
    <w:p w14:paraId="536BFA02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not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calc_result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"global_result"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"has_interference"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]:</w:t>
      </w:r>
    </w:p>
    <w:p w14:paraId="17D1D366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risk_level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"无干扰"</w:t>
      </w:r>
    </w:p>
    <w:p w14:paraId="01341136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risk_desc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"三阶互调产物未落入接收通带，无频率冲突，无需额外规避"</w:t>
      </w:r>
    </w:p>
    <w:p w14:paraId="67F553C3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suggestion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"无需处理"</w:t>
      </w:r>
    </w:p>
    <w:p w14:paraId="56EBF30F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elif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bw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&lt;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</w:p>
    <w:p w14:paraId="4C354BAF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risk_level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"低风险"</w:t>
      </w:r>
    </w:p>
    <w:p w14:paraId="39198C02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risk_desc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f"仅边缘频点擦边，重叠带宽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{bw}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MHz，正常场景下对业务无感知"</w:t>
      </w:r>
    </w:p>
    <w:p w14:paraId="7EDEE722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suggestion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"可通过优化频点偏移彻底避让，无需天馈整改"</w:t>
      </w:r>
    </w:p>
    <w:p w14:paraId="0826B1B8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elif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bw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&lt;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</w:p>
    <w:p w14:paraId="562D6921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level_diff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&gt;=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</w:p>
    <w:p w14:paraId="5DD5C9C0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risk_level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"中风险"</w:t>
      </w:r>
    </w:p>
    <w:p w14:paraId="1C55D138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risk_desc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f"重叠带宽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{bw}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MHz，预估互调电平高于底噪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{level_diff}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dB，天馈老化时可能出现轻度底噪抬升"</w:t>
      </w:r>
    </w:p>
    <w:p w14:paraId="4755F821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suggestion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"建议提前排查共站天馈接头防水与紧固度，预留频点调整空间"</w:t>
      </w:r>
    </w:p>
    <w:p w14:paraId="5306B2C6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</w:p>
    <w:p w14:paraId="231547A7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risk_level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"低风险"</w:t>
      </w:r>
    </w:p>
    <w:p w14:paraId="0606BB2E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risk_desc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f"重叠带宽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{bw}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MHz，预估互调电平低于底噪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abs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(level_diff)}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dB，正常无影响"</w:t>
      </w:r>
    </w:p>
    <w:p w14:paraId="07822633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suggestion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"定期监控底噪即可"</w:t>
      </w:r>
    </w:p>
    <w:p w14:paraId="0F804614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</w:p>
    <w:p w14:paraId="3AA47CDD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level_diff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&gt;=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</w:p>
    <w:p w14:paraId="02D98AAA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risk_level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"高风险"</w:t>
      </w:r>
    </w:p>
    <w:p w14:paraId="6C0E6B15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risk_desc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f"重叠带宽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{bw}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MHz，覆盖受扰系统主要上行带宽；预估互调电平高于底噪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{level_diff}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dB，"</w:t>
      </w:r>
    </w:p>
    <w:p w14:paraId="5E855BBA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f"共站场景大概率出现底噪抬升3~15dB，导致上行速率下降、接入失败"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00D73034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suggestion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"优先级1：排查天馈PIM（接头老化、防水失效、金属生锈），保证PIM≤-107dBm@2×43dBm；"</w:t>
      </w:r>
    </w:p>
    <w:p w14:paraId="2E92DAA8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"优先级2：增大天线隔离度至≥30dB（水平间距≥1.5m/垂直间距≥1m）；"</w:t>
      </w:r>
    </w:p>
    <w:p w14:paraId="114A27A6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"优先级3：调整载波频点避让接收频段"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3F116937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elif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level_diff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&gt;=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</w:p>
    <w:p w14:paraId="5B291DEF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risk_level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"中风险"</w:t>
      </w:r>
    </w:p>
    <w:p w14:paraId="09AA66C0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risk_desc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f"重叠带宽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{bw}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MHz，预估互调电平与底噪相当，天馈劣化时会产生干扰"</w:t>
      </w:r>
    </w:p>
    <w:p w14:paraId="5CCA0525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suggestion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"建议天馈施工时严格执行PIM测试，预留频点优化预案"</w:t>
      </w:r>
    </w:p>
    <w:p w14:paraId="7290697B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</w:p>
    <w:p w14:paraId="0B4DE48B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risk_level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"低风险"</w:t>
      </w:r>
    </w:p>
    <w:p w14:paraId="651B12DC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risk_desc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f"重叠带宽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{bw}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MHz，但预估互调电平低于底噪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abs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(level_diff)}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dB，隔离度充足时无影响"</w:t>
      </w:r>
    </w:p>
    <w:p w14:paraId="6BCCCD16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suggestion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"保证天线隔离度符合规范即可"</w:t>
      </w:r>
    </w:p>
    <w:p w14:paraId="699CB69B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</w:p>
    <w:p w14:paraId="4AF98826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</w:t>
      </w:r>
    </w:p>
    <w:p w14:paraId="664E3A0D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"risk_level"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risk_level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</w:p>
    <w:p w14:paraId="6257CCFE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"risk_desc"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risk_desc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</w:p>
    <w:p w14:paraId="0F54E0DA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"suggestion"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suggestion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</w:p>
    <w:p w14:paraId="1893F8F8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"im_type_desc"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type_desc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</w:p>
    <w:p w14:paraId="44D0B5FC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"estimate_im3_level"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im3_level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</w:p>
    <w:p w14:paraId="1F2372DE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"rx_noise_floor"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rx_noise_floor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</w:p>
    <w:p w14:paraId="0341F179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"level_diff"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level_diff</w:t>
      </w:r>
    </w:p>
    <w:p w14:paraId="3060355B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}</w:t>
      </w:r>
    </w:p>
    <w:p w14:paraId="08A1BEB4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# -------------------------- 交互式输入与结果输出 --------------------------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def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input_band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tag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-&gt;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dict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</w:p>
    <w:p w14:paraId="070457BD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"""交互式选择/输入频段"""</w:t>
      </w:r>
    </w:p>
    <w:p w14:paraId="5BE3FDA9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f"\n===== 请配置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{tag}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 xml:space="preserve"> ====="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260B7FB5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"可选预置频段："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68768585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for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v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in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PRESET_BANDS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.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items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():</w:t>
      </w:r>
    </w:p>
    <w:p w14:paraId="54DCE1E4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k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!=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</w:p>
    <w:p w14:paraId="371AB9C9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f"  [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{k}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 xml:space="preserve">]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{v[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'name'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02792273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  [0] 自定义频段"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1826FED8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while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</w:p>
    <w:p w14:paraId="65F28964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sel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"请输入序号："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).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strip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()</w:t>
      </w:r>
    </w:p>
    <w:p w14:paraId="691AFF7E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sel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in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PRESET_BANDS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</w:p>
    <w:p w14:paraId="176C6161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break</w:t>
      </w:r>
    </w:p>
    <w:p w14:paraId="3B8379CC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"输入无效，请重新选择"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15DA8D0E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band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PRESET_BANDS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[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sel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].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copy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()</w:t>
      </w:r>
    </w:p>
    <w:p w14:paraId="5A35A862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sel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</w:p>
    <w:p w14:paraId="1BF8506E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band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"请输入频段名称："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).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strip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()</w:t>
      </w:r>
    </w:p>
    <w:p w14:paraId="430A07FF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while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</w:p>
    <w:p w14:paraId="521088A9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</w:p>
    <w:p w14:paraId="426B2B61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    low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"请输入频率下限(MHz)："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).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strip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())</w:t>
      </w:r>
    </w:p>
    <w:p w14:paraId="594E9106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    high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"请输入频率上限(MHz)："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).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strip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())</w:t>
      </w:r>
    </w:p>
    <w:p w14:paraId="686FC15A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low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and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high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</w:p>
    <w:p w14:paraId="2F2A401C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        band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"low"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band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"high"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low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high</w:t>
      </w:r>
    </w:p>
    <w:p w14:paraId="195761DF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break</w:t>
      </w:r>
    </w:p>
    <w:p w14:paraId="6AE9D8FE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"频率必须为正数，请重新输入"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58DE4EBD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except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ValueError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</w:p>
    <w:p w14:paraId="134284D2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"请输入有效数字"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12E3E070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mode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"请输入制式（FDD下行/FDD上行/TDD，默认未知）："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).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strip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()</w:t>
      </w:r>
    </w:p>
    <w:p w14:paraId="306BB388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band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"mode"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mode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mode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else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"未知"</w:t>
      </w:r>
    </w:p>
    <w:p w14:paraId="6B45BF7F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band</w:t>
      </w:r>
    </w:p>
    <w:p w14:paraId="60BF757E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def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print_result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src1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dict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src2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dict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rx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dict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calc_res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dict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risk_res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dict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):</w:t>
      </w:r>
    </w:p>
    <w:p w14:paraId="19DAAD64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"""格式化输出专业计算报告"""</w:t>
      </w:r>
    </w:p>
    <w:p w14:paraId="159283CD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"\n"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+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"="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70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2A1045E5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 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20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+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"三阶互调干扰计算报告"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5A10616C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"="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70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0AA2E849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# 基础信息</w:t>
      </w:r>
    </w:p>
    <w:p w14:paraId="6C1B6887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"\n【1. 基础输入信息】"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4BA84CF2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f"  干扰源1：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{src1[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'name'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 xml:space="preserve"> | 频率范围：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{src1[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'low'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~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{src1[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'high'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MHz | 制式：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{src1[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'mode'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69BD8B88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f"  干扰源2：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{src2[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'name'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 xml:space="preserve"> | 频率范围：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{src2[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'low'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~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{src2[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'high'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MHz | 制式：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{src2[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'mode'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0E1B66F5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f"  受扰系统：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{rx[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'name'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 xml:space="preserve"> | 接收范围：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{rx[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'low'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~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{rx[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'high'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MHz | 制式：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{rx[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'mode'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3BAB3D67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f"  互调类型：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{risk_res[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'im_type_desc'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 xml:space="preserve"> | 典型发射功率：43dBm"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5428C229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</w:p>
    <w:p w14:paraId="5EFDD449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# 排序后的基波</w:t>
      </w:r>
    </w:p>
    <w:p w14:paraId="58DDA4E6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sb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calc_res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"sorted_bands"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</w:t>
      </w:r>
    </w:p>
    <w:p w14:paraId="3C36B5E1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"\n【2. 基波频率自动排序结果】"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62118861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f"  低频基波f₁（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{sb[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'low_freq_source'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'tag'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）：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{sb[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'low_freq_source'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'low'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 xml:space="preserve"> ~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{sb[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'low_freq_source'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'high'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 xml:space="preserve"> MHz"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4B367FE6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f"  高频基波f₂（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{sb[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'high_freq_source'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'tag'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）：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{sb[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'high_freq_source'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'low'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 xml:space="preserve"> ~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{sb[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'high_freq_source'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'high'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 xml:space="preserve"> MHz"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69CA6393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</w:p>
    <w:p w14:paraId="396FD016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# 互调产物计算结果</w:t>
      </w:r>
    </w:p>
    <w:p w14:paraId="5286354E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"\n【3. 三阶互调产物计算结果】"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6EAFFDCA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for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im3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in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calc_res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"im3_products"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].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items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():</w:t>
      </w:r>
    </w:p>
    <w:p w14:paraId="3686A1C1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 xml:space="preserve">f"  ▶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{im3[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'name'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：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{im3[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'range_min'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 xml:space="preserve"> ~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{im3[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'range_max'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 xml:space="preserve"> MHz"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53A8B8AC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ov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im3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"overlap_result"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</w:t>
      </w:r>
    </w:p>
    <w:p w14:paraId="3AD7D328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not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ov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"valid"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]:</w:t>
      </w:r>
    </w:p>
    <w:p w14:paraId="44ACB96E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 xml:space="preserve">f"    └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{ov[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'msg'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，不评估干扰"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41868888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</w:p>
    <w:p w14:paraId="3F0C4CE3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ov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"overlap_exists"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]:</w:t>
      </w:r>
    </w:p>
    <w:p w14:paraId="25CBEC0B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f"    └ ✅ 与接收频段存在重叠！重叠范围：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{ov[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'overlap_low'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 xml:space="preserve"> ~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{ov[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'overlap_high'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 xml:space="preserve"> MHz，重叠带宽：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{ov[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'overlap_bw'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 xml:space="preserve"> MHz"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11349427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</w:p>
    <w:p w14:paraId="49A38899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f"    └ ❌ 与接收频段无重叠"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3EDEBC6B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</w:p>
    <w:p w14:paraId="7C79469D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# 最终判定</w:t>
      </w:r>
    </w:p>
    <w:p w14:paraId="67C9068E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"\n【4. 干扰判定与风险评估】"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0BD4A839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f"  最终频率判定：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'存在潜在三阶互调干扰'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calc_res[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'global_result'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'has_interference'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]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'无频率层面干扰'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03BC8F5B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f"  风险等级：【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{risk_res[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'risk_level'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】"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03B45373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f"  详细说明：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{risk_res[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'risk_desc'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13015A6D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f"  典型天馈下预估互调电平：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{risk_res[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'estimate_im3_level'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 xml:space="preserve"> dBm"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2BB753B5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f"  接收机20M带宽典型底噪：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{risk_res[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'rx_noise_floor'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 xml:space="preserve"> dBm，电平差：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{risk_res[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'level_diff'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 xml:space="preserve"> dB"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5BA19E3A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f"  工程建议：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{risk_res[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'suggestion'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570F1788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</w:p>
    <w:p w14:paraId="1E5FC8D1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# 依据与说明</w:t>
      </w:r>
    </w:p>
    <w:p w14:paraId="6D380230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"\n【5. 计算依据与说明】"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1B5B8E2D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  1. 计算规则遵循：ITU-R SM.332-6、3GPP TR 36.942第8章、YD/T 3826-2021"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4C325646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  2. 本结果为频率维度的潜在干扰判定，实际干扰需同时满足「频率重叠+电平高于底噪」"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1D7D57A3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  3. 若存在TDD干扰源，互调为脉冲式，与TDD下行时隙严格对齐，可通过符号关断验证"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2430655E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  4. 最终干扰情况请以现场扫频/PIM测试结果为准"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0ABA259A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"="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70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18CEBC01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# -------------------------- 主程序入口 --------------------------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__name__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"__main__"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</w:p>
    <w:p w14:paraId="2281FCBD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import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sys</w:t>
      </w:r>
    </w:p>
    <w:p w14:paraId="1C8C2EEA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# demo模式：直接运行题目中的经典案例，验证计算准确性</w:t>
      </w:r>
    </w:p>
    <w:p w14:paraId="4ED91DA0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sys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.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argv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1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and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sys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.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argv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"--demo"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</w:p>
    <w:p w14:paraId="417FE3C1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"=== 运行经典验证案例：移动2.3G + 电信2.1G下行 干扰 电信2.1G上行（保守评估） ==="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751CE97F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src1_demo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"中国电信2.1G FDD下行(15M组网)"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"low"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2110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"high"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2125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"mode"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"FDD下行"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"operator"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"电信"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}</w:t>
      </w:r>
    </w:p>
    <w:p w14:paraId="101A0986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src2_demo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"中国移动2.3G TDD(保守取值70M)"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"low"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2300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"high"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2370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"mode"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"TDD"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"operator"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"移动"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}</w:t>
      </w:r>
    </w:p>
    <w:p w14:paraId="2B011C30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rx_demo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"中国电信2.1G FDD上行"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"low"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1920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"high"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1960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"mode"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"FDD上行"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"operator"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"电信"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}</w:t>
      </w:r>
    </w:p>
    <w:p w14:paraId="440464F4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calc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im3_core_calc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src1_demo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"low"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src1_demo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"high"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],</w:t>
      </w:r>
    </w:p>
    <w:p w14:paraId="242B6CB6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                 src2_demo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"low"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src2_demo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"high"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],</w:t>
      </w:r>
    </w:p>
    <w:p w14:paraId="3D24D4CA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                     rx_demo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"low"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rx_demo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"high"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])</w:t>
      </w:r>
    </w:p>
    <w:p w14:paraId="37792814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risk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assess_risk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calc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1799DCE3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print_result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src1_demo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src2_demo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rx_demo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calc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risk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004DE686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sys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.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exit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15388315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</w:p>
    <w:p w14:paraId="26832D1C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# 正常交互模式</w:t>
      </w:r>
    </w:p>
    <w:p w14:paraId="3ABBB506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"="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69A3074E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"欢迎使用蜂窝网三阶互调干扰自动计算工具"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2F6527B5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"输入 --demo 可运行经典案例验证准确性"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14CAA007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"="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683BCDBA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src1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input_band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"第一个发射干扰源"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285F972D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src2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input_band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"第二个发射干扰源"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49216237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rx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input_band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"被干扰接收系统"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7018017D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</w:p>
    <w:p w14:paraId="1E82FFA5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# 可选参数</w:t>
      </w:r>
    </w:p>
    <w:p w14:paraId="18C8F2E1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"\n===== 可选评估参数（直接回车使用默认值） ====="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4779D1F7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im_type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21"/>
          <w:szCs w:val="21"/>
          <w:bdr w:val="single" w:color="E5E7EB" w:sz="2" w:space="0"/>
          <w:shd w:val="clear" w:fill="F9FAFB"/>
        </w:rPr>
        <w:t>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"互调类型（PIM无源/有源，默认PIM）："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).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strip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or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"PIM"</w:t>
      </w:r>
    </w:p>
    <w:p w14:paraId="429709AF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calc_result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im3_core_calc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src1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"low"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src1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"high"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src2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"low"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src2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"high"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rx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"low"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rx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"high"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])</w:t>
      </w:r>
    </w:p>
    <w:p w14:paraId="46B8775C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not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calc_result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"input_check"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"pass"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]:</w:t>
      </w:r>
    </w:p>
    <w:p w14:paraId="5733EEDB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21"/>
          <w:szCs w:val="21"/>
          <w:bdr w:val="single" w:color="E5E7EB" w:sz="2" w:space="0"/>
          <w:shd w:val="clear" w:fill="F9FAFB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calc_result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"input_check"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21"/>
          <w:szCs w:val="21"/>
          <w:bdr w:val="single" w:color="E5E7EB" w:sz="2" w:space="0"/>
          <w:shd w:val="clear" w:fill="F9FAFB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])</w:t>
      </w:r>
    </w:p>
    <w:p w14:paraId="0F5460A0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    exit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21"/>
          <w:szCs w:val="21"/>
          <w:bdr w:val="single" w:color="E5E7EB" w:sz="2" w:space="0"/>
          <w:shd w:val="clear" w:fill="F9FAFB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78FF086B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risk_result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assess_risk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calc_result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im_type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im_type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1E50818C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Fonts w:ascii="Consolas" w:hAnsi="Consolas" w:eastAsia="Consolas" w:cs="Consolas"/>
          <w:color w:val="000000"/>
          <w:sz w:val="20"/>
          <w:szCs w:val="2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print_result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src1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src2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rx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calc_result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risk_result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)</w:t>
      </w:r>
    </w:p>
    <w:p w14:paraId="295B18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hd w:val="clear" w:fill="FFFFFF"/>
        <w:spacing w:before="420" w:beforeAutospacing="0" w:after="4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Fonts w:ascii="Consolas" w:hAnsi="Consolas" w:eastAsia="Consolas" w:cs="Consolas"/>
          <w:color w:val="000000"/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F46D7F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3"/>
          <w:right w:val="single" w:color="E5E7EB" w:sz="2" w:space="0"/>
        </w:pBdr>
        <w:shd w:val="clear" w:fill="FFFFFF"/>
        <w:spacing w:before="103" w:beforeAutospacing="0" w:after="34" w:afterAutospacing="0" w:line="206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23"/>
          <w:szCs w:val="23"/>
          <w:bdr w:val="single" w:color="E5E7EB" w:sz="2" w:space="0"/>
          <w:shd w:val="clear" w:fill="FFFFFF"/>
        </w:rPr>
        <w:t>三、使用方法与准确性验证</w:t>
      </w:r>
    </w:p>
    <w:p w14:paraId="02BF2CE8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03" w:beforeAutospacing="0" w:after="34" w:afterAutospacing="0" w:line="206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21"/>
          <w:szCs w:val="21"/>
          <w:bdr w:val="single" w:color="E5E7EB" w:sz="2" w:space="0"/>
          <w:shd w:val="clear" w:fill="FFFFFF"/>
        </w:rPr>
        <w:t>1. 运行方式</w:t>
      </w:r>
    </w:p>
    <w:p w14:paraId="690C1B64">
      <w:pPr>
        <w:keepNext w:val="0"/>
        <w:keepLines w:val="0"/>
        <w:widowControl/>
        <w:suppressLineNumbers w:val="0"/>
        <w:jc w:val="left"/>
      </w:pPr>
    </w:p>
    <w:p w14:paraId="531E0AF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E5E7EB" w:sz="2" w:space="0"/>
          <w:shd w:val="clear" w:fill="FFFFFF"/>
        </w:rPr>
        <w:t>无需安装任何依赖，Python 3.6 + 环境直接运行；</w:t>
      </w:r>
    </w:p>
    <w:p w14:paraId="005D965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69" w:beforeAutospacing="0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E5E7EB" w:sz="2" w:space="0"/>
          <w:shd w:val="clear" w:fill="FFFFFF"/>
        </w:rPr>
        <w:t xml:space="preserve">验证经典案例：执行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22222"/>
          <w:spacing w:val="0"/>
          <w:sz w:val="21"/>
          <w:szCs w:val="21"/>
          <w:bdr w:val="single" w:color="E5E7EB" w:sz="2" w:space="0"/>
          <w:shd w:val="clear" w:fill="FFFFFF"/>
        </w:rPr>
        <w:t>python im3_calculator.py --demo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E5E7EB" w:sz="2" w:space="0"/>
          <w:shd w:val="clear" w:fill="FFFFFF"/>
        </w:rPr>
        <w:t>，即可复现题目中的 1850~1950MHz 互调结论；</w:t>
      </w:r>
    </w:p>
    <w:p w14:paraId="70A9CCE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69" w:beforeAutospacing="0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E5E7EB" w:sz="2" w:space="0"/>
          <w:shd w:val="clear" w:fill="FFFFFF"/>
        </w:rPr>
        <w:t>常规使用：执行后根据引导选择预置频段或自定义频率即可生成专业报告。</w:t>
      </w:r>
    </w:p>
    <w:p w14:paraId="69640E4E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03" w:beforeAutospacing="0" w:after="34" w:afterAutospacing="0" w:line="206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21"/>
          <w:szCs w:val="21"/>
          <w:bdr w:val="single" w:color="E5E7EB" w:sz="2" w:space="0"/>
          <w:shd w:val="clear" w:fill="FFFFFF"/>
        </w:rPr>
        <w:t>2. 经典案例输出验证（和理论计算完全一致）</w:t>
      </w:r>
    </w:p>
    <w:p w14:paraId="70AFCD2D">
      <w:pPr>
        <w:keepNext w:val="0"/>
        <w:keepLines w:val="0"/>
        <w:widowControl/>
        <w:suppressLineNumbers w:val="0"/>
        <w:jc w:val="left"/>
      </w:pPr>
    </w:p>
    <w:p w14:paraId="0F4446DE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13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运行 demo 模式后核心输出如下，和前文的理论推导 100% 匹配：</w:t>
      </w:r>
    </w:p>
    <w:p w14:paraId="4363640F">
      <w:pPr>
        <w:keepNext w:val="0"/>
        <w:keepLines w:val="0"/>
        <w:widowControl/>
        <w:suppressLineNumbers w:val="0"/>
        <w:jc w:val="left"/>
      </w:pPr>
    </w:p>
    <w:p w14:paraId="374C59BB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【3. 三阶互调产物计算结果】</w:t>
      </w:r>
    </w:p>
    <w:p w14:paraId="54C26FCE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▶ 低段三阶互调(2f₁-f₂)：1850.0 ~ 1950.0 MHz</w:t>
      </w:r>
    </w:p>
    <w:p w14:paraId="6C8E5E06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└ ✅ 与接收频段存在重叠！重叠范围：1920.0 ~ 1950.0 MHz，重叠带宽：30.0 MHz</w:t>
      </w:r>
    </w:p>
    <w:p w14:paraId="58770CA7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▶ 高段三阶互调(2f₂-f₁)：2475.0 ~ 2630.0 MHz</w:t>
      </w:r>
    </w:p>
    <w:p w14:paraId="77062488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  └ ❌ 与接收频段无重叠</w:t>
      </w:r>
    </w:p>
    <w:p w14:paraId="33B1E7A9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</w:p>
    <w:p w14:paraId="2F7DEA05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>【4. 干扰判定与风险评估】</w:t>
      </w:r>
    </w:p>
    <w:p w14:paraId="7A5EAA16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最终频率判定：存在潜在三阶互调干扰</w:t>
      </w:r>
    </w:p>
    <w:p w14:paraId="7BC23DED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/>
        <w:spacing w:line="13" w:lineRule="atLeast"/>
        <w:rPr>
          <w:rFonts w:hint="default" w:ascii="Consolas" w:hAnsi="Consolas" w:eastAsia="Consolas" w:cs="Consolas"/>
          <w:color w:val="000000"/>
          <w:sz w:val="20"/>
          <w:szCs w:val="2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E5E7EB" w:sz="2" w:space="0"/>
          <w:shd w:val="clear" w:fill="F9FAFB"/>
        </w:rPr>
        <w:t xml:space="preserve">  风险等级：【高风险】</w:t>
      </w:r>
    </w:p>
    <w:p w14:paraId="36D50F0E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03" w:beforeAutospacing="0" w:after="34" w:afterAutospacing="0" w:line="206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21"/>
          <w:szCs w:val="21"/>
          <w:bdr w:val="single" w:color="E5E7EB" w:sz="2" w:space="0"/>
          <w:shd w:val="clear" w:fill="FFFFFF"/>
        </w:rPr>
        <w:t>3. 现网全带宽场景验证</w:t>
      </w:r>
    </w:p>
    <w:p w14:paraId="20584F7B">
      <w:pPr>
        <w:keepNext w:val="0"/>
        <w:keepLines w:val="0"/>
        <w:widowControl/>
        <w:suppressLineNumbers w:val="0"/>
        <w:jc w:val="left"/>
      </w:pPr>
    </w:p>
    <w:p w14:paraId="0E7B8B8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13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输入电联共享 2.1G 下行 2110~2150MHz、移动 2.3G 2320~2370MHz、受扰 2.1G 上行 1920~1960MHz，计算得低段互调范围为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22222"/>
          <w:spacing w:val="0"/>
          <w:kern w:val="0"/>
          <w:sz w:val="21"/>
          <w:szCs w:val="21"/>
          <w:bdr w:val="single" w:color="E5E7EB" w:sz="2" w:space="0"/>
          <w:shd w:val="clear" w:fill="FFFFFF"/>
          <w:lang w:val="en-US" w:eastAsia="zh-CN" w:bidi="ar"/>
        </w:rPr>
        <w:t>1850~1980MHz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，与上行全 40MHz 带宽完全重叠，和现网实测结论一致。</w:t>
      </w:r>
    </w:p>
    <w:p w14:paraId="588EF4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hd w:val="clear" w:fill="FFFFFF"/>
        <w:spacing w:before="420" w:beforeAutospacing="0" w:after="4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C6E332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3"/>
          <w:right w:val="single" w:color="E5E7EB" w:sz="2" w:space="0"/>
        </w:pBdr>
        <w:shd w:val="clear" w:fill="FFFFFF"/>
        <w:spacing w:before="103" w:beforeAutospacing="0" w:after="34" w:afterAutospacing="0" w:line="206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23"/>
          <w:szCs w:val="23"/>
          <w:bdr w:val="single" w:color="E5E7EB" w:sz="2" w:space="0"/>
          <w:shd w:val="clear" w:fill="FFFFFF"/>
        </w:rPr>
        <w:t>四、扩展说明</w:t>
      </w:r>
    </w:p>
    <w:p w14:paraId="69CED5BA">
      <w:pPr>
        <w:keepNext w:val="0"/>
        <w:keepLines w:val="0"/>
        <w:widowControl/>
        <w:suppressLineNumbers w:val="0"/>
        <w:jc w:val="left"/>
      </w:pPr>
    </w:p>
    <w:p w14:paraId="1E1AA2E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E5E7EB" w:sz="2" w:space="0"/>
          <w:shd w:val="clear" w:fill="FFFFFF"/>
        </w:rPr>
        <w:t>核心函数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222222"/>
          <w:spacing w:val="0"/>
          <w:sz w:val="21"/>
          <w:szCs w:val="21"/>
          <w:bdr w:val="single" w:color="E5E7EB" w:sz="2" w:space="0"/>
          <w:shd w:val="clear" w:fill="FFFFFF"/>
        </w:rPr>
        <w:t>im3_core_calc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E5E7EB" w:sz="2" w:space="0"/>
          <w:shd w:val="clear" w:fill="FFFFFF"/>
        </w:rPr>
        <w:t>为纯逻辑无交互，可直接导入现有网优工具、批量计算 Excel 频段列表、集成到 Web/GUI 系统中；</w:t>
      </w:r>
    </w:p>
    <w:p w14:paraId="0E4351A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69" w:beforeAutospacing="0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E5E7EB" w:sz="2" w:space="0"/>
          <w:shd w:val="clear" w:fill="FFFFFF"/>
        </w:rPr>
        <w:t>频段库可根据本地运营商频谱分配自行扩展，支持 800M/900M/1.8G/2.1G/2.3G/2.6G/3.5G/5G 毫米波全频段；</w:t>
      </w:r>
    </w:p>
    <w:p w14:paraId="45496C6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69" w:beforeAutospacing="0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4"/>
          <w:szCs w:val="24"/>
          <w:bdr w:val="single" w:color="E5E7EB" w:sz="2" w:space="0"/>
          <w:shd w:val="clear" w:fill="FFFFFF"/>
        </w:rPr>
        <w:t>若需更高精度，可扩展支持 EARFCN/NR-ARFCN 频点号自动转频率、多载波互调、五阶互调、滤波器抑制量叠加等功能。</w:t>
      </w:r>
    </w:p>
    <w:p w14:paraId="67EEC38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aTeX_Math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20AC3B"/>
    <w:multiLevelType w:val="multilevel"/>
    <w:tmpl w:val="D320AC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8B62C77"/>
    <w:multiLevelType w:val="multilevel"/>
    <w:tmpl w:val="F8B62C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2EBB1EA7"/>
    <w:multiLevelType w:val="multilevel"/>
    <w:tmpl w:val="2EBB1E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D73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2026-10-20T15:33:13Z</dcterms:created>
  <dc:creator>weico</dc:creator>
  <cp:lastModifiedBy>彭聪</cp:lastModifiedBy>
  <dcterms:modified xsi:type="dcterms:W3CDTF">2026-10-20T15:33:46Z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eyJoZGlkIjoiMDY5NmFjMmM4ZTljMGJiZDAxN2JmYTc0NGI0NmFiNDgiLCJ1c2VySWQiOiI4MDk1OTM1NTkifQ==</vt:lpwstr>
  </property>
  <property fmtid="{D5CDD505-2E9C-101B-9397-08002B2CF9AE}" pid="4" name="ICV">
    <vt:lpwstr>8C9B83F47D824D7AA57DF9DC43DA144E_12</vt:lpwstr>
  </property>
</Properties>
</file>