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AI客服培训复盘报告</w:t>
      </w:r>
    </w:p>
    <w:p>
      <w:pPr>
        <w:pStyle w:val="Heading1"/>
      </w:pPr>
      <w:r>
        <w:t>一、问题分析与解决方案</w:t>
      </w:r>
    </w:p>
    <w:p>
      <w:pPr>
        <w:pStyle w:val="Heading2"/>
      </w:pPr>
      <w:r>
        <w:t>问题1：时间安排——空余时间多，问题解答不足</w:t>
      </w:r>
    </w:p>
    <w:p>
      <w:r>
        <w:rPr>
          <w:b/>
        </w:rPr>
        <w:t>根本原因：</w:t>
      </w:r>
      <w:r>
        <w:t>课程内容密度设计不合理，没有预估学员互动时间；讲师对节奏把控缺乏备案。</w:t>
      </w:r>
    </w:p>
    <w:p>
      <w:r>
        <w:rPr>
          <w:b/>
        </w:rPr>
        <w:t>解决方法：</w:t>
      </w:r>
    </w:p>
    <w:p>
      <w:pPr>
        <w:pStyle w:val="ListBullet"/>
      </w:pPr>
      <w:r>
        <w:t>备课时设计弹性模块——主线内容讲完后有备用案例/练习可填充</w:t>
      </w:r>
    </w:p>
    <w:p>
      <w:pPr>
        <w:pStyle w:val="ListBullet"/>
      </w:pPr>
      <w:r>
        <w:t>设置固定Q&amp;A节点（每30分钟一次），而不是留到最后</w:t>
      </w:r>
    </w:p>
    <w:p>
      <w:pPr>
        <w:pStyle w:val="ListBullet"/>
      </w:pPr>
      <w:r>
        <w:t>课前收集学员问题，提前准备答案，避免现场冷场</w:t>
      </w:r>
    </w:p>
    <w:p>
      <w:pPr>
        <w:pStyle w:val="Heading2"/>
      </w:pPr>
      <w:r>
        <w:t>问题2：课中部分学员理解困难</w:t>
      </w:r>
    </w:p>
    <w:p>
      <w:r>
        <w:rPr>
          <w:b/>
        </w:rPr>
        <w:t>根本原因：</w:t>
      </w:r>
      <w:r>
        <w:t>学员背景差异大，统一进度讲解导致两极分化；缺乏实时理解度检测机制。</w:t>
      </w:r>
    </w:p>
    <w:p>
      <w:r>
        <w:rPr>
          <w:b/>
        </w:rPr>
        <w:t>解决方法：</w:t>
      </w:r>
    </w:p>
    <w:p>
      <w:pPr>
        <w:pStyle w:val="ListBullet"/>
      </w:pPr>
      <w:r>
        <w:t>课前做简单摸底问卷，了解学员基础</w:t>
      </w:r>
    </w:p>
    <w:p>
      <w:pPr>
        <w:pStyle w:val="ListBullet"/>
      </w:pPr>
      <w:r>
        <w:t>讲完关键知识点后用一句话复述检验理解</w:t>
      </w:r>
    </w:p>
    <w:p>
      <w:pPr>
        <w:pStyle w:val="ListBullet"/>
      </w:pPr>
      <w:r>
        <w:t>准备简版和详版两套讲解，按需切换</w:t>
      </w:r>
    </w:p>
    <w:p>
      <w:pPr>
        <w:pStyle w:val="ListBullet"/>
      </w:pPr>
      <w:r>
        <w:t>建立学习搭档机制，理解快的帮助慢的</w:t>
      </w:r>
    </w:p>
    <w:p>
      <w:pPr>
        <w:pStyle w:val="Heading2"/>
      </w:pPr>
      <w:r>
        <w:t>问题3：反馈渠道不完善</w:t>
      </w:r>
    </w:p>
    <w:p>
      <w:r>
        <w:rPr>
          <w:b/>
        </w:rPr>
        <w:t>根本原因：</w:t>
      </w:r>
      <w:r>
        <w:t>只有课后反馈，缺少课中实时反馈；学员有顾虑不敢当面提问。</w:t>
      </w:r>
    </w:p>
    <w:p>
      <w:r>
        <w:rPr>
          <w:b/>
        </w:rPr>
        <w:t>解决方法：</w:t>
      </w:r>
    </w:p>
    <w:p>
      <w:pPr>
        <w:pStyle w:val="ListBullet"/>
      </w:pPr>
      <w:r>
        <w:t>课中：开放匿名提问（腾讯文���/问卷星实时收集）</w:t>
      </w:r>
    </w:p>
    <w:p>
      <w:pPr>
        <w:pStyle w:val="ListBullet"/>
      </w:pPr>
      <w:r>
        <w:t>课后：设计结构化反馈表（内容/节奏/讲师/建议各一项）</w:t>
      </w:r>
    </w:p>
    <w:p>
      <w:pPr>
        <w:pStyle w:val="ListBullet"/>
      </w:pPr>
      <w:r>
        <w:t>建立专属答疑群，课后48小时内响应</w:t>
      </w:r>
    </w:p>
    <w:p>
      <w:pPr>
        <w:pStyle w:val="Heading2"/>
      </w:pPr>
      <w:r>
        <w:t>问题4：AI处理异常——场景储备不足</w:t>
      </w:r>
    </w:p>
    <w:p>
      <w:r>
        <w:rPr>
          <w:b/>
        </w:rPr>
        <w:t>根本原因：</w:t>
      </w:r>
      <w:r>
        <w:t>培训内容只覆盖标准流程，未针对边缘/异常场景做专项训练；学员遇到意外情况不知如何接管。</w:t>
      </w:r>
    </w:p>
    <w:p>
      <w:r>
        <w:rPr>
          <w:b/>
        </w:rPr>
        <w:t>解决方法：</w:t>
      </w:r>
    </w:p>
    <w:p>
      <w:pPr>
        <w:pStyle w:val="ListBullet"/>
      </w:pPr>
      <w:r>
        <w:t>整理Top20高频异常场景（投诉升级、无法识别意图、系统报错等）</w:t>
      </w:r>
    </w:p>
    <w:p>
      <w:pPr>
        <w:pStyle w:val="ListBullet"/>
      </w:pPr>
      <w:r>
        <w:t>每个场景配标准处理流程 + 人工接管话术</w:t>
      </w:r>
    </w:p>
    <w:p>
      <w:pPr>
        <w:pStyle w:val="ListBullet"/>
      </w:pPr>
      <w:r>
        <w:t>培训中加入异常场景模拟演练环节</w:t>
      </w:r>
    </w:p>
    <w:p>
      <w:pPr>
        <w:pStyle w:val="ListBullet"/>
      </w:pPr>
      <w:r>
        <w:t>建立场景库，持续更新，每月复盘新增案例</w:t>
      </w:r>
    </w:p>
    <w:p>
      <w:pPr>
        <w:pStyle w:val="Heading2"/>
      </w:pPr>
      <w:r>
        <w:t>问题5：电脑操作不熟练</w:t>
      </w:r>
    </w:p>
    <w:p>
      <w:r>
        <w:rPr>
          <w:b/>
        </w:rPr>
        <w:t>根本原因：</w:t>
      </w:r>
      <w:r>
        <w:t>学员IT基础参差不齐，培训默认了操作能力；没有操作预热环节。</w:t>
      </w:r>
    </w:p>
    <w:p>
      <w:r>
        <w:rPr>
          <w:b/>
        </w:rPr>
        <w:t>解决方法：</w:t>
      </w:r>
    </w:p>
    <w:p>
      <w:pPr>
        <w:pStyle w:val="ListBullet"/>
      </w:pPr>
      <w:r>
        <w:t>培训前1天发送操作预习视频（录屏5分钟，覆盖核心操作）</w:t>
      </w:r>
    </w:p>
    <w:p>
      <w:pPr>
        <w:pStyle w:val="ListBullet"/>
      </w:pPr>
      <w:r>
        <w:t>课前15分钟做操作热身练习</w:t>
      </w:r>
    </w:p>
    <w:p>
      <w:pPr>
        <w:pStyle w:val="ListBullet"/>
      </w:pPr>
      <w:r>
        <w:t>提供一页纸快捷键/操作手册，课中可随时查阅</w:t>
      </w:r>
    </w:p>
    <w:p>
      <w:pPr>
        <w:pStyle w:val="ListBullet"/>
      </w:pPr>
      <w:r>
        <w:t>安排1名助教专门处理操作卡顿问题，不影响主讲节奏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