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03DF" w14:textId="494D4539" w:rsidR="00EA3CFA" w:rsidRPr="00EA3CFA" w:rsidRDefault="00EA3CFA" w:rsidP="00EA3CFA">
      <w:pPr>
        <w:jc w:val="center"/>
        <w:rPr>
          <w:rFonts w:ascii="Times New Roman" w:eastAsia="宋体" w:hAnsi="Times New Roman" w:cs="Times New Roman"/>
          <w:sz w:val="28"/>
          <w:szCs w:val="28"/>
        </w:rPr>
      </w:pPr>
      <w:r w:rsidRPr="00EA3CFA">
        <w:rPr>
          <w:rFonts w:ascii="Times New Roman" w:eastAsia="宋体" w:hAnsi="Times New Roman" w:cs="Times New Roman" w:hint="eastAsia"/>
          <w:sz w:val="28"/>
          <w:szCs w:val="28"/>
        </w:rPr>
        <w:t>《</w:t>
      </w:r>
      <w:r w:rsidRPr="00EA3CFA">
        <w:rPr>
          <w:rFonts w:ascii="Times New Roman" w:eastAsia="宋体" w:hAnsi="Times New Roman" w:cs="Times New Roman"/>
          <w:sz w:val="28"/>
          <w:szCs w:val="28"/>
        </w:rPr>
        <w:t>Numerical study of injection strategies for marine methanol/diesel direct dual fuel stratification engine</w:t>
      </w:r>
      <w:r w:rsidRPr="00EA3CFA">
        <w:rPr>
          <w:rFonts w:ascii="Times New Roman" w:eastAsia="宋体" w:hAnsi="Times New Roman" w:cs="Times New Roman" w:hint="eastAsia"/>
          <w:sz w:val="28"/>
          <w:szCs w:val="28"/>
        </w:rPr>
        <w:t>》文献阅读</w:t>
      </w:r>
    </w:p>
    <w:p w14:paraId="6D3806DB" w14:textId="34B57D7D" w:rsidR="00EA3CFA" w:rsidRPr="00EA3CFA" w:rsidRDefault="00EA3CFA" w:rsidP="00EA3CFA">
      <w:pPr>
        <w:rPr>
          <w:rFonts w:ascii="宋体" w:eastAsia="宋体" w:hAnsi="宋体" w:hint="eastAsia"/>
          <w:sz w:val="24"/>
        </w:rPr>
      </w:pPr>
      <w:r w:rsidRPr="00EA3CFA">
        <w:rPr>
          <w:rFonts w:ascii="宋体" w:eastAsia="宋体" w:hAnsi="宋体" w:hint="eastAsia"/>
          <w:sz w:val="24"/>
        </w:rPr>
        <w:t># 论文主题与背景</w:t>
      </w:r>
    </w:p>
    <w:p w14:paraId="196BE623"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该研究聚焦于甲醇/柴油双直喷发动机的优化策略，旨在研究如何通过改进喷射策略以提高双燃料发动机的性能和排放特性。随着环境法规的日益严格，甲醇作为一种低排放、可再生的燃料，逐渐成为替代传统柴油的可行方案。该研究特别关注在使用甲醇/柴油双燃料配置时，如何通过优化喷射策略来改善发动机的燃烧效率、减少有害排放。</w:t>
      </w:r>
    </w:p>
    <w:p w14:paraId="5B6899D1" w14:textId="77777777" w:rsidR="00EA3CFA" w:rsidRPr="00EA3CFA" w:rsidRDefault="00EA3CFA" w:rsidP="00EA3CFA">
      <w:pPr>
        <w:rPr>
          <w:rFonts w:ascii="宋体" w:eastAsia="宋体" w:hAnsi="宋体" w:hint="eastAsia"/>
          <w:sz w:val="24"/>
        </w:rPr>
      </w:pPr>
    </w:p>
    <w:p w14:paraId="56E1BD3E"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#研究的核心问题</w:t>
      </w:r>
    </w:p>
    <w:p w14:paraId="2D25D6F4"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本研究的核心目标是通过优化喷油器设计，改善发动机的燃烧过程，进而提高热效率并减少污染物排放。具体来说，研究探讨了以下几个方面：</w:t>
      </w:r>
    </w:p>
    <w:p w14:paraId="1FB429E8"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1. 喷油器的喷射策略：研究不同的喷油模式对燃烧过程和排放的影响，包括喷油量、喷油时刻等。</w:t>
      </w:r>
    </w:p>
    <w:p w14:paraId="5DB865E6"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2. 甲醇与柴油的混合比：研究不同混合比例下发动机的燃烧特性、功率输出以及排放情况。</w:t>
      </w:r>
    </w:p>
    <w:p w14:paraId="062A0060"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3. 喷油孔的布局：优化喷油器孔的相对位置、孔数及分布方式，以提高燃烧的均匀性和稳定性。</w:t>
      </w:r>
    </w:p>
    <w:p w14:paraId="145D11DC" w14:textId="77777777" w:rsidR="00EA3CFA" w:rsidRPr="00EA3CFA" w:rsidRDefault="00EA3CFA" w:rsidP="00EA3CFA">
      <w:pPr>
        <w:rPr>
          <w:rFonts w:ascii="宋体" w:eastAsia="宋体" w:hAnsi="宋体" w:hint="eastAsia"/>
          <w:sz w:val="24"/>
        </w:rPr>
      </w:pPr>
    </w:p>
    <w:p w14:paraId="5182D420"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#实验方法与研究设计</w:t>
      </w:r>
    </w:p>
    <w:p w14:paraId="2310BA1A"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1. 实验设备与测试平台</w:t>
      </w:r>
    </w:p>
    <w:p w14:paraId="53C02F31"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实验采用了一台甲醇/柴油双燃料发动机，并在不同的喷油策略下进行了多轮实验。测试平台包括了发动机性能测试台和排放测试设备，用于测量发动机在不同工况下的功率输出、油耗以及排放物（如NOx、CO、PM等）。</w:t>
      </w:r>
    </w:p>
    <w:p w14:paraId="0EDF4A0A"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2. 喷油器配置与喷射策略</w:t>
      </w:r>
    </w:p>
    <w:p w14:paraId="27280FF1"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研究中采用了不同的喷油器配置和喷射策略：</w:t>
      </w:r>
    </w:p>
    <w:p w14:paraId="46F84DC4"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 单次喷射与多次喷射：通过多次喷射策略，控制喷油的时间分布，从而优化燃烧过程，避免局部过热。</w:t>
      </w:r>
    </w:p>
    <w:p w14:paraId="3ECC4167"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 喷油量和时刻的调整：通过调整喷油的时刻，确保在合适的时刻将燃料喷入气缸，配合合适的空燃比以提高燃烧效率。</w:t>
      </w:r>
    </w:p>
    <w:p w14:paraId="3CF5E728"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lastRenderedPageBreak/>
        <w:t>- 喷油孔的布局设计：优化喷油器孔的位置、大小以及排列方式，确保燃油能均匀地喷射到燃烧室中，提升雾化效果和空气混合效率。</w:t>
      </w:r>
    </w:p>
    <w:p w14:paraId="40B1C219"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3. 排放测试与性能评估</w:t>
      </w:r>
    </w:p>
    <w:p w14:paraId="7E700761"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 排放测试：通过测量NOx、CO、颗粒物（PM）等污染物的浓度，评估不同喷油策略下排放的变化。</w:t>
      </w:r>
    </w:p>
    <w:p w14:paraId="2AD80D53"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 性能评估：测量了发动机的功率输出、油耗和等效指示比油耗（EISFC）指标，以评估不同喷油策略对发动机效率的影响。</w:t>
      </w:r>
    </w:p>
    <w:p w14:paraId="3D83F102"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4. 数值模拟与优化</w:t>
      </w:r>
    </w:p>
    <w:p w14:paraId="09C1BAFD"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为了更精确地理解喷射策略对燃烧过程的影响，研究使用了数值模拟（CFD）工具，模拟不同喷油策略下的燃烧过程，预测排放和性能。通过数值模拟，研究能够：</w:t>
      </w:r>
    </w:p>
    <w:p w14:paraId="682F268B"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 模拟不同喷油时刻和喷油量对燃烧过程的影响。</w:t>
      </w:r>
    </w:p>
    <w:p w14:paraId="73E689E5"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 优化喷油孔的布局，以改善喷雾的雾化效果并提高燃烧的稳定性。</w:t>
      </w:r>
    </w:p>
    <w:p w14:paraId="6E450981"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 通过数值仿真，优化喷油器设计并预测最佳的喷油策略。</w:t>
      </w:r>
    </w:p>
    <w:p w14:paraId="698A88AE" w14:textId="77777777" w:rsidR="00EA3CFA" w:rsidRPr="00EA3CFA" w:rsidRDefault="00EA3CFA" w:rsidP="00EA3CFA">
      <w:pPr>
        <w:rPr>
          <w:rFonts w:ascii="宋体" w:eastAsia="宋体" w:hAnsi="宋体" w:hint="eastAsia"/>
          <w:sz w:val="24"/>
        </w:rPr>
      </w:pPr>
    </w:p>
    <w:p w14:paraId="02AA6DEE"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#论文的主要结论</w:t>
      </w:r>
    </w:p>
    <w:p w14:paraId="5F47FA75"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1. 喷油策略优化：研究发现，多次喷射策略能显著改善燃烧过程，尤其是在低负荷和高负荷条件下，减少了局部过热现象，从而降低了NOx和PM排放。通过多次喷射，燃料的混合性得到改善，燃烧更加均匀，减少了有害物质的生成。</w:t>
      </w:r>
    </w:p>
    <w:p w14:paraId="676040C8"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2. 喷油器孔的优化：优化后的喷油器孔排列能够提高喷雾的雾化效果，确保燃料与空气的充分混合。合理的喷油孔布局使得燃烧更为稳定，并有助于提高燃烧效率，降低EISFC。</w:t>
      </w:r>
    </w:p>
    <w:p w14:paraId="72A2272C"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3. 甲醇/柴油混合比的影响：研究表明，甲醇与柴油的混合比对发动机性能有重要影响。适当增加甲醇的比例可以有效减少NOx和PM的排放，但在高比例甲醇的情况下，可能会影响发动机的功率输出。因此，选择最佳的甲醇/柴油比例是提升性能和降低排放的关键。</w:t>
      </w:r>
    </w:p>
    <w:p w14:paraId="51C5C01D"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4. 排放减少与效率提升：通过优化喷射策略和喷油器设计，研究在提高燃烧效率的同时，也成功降低了污染物排放。优化后的喷油器配置使得发动机在不同工况下的NOx排放降低了15%-20%，PM排放减少了10%-12%。</w:t>
      </w:r>
    </w:p>
    <w:p w14:paraId="2A67FF90" w14:textId="77777777" w:rsidR="00EA3CFA" w:rsidRPr="00EA3CFA" w:rsidRDefault="00EA3CFA" w:rsidP="00EA3CFA">
      <w:pPr>
        <w:rPr>
          <w:rFonts w:ascii="宋体" w:eastAsia="宋体" w:hAnsi="宋体" w:hint="eastAsia"/>
          <w:sz w:val="24"/>
        </w:rPr>
      </w:pPr>
    </w:p>
    <w:p w14:paraId="72C407C8"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#研究的贡献与实际应用</w:t>
      </w:r>
    </w:p>
    <w:p w14:paraId="656B8701"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lastRenderedPageBreak/>
        <w:t>本研究为甲醇/柴油双燃料发动机的优化设计提供了理论依据，特别是在喷油策略和喷油器孔设计方面。研究表明，通过合理的喷油策略优化和喷油器设计，可以实现更高的燃烧效率和更低的排放，为环保型发动机的研发提供了重要的参考。</w:t>
      </w:r>
    </w:p>
    <w:p w14:paraId="69271B3C" w14:textId="77777777" w:rsidR="00EA3CFA" w:rsidRPr="00EA3CFA" w:rsidRDefault="00EA3CFA" w:rsidP="00EA3CFA">
      <w:pPr>
        <w:rPr>
          <w:rFonts w:ascii="宋体" w:eastAsia="宋体" w:hAnsi="宋体" w:hint="eastAsia"/>
          <w:sz w:val="24"/>
        </w:rPr>
      </w:pPr>
    </w:p>
    <w:p w14:paraId="1C4CBFE4" w14:textId="77777777" w:rsidR="00EA3CFA" w:rsidRPr="00EA3CFA" w:rsidRDefault="00EA3CFA" w:rsidP="00EA3CFA">
      <w:pPr>
        <w:rPr>
          <w:rFonts w:ascii="宋体" w:eastAsia="宋体" w:hAnsi="宋体" w:hint="eastAsia"/>
          <w:sz w:val="24"/>
        </w:rPr>
      </w:pPr>
      <w:r w:rsidRPr="00EA3CFA">
        <w:rPr>
          <w:rFonts w:ascii="宋体" w:eastAsia="宋体" w:hAnsi="宋体" w:hint="eastAsia"/>
          <w:sz w:val="24"/>
        </w:rPr>
        <w:t>#总结</w:t>
      </w:r>
    </w:p>
    <w:p w14:paraId="59B4F350" w14:textId="476A414E" w:rsidR="00B20D98" w:rsidRDefault="00EA3CFA" w:rsidP="00EA3CFA">
      <w:pPr>
        <w:rPr>
          <w:rFonts w:ascii="宋体" w:eastAsia="宋体" w:hAnsi="宋体"/>
          <w:sz w:val="24"/>
        </w:rPr>
      </w:pPr>
      <w:r w:rsidRPr="00EA3CFA">
        <w:rPr>
          <w:rFonts w:ascii="宋体" w:eastAsia="宋体" w:hAnsi="宋体" w:hint="eastAsia"/>
          <w:sz w:val="24"/>
        </w:rPr>
        <w:t>该论文通过实验研究与数值模拟相结合的方式，探讨了优化喷油器设计和喷油策略对甲醇/柴油双燃料发动机性能及排放的影响。研究结果表明，通过合理的喷油孔布局、优化的喷射时刻和喷油策略，可以有效提高发动机性能，降低排放，为未来环保型发动机的设计提供了有力支持。</w:t>
      </w:r>
    </w:p>
    <w:p w14:paraId="780D822F" w14:textId="77777777" w:rsidR="00EE56A9" w:rsidRDefault="00EE56A9" w:rsidP="00EA3CFA">
      <w:pPr>
        <w:rPr>
          <w:rFonts w:ascii="宋体" w:eastAsia="宋体" w:hAnsi="宋体"/>
          <w:sz w:val="24"/>
        </w:rPr>
      </w:pPr>
    </w:p>
    <w:p w14:paraId="25C458E3" w14:textId="77D7B649" w:rsidR="00EE56A9" w:rsidRDefault="00EE56A9" w:rsidP="00EA3CFA">
      <w:pPr>
        <w:rPr>
          <w:rFonts w:ascii="宋体" w:eastAsia="宋体" w:hAnsi="宋体"/>
          <w:sz w:val="24"/>
        </w:rPr>
      </w:pPr>
      <w:r>
        <w:rPr>
          <w:rFonts w:ascii="宋体" w:eastAsia="宋体" w:hAnsi="宋体" w:hint="eastAsia"/>
          <w:sz w:val="24"/>
        </w:rPr>
        <w:t>单极喷射策略工况部分图表：</w:t>
      </w:r>
    </w:p>
    <w:p w14:paraId="225C565F" w14:textId="19978137" w:rsidR="00EE56A9" w:rsidRPr="00EE56A9" w:rsidRDefault="00EE56A9" w:rsidP="00EA3CFA">
      <w:pPr>
        <w:rPr>
          <w:rFonts w:ascii="宋体" w:eastAsia="宋体" w:hAnsi="宋体" w:hint="eastAsia"/>
          <w:sz w:val="24"/>
        </w:rPr>
      </w:pPr>
      <w:r>
        <w:rPr>
          <w:rFonts w:ascii="宋体" w:eastAsia="宋体" w:hAnsi="宋体"/>
          <w:noProof/>
          <w:sz w:val="24"/>
        </w:rPr>
        <w:drawing>
          <wp:inline distT="0" distB="0" distL="0" distR="0" wp14:anchorId="4406AE5D" wp14:editId="50C97923">
            <wp:extent cx="5265420" cy="3162300"/>
            <wp:effectExtent l="0" t="0" r="0" b="0"/>
            <wp:docPr id="24817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5420" cy="3162300"/>
                    </a:xfrm>
                    <a:prstGeom prst="rect">
                      <a:avLst/>
                    </a:prstGeom>
                    <a:noFill/>
                    <a:ln>
                      <a:noFill/>
                    </a:ln>
                  </pic:spPr>
                </pic:pic>
              </a:graphicData>
            </a:graphic>
          </wp:inline>
        </w:drawing>
      </w:r>
      <w:r>
        <w:rPr>
          <w:rFonts w:ascii="宋体" w:eastAsia="宋体" w:hAnsi="宋体" w:hint="eastAsia"/>
          <w:noProof/>
          <w:sz w:val="24"/>
        </w:rPr>
        <w:lastRenderedPageBreak/>
        <w:drawing>
          <wp:inline distT="0" distB="0" distL="0" distR="0" wp14:anchorId="40D24195" wp14:editId="476AB9AD">
            <wp:extent cx="4320540" cy="3238500"/>
            <wp:effectExtent l="0" t="0" r="3810" b="0"/>
            <wp:docPr id="9129794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0540" cy="3238500"/>
                    </a:xfrm>
                    <a:prstGeom prst="rect">
                      <a:avLst/>
                    </a:prstGeom>
                    <a:noFill/>
                    <a:ln>
                      <a:noFill/>
                    </a:ln>
                  </pic:spPr>
                </pic:pic>
              </a:graphicData>
            </a:graphic>
          </wp:inline>
        </w:drawing>
      </w:r>
      <w:r>
        <w:rPr>
          <w:rFonts w:ascii="宋体" w:eastAsia="宋体" w:hAnsi="宋体" w:hint="eastAsia"/>
          <w:noProof/>
          <w:sz w:val="24"/>
        </w:rPr>
        <w:drawing>
          <wp:inline distT="0" distB="0" distL="0" distR="0" wp14:anchorId="3E026D49" wp14:editId="438D4F1D">
            <wp:extent cx="5265420" cy="3162300"/>
            <wp:effectExtent l="0" t="0" r="0" b="0"/>
            <wp:docPr id="10848805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3162300"/>
                    </a:xfrm>
                    <a:prstGeom prst="rect">
                      <a:avLst/>
                    </a:prstGeom>
                    <a:noFill/>
                    <a:ln>
                      <a:noFill/>
                    </a:ln>
                  </pic:spPr>
                </pic:pic>
              </a:graphicData>
            </a:graphic>
          </wp:inline>
        </w:drawing>
      </w:r>
      <w:r>
        <w:rPr>
          <w:rFonts w:ascii="宋体" w:eastAsia="宋体" w:hAnsi="宋体" w:hint="eastAsia"/>
          <w:noProof/>
          <w:sz w:val="24"/>
        </w:rPr>
        <w:lastRenderedPageBreak/>
        <w:drawing>
          <wp:inline distT="0" distB="0" distL="0" distR="0" wp14:anchorId="0A888092" wp14:editId="43379C0F">
            <wp:extent cx="5265420" cy="2766060"/>
            <wp:effectExtent l="0" t="0" r="0" b="0"/>
            <wp:docPr id="18173978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5420" cy="2766060"/>
                    </a:xfrm>
                    <a:prstGeom prst="rect">
                      <a:avLst/>
                    </a:prstGeom>
                    <a:noFill/>
                    <a:ln>
                      <a:noFill/>
                    </a:ln>
                  </pic:spPr>
                </pic:pic>
              </a:graphicData>
            </a:graphic>
          </wp:inline>
        </w:drawing>
      </w:r>
      <w:r>
        <w:rPr>
          <w:rFonts w:ascii="宋体" w:eastAsia="宋体" w:hAnsi="宋体" w:hint="eastAsia"/>
          <w:noProof/>
          <w:sz w:val="24"/>
        </w:rPr>
        <w:drawing>
          <wp:inline distT="0" distB="0" distL="0" distR="0" wp14:anchorId="39B2CA66" wp14:editId="2482BAAF">
            <wp:extent cx="5273040" cy="3954780"/>
            <wp:effectExtent l="0" t="0" r="3810" b="7620"/>
            <wp:docPr id="10520298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040" cy="3954780"/>
                    </a:xfrm>
                    <a:prstGeom prst="rect">
                      <a:avLst/>
                    </a:prstGeom>
                    <a:noFill/>
                    <a:ln>
                      <a:noFill/>
                    </a:ln>
                  </pic:spPr>
                </pic:pic>
              </a:graphicData>
            </a:graphic>
          </wp:inline>
        </w:drawing>
      </w:r>
      <w:r>
        <w:rPr>
          <w:rFonts w:ascii="宋体" w:eastAsia="宋体" w:hAnsi="宋体" w:hint="eastAsia"/>
          <w:noProof/>
          <w:sz w:val="24"/>
        </w:rPr>
        <w:lastRenderedPageBreak/>
        <w:drawing>
          <wp:inline distT="0" distB="0" distL="0" distR="0" wp14:anchorId="4945F506" wp14:editId="6444ECA7">
            <wp:extent cx="4320540" cy="3238500"/>
            <wp:effectExtent l="0" t="0" r="3810" b="0"/>
            <wp:docPr id="19276779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0540" cy="3238500"/>
                    </a:xfrm>
                    <a:prstGeom prst="rect">
                      <a:avLst/>
                    </a:prstGeom>
                    <a:noFill/>
                    <a:ln>
                      <a:noFill/>
                    </a:ln>
                  </pic:spPr>
                </pic:pic>
              </a:graphicData>
            </a:graphic>
          </wp:inline>
        </w:drawing>
      </w:r>
    </w:p>
    <w:sectPr w:rsidR="00EE56A9" w:rsidRPr="00EE56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A604" w14:textId="77777777" w:rsidR="00163B27" w:rsidRDefault="00163B27" w:rsidP="00EA3CFA">
      <w:pPr>
        <w:spacing w:after="0" w:line="240" w:lineRule="auto"/>
        <w:rPr>
          <w:rFonts w:hint="eastAsia"/>
        </w:rPr>
      </w:pPr>
      <w:r>
        <w:separator/>
      </w:r>
    </w:p>
  </w:endnote>
  <w:endnote w:type="continuationSeparator" w:id="0">
    <w:p w14:paraId="0BE88A3D" w14:textId="77777777" w:rsidR="00163B27" w:rsidRDefault="00163B27" w:rsidP="00EA3CF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A9FE8" w14:textId="77777777" w:rsidR="00163B27" w:rsidRDefault="00163B27" w:rsidP="00EA3CFA">
      <w:pPr>
        <w:spacing w:after="0" w:line="240" w:lineRule="auto"/>
        <w:rPr>
          <w:rFonts w:hint="eastAsia"/>
        </w:rPr>
      </w:pPr>
      <w:r>
        <w:separator/>
      </w:r>
    </w:p>
  </w:footnote>
  <w:footnote w:type="continuationSeparator" w:id="0">
    <w:p w14:paraId="0EC7E79C" w14:textId="77777777" w:rsidR="00163B27" w:rsidRDefault="00163B27" w:rsidP="00EA3CF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D98"/>
    <w:rsid w:val="00163B27"/>
    <w:rsid w:val="001B60F1"/>
    <w:rsid w:val="007F7A65"/>
    <w:rsid w:val="00B20D98"/>
    <w:rsid w:val="00D41C92"/>
    <w:rsid w:val="00EA3CFA"/>
    <w:rsid w:val="00EE5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EC18B"/>
  <w15:chartTrackingRefBased/>
  <w15:docId w15:val="{D62560A9-765E-4FC7-A562-B8A746A5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0D9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20D9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20D9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20D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0D9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20D9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0D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0D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0D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0D9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20D9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20D9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20D98"/>
    <w:rPr>
      <w:rFonts w:cstheme="majorBidi"/>
      <w:color w:val="2F5496" w:themeColor="accent1" w:themeShade="BF"/>
      <w:sz w:val="28"/>
      <w:szCs w:val="28"/>
    </w:rPr>
  </w:style>
  <w:style w:type="character" w:customStyle="1" w:styleId="50">
    <w:name w:val="标题 5 字符"/>
    <w:basedOn w:val="a0"/>
    <w:link w:val="5"/>
    <w:uiPriority w:val="9"/>
    <w:semiHidden/>
    <w:rsid w:val="00B20D98"/>
    <w:rPr>
      <w:rFonts w:cstheme="majorBidi"/>
      <w:color w:val="2F5496" w:themeColor="accent1" w:themeShade="BF"/>
      <w:sz w:val="24"/>
    </w:rPr>
  </w:style>
  <w:style w:type="character" w:customStyle="1" w:styleId="60">
    <w:name w:val="标题 6 字符"/>
    <w:basedOn w:val="a0"/>
    <w:link w:val="6"/>
    <w:uiPriority w:val="9"/>
    <w:semiHidden/>
    <w:rsid w:val="00B20D98"/>
    <w:rPr>
      <w:rFonts w:cstheme="majorBidi"/>
      <w:b/>
      <w:bCs/>
      <w:color w:val="2F5496" w:themeColor="accent1" w:themeShade="BF"/>
    </w:rPr>
  </w:style>
  <w:style w:type="character" w:customStyle="1" w:styleId="70">
    <w:name w:val="标题 7 字符"/>
    <w:basedOn w:val="a0"/>
    <w:link w:val="7"/>
    <w:uiPriority w:val="9"/>
    <w:semiHidden/>
    <w:rsid w:val="00B20D98"/>
    <w:rPr>
      <w:rFonts w:cstheme="majorBidi"/>
      <w:b/>
      <w:bCs/>
      <w:color w:val="595959" w:themeColor="text1" w:themeTint="A6"/>
    </w:rPr>
  </w:style>
  <w:style w:type="character" w:customStyle="1" w:styleId="80">
    <w:name w:val="标题 8 字符"/>
    <w:basedOn w:val="a0"/>
    <w:link w:val="8"/>
    <w:uiPriority w:val="9"/>
    <w:semiHidden/>
    <w:rsid w:val="00B20D98"/>
    <w:rPr>
      <w:rFonts w:cstheme="majorBidi"/>
      <w:color w:val="595959" w:themeColor="text1" w:themeTint="A6"/>
    </w:rPr>
  </w:style>
  <w:style w:type="character" w:customStyle="1" w:styleId="90">
    <w:name w:val="标题 9 字符"/>
    <w:basedOn w:val="a0"/>
    <w:link w:val="9"/>
    <w:uiPriority w:val="9"/>
    <w:semiHidden/>
    <w:rsid w:val="00B20D98"/>
    <w:rPr>
      <w:rFonts w:eastAsiaTheme="majorEastAsia" w:cstheme="majorBidi"/>
      <w:color w:val="595959" w:themeColor="text1" w:themeTint="A6"/>
    </w:rPr>
  </w:style>
  <w:style w:type="paragraph" w:styleId="a3">
    <w:name w:val="Title"/>
    <w:basedOn w:val="a"/>
    <w:next w:val="a"/>
    <w:link w:val="a4"/>
    <w:uiPriority w:val="10"/>
    <w:qFormat/>
    <w:rsid w:val="00B20D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0D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0D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0D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0D98"/>
    <w:pPr>
      <w:spacing w:before="160"/>
      <w:jc w:val="center"/>
    </w:pPr>
    <w:rPr>
      <w:i/>
      <w:iCs/>
      <w:color w:val="404040" w:themeColor="text1" w:themeTint="BF"/>
    </w:rPr>
  </w:style>
  <w:style w:type="character" w:customStyle="1" w:styleId="a8">
    <w:name w:val="引用 字符"/>
    <w:basedOn w:val="a0"/>
    <w:link w:val="a7"/>
    <w:uiPriority w:val="29"/>
    <w:rsid w:val="00B20D98"/>
    <w:rPr>
      <w:i/>
      <w:iCs/>
      <w:color w:val="404040" w:themeColor="text1" w:themeTint="BF"/>
    </w:rPr>
  </w:style>
  <w:style w:type="paragraph" w:styleId="a9">
    <w:name w:val="List Paragraph"/>
    <w:basedOn w:val="a"/>
    <w:uiPriority w:val="34"/>
    <w:qFormat/>
    <w:rsid w:val="00B20D98"/>
    <w:pPr>
      <w:ind w:left="720"/>
      <w:contextualSpacing/>
    </w:pPr>
  </w:style>
  <w:style w:type="character" w:styleId="aa">
    <w:name w:val="Intense Emphasis"/>
    <w:basedOn w:val="a0"/>
    <w:uiPriority w:val="21"/>
    <w:qFormat/>
    <w:rsid w:val="00B20D98"/>
    <w:rPr>
      <w:i/>
      <w:iCs/>
      <w:color w:val="2F5496" w:themeColor="accent1" w:themeShade="BF"/>
    </w:rPr>
  </w:style>
  <w:style w:type="paragraph" w:styleId="ab">
    <w:name w:val="Intense Quote"/>
    <w:basedOn w:val="a"/>
    <w:next w:val="a"/>
    <w:link w:val="ac"/>
    <w:uiPriority w:val="30"/>
    <w:qFormat/>
    <w:rsid w:val="00B20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20D98"/>
    <w:rPr>
      <w:i/>
      <w:iCs/>
      <w:color w:val="2F5496" w:themeColor="accent1" w:themeShade="BF"/>
    </w:rPr>
  </w:style>
  <w:style w:type="character" w:styleId="ad">
    <w:name w:val="Intense Reference"/>
    <w:basedOn w:val="a0"/>
    <w:uiPriority w:val="32"/>
    <w:qFormat/>
    <w:rsid w:val="00B20D98"/>
    <w:rPr>
      <w:b/>
      <w:bCs/>
      <w:smallCaps/>
      <w:color w:val="2F5496" w:themeColor="accent1" w:themeShade="BF"/>
      <w:spacing w:val="5"/>
    </w:rPr>
  </w:style>
  <w:style w:type="paragraph" w:styleId="ae">
    <w:name w:val="header"/>
    <w:basedOn w:val="a"/>
    <w:link w:val="af"/>
    <w:uiPriority w:val="99"/>
    <w:unhideWhenUsed/>
    <w:rsid w:val="00EA3CF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A3CFA"/>
    <w:rPr>
      <w:sz w:val="18"/>
      <w:szCs w:val="18"/>
    </w:rPr>
  </w:style>
  <w:style w:type="paragraph" w:styleId="af0">
    <w:name w:val="footer"/>
    <w:basedOn w:val="a"/>
    <w:link w:val="af1"/>
    <w:uiPriority w:val="99"/>
    <w:unhideWhenUsed/>
    <w:rsid w:val="00EA3CF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A3CF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weidong wang</dc:creator>
  <cp:keywords/>
  <dc:description/>
  <cp:lastModifiedBy>weidong wang</cp:lastModifiedBy>
  <cp:revision>5</cp:revision>
  <dcterms:created xsi:type="dcterms:W3CDTF">2025-09-05T04:42:00Z</dcterms:created>
  <dcterms:modified xsi:type="dcterms:W3CDTF">2025-09-05T04:48:00Z</dcterms:modified>
</cp:coreProperties>
</file>