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5FB8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二、现在可以还原出的完整流程</w:t>
      </w:r>
    </w:p>
    <w:p w14:paraId="75981D76" w14:textId="77777777" w:rsidR="00682704" w:rsidRDefault="00682704" w:rsidP="00682704">
      <w:pPr>
        <w:rPr>
          <w:rFonts w:hint="eastAsia"/>
        </w:rPr>
      </w:pPr>
    </w:p>
    <w:p w14:paraId="67AF2F60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下面我把“这篇论文到底怎么做”的全流程重新梳理一遍，这次比上次更完整。</w:t>
      </w:r>
    </w:p>
    <w:p w14:paraId="46B96B4A" w14:textId="77777777" w:rsidR="00682704" w:rsidRDefault="00682704" w:rsidP="00682704">
      <w:pPr>
        <w:rPr>
          <w:rFonts w:hint="eastAsia"/>
        </w:rPr>
      </w:pPr>
    </w:p>
    <w:p w14:paraId="5255C18F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第一步，</w:t>
      </w:r>
      <w:proofErr w:type="gramStart"/>
      <w:r>
        <w:rPr>
          <w:rFonts w:hint="eastAsia"/>
        </w:rPr>
        <w:t>选数据</w:t>
      </w:r>
      <w:proofErr w:type="gramEnd"/>
      <w:r>
        <w:rPr>
          <w:rFonts w:hint="eastAsia"/>
        </w:rPr>
        <w:t>集和电芯</w:t>
      </w:r>
    </w:p>
    <w:p w14:paraId="3EEF7652" w14:textId="77777777" w:rsidR="00682704" w:rsidRDefault="00682704" w:rsidP="00682704">
      <w:pPr>
        <w:rPr>
          <w:rFonts w:hint="eastAsia"/>
        </w:rPr>
      </w:pPr>
    </w:p>
    <w:p w14:paraId="039B0CCC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 xml:space="preserve">作者用了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公开数据集。</w:t>
      </w:r>
    </w:p>
    <w:p w14:paraId="6E469BE3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Oxford 用 Cell1 到 Cell8。</w:t>
      </w:r>
    </w:p>
    <w:p w14:paraId="25D752FF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CALCE 用 CS2_35 到 CS2_38。</w:t>
      </w:r>
    </w:p>
    <w:p w14:paraId="5097BA1B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NASA 用 B0005 到 B0007。</w:t>
      </w:r>
    </w:p>
    <w:p w14:paraId="67CB83DC" w14:textId="77777777" w:rsidR="00682704" w:rsidRDefault="00682704" w:rsidP="00682704">
      <w:pPr>
        <w:rPr>
          <w:rFonts w:hint="eastAsia"/>
        </w:rPr>
      </w:pPr>
    </w:p>
    <w:p w14:paraId="058E77E6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第二步，预处理充电数据</w:t>
      </w:r>
    </w:p>
    <w:p w14:paraId="459A7863" w14:textId="77777777" w:rsidR="00682704" w:rsidRDefault="00682704" w:rsidP="00682704">
      <w:pPr>
        <w:rPr>
          <w:rFonts w:hint="eastAsia"/>
        </w:rPr>
      </w:pPr>
    </w:p>
    <w:p w14:paraId="520952E4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正文明确说，在特征提取前做了 smoothing 和 interpolation，用来减弱测量噪声。也就是说，作者不是直接拿原始电压时间序列去算特征，而是先做平滑和插值。这里补充材料并没有把具体平滑算法、插值算法、窗口参数写出来，所以这一块目前仍然不够细。</w:t>
      </w:r>
    </w:p>
    <w:p w14:paraId="4ABDE85E" w14:textId="77777777" w:rsidR="00682704" w:rsidRDefault="00682704" w:rsidP="00682704">
      <w:pPr>
        <w:rPr>
          <w:rFonts w:hint="eastAsia"/>
        </w:rPr>
      </w:pPr>
    </w:p>
    <w:p w14:paraId="72883B6E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第三步，定义候选电压区间</w:t>
      </w:r>
    </w:p>
    <w:p w14:paraId="6F5CF0A1" w14:textId="77777777" w:rsidR="00682704" w:rsidRDefault="00682704" w:rsidP="00682704">
      <w:pPr>
        <w:rPr>
          <w:rFonts w:hint="eastAsia"/>
        </w:rPr>
      </w:pPr>
    </w:p>
    <w:p w14:paraId="5B88527D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作者把 CC 充电阶段中 3.8 V 到 4.2 V 的所有可能区间都枚举出来，要求起始电压小于终止电压，区间宽度在 0.01 V 到 0.25 V 之间。也就是说，它不是手工挑几个固定区间，而是做了全空间搜索。</w:t>
      </w:r>
    </w:p>
    <w:p w14:paraId="17D164F2" w14:textId="77777777" w:rsidR="00682704" w:rsidRDefault="00682704" w:rsidP="00682704">
      <w:pPr>
        <w:rPr>
          <w:rFonts w:hint="eastAsia"/>
        </w:rPr>
      </w:pPr>
    </w:p>
    <w:p w14:paraId="571A6218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第四步，构造候选健康特征</w:t>
      </w:r>
    </w:p>
    <w:p w14:paraId="2A3205D1" w14:textId="77777777" w:rsidR="00682704" w:rsidRDefault="00682704" w:rsidP="00682704">
      <w:pPr>
        <w:rPr>
          <w:rFonts w:hint="eastAsia"/>
        </w:rPr>
      </w:pPr>
    </w:p>
    <w:p w14:paraId="5C15E742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对每一个候选电压区间，计算该区间内的 constant-current charging time，也就是 CCCT。它表示电压从区间起点升到终点所需要的时间。作者把这个时间作为候选健康指标。正文给出的物理解释是，随着老化加重，达到相同截止电压所需时间会缩短，</w:t>
      </w:r>
      <w:r>
        <w:rPr>
          <w:rFonts w:hint="eastAsia"/>
        </w:rPr>
        <w:lastRenderedPageBreak/>
        <w:t>所以 CCCT 可以表征容量退化。</w:t>
      </w:r>
    </w:p>
    <w:p w14:paraId="4F55C1FE" w14:textId="77777777" w:rsidR="00682704" w:rsidRDefault="00682704" w:rsidP="00682704">
      <w:pPr>
        <w:rPr>
          <w:rFonts w:hint="eastAsia"/>
        </w:rPr>
      </w:pPr>
    </w:p>
    <w:p w14:paraId="28000025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第五步，计算特征与 SOH 的相关性</w:t>
      </w:r>
    </w:p>
    <w:p w14:paraId="2312613D" w14:textId="77777777" w:rsidR="00682704" w:rsidRDefault="00682704" w:rsidP="00682704">
      <w:pPr>
        <w:rPr>
          <w:rFonts w:hint="eastAsia"/>
        </w:rPr>
      </w:pPr>
    </w:p>
    <w:p w14:paraId="132913D1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作者对每个候选区间，计算 CCCT 与 SOH 的 Pearson correlation coefficient。然后不是只看</w:t>
      </w:r>
      <w:proofErr w:type="gramStart"/>
      <w:r>
        <w:rPr>
          <w:rFonts w:hint="eastAsia"/>
        </w:rPr>
        <w:t>单个电</w:t>
      </w:r>
      <w:proofErr w:type="gramEnd"/>
      <w:r>
        <w:rPr>
          <w:rFonts w:hint="eastAsia"/>
        </w:rPr>
        <w:t>芯，而是在同一数据集的多个代表性电芯上做平均，得到一个</w:t>
      </w:r>
      <w:proofErr w:type="gramStart"/>
      <w:r>
        <w:rPr>
          <w:rFonts w:hint="eastAsia"/>
        </w:rPr>
        <w:t>跨电芯平均</w:t>
      </w:r>
      <w:proofErr w:type="gramEnd"/>
      <w:r>
        <w:rPr>
          <w:rFonts w:hint="eastAsia"/>
        </w:rPr>
        <w:t xml:space="preserve"> PCC 分布图，再从中选出平均相关性最高的区间。</w:t>
      </w:r>
    </w:p>
    <w:p w14:paraId="29E9E450" w14:textId="77777777" w:rsidR="00682704" w:rsidRDefault="00682704" w:rsidP="00682704">
      <w:pPr>
        <w:rPr>
          <w:rFonts w:hint="eastAsia"/>
        </w:rPr>
      </w:pPr>
    </w:p>
    <w:p w14:paraId="0CE88B0F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第六步，得到共享可迁移区间</w:t>
      </w:r>
    </w:p>
    <w:p w14:paraId="502B888D" w14:textId="77777777" w:rsidR="00682704" w:rsidRDefault="00682704" w:rsidP="00682704">
      <w:pPr>
        <w:rPr>
          <w:rFonts w:hint="eastAsia"/>
        </w:rPr>
      </w:pPr>
    </w:p>
    <w:p w14:paraId="31227BB7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这一步是整篇论文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核心的设计。</w:t>
      </w:r>
    </w:p>
    <w:p w14:paraId="12F0E3F0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Oxford 用 Cell1 到 Cell4 搜出 3.8080 到 4.0440 V。</w:t>
      </w:r>
    </w:p>
    <w:p w14:paraId="3E653A77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CALCE 用 CS2_35 和 CS2_36 搜出 3.8430 到 4.0550 V。</w:t>
      </w:r>
    </w:p>
    <w:p w14:paraId="4C80BD9F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NASA 用 B0005 和 B0006 搜出 3.8320 到 4.0820 V。</w:t>
      </w:r>
    </w:p>
    <w:p w14:paraId="01F7672A" w14:textId="77777777" w:rsidR="00682704" w:rsidRDefault="00682704" w:rsidP="00682704">
      <w:pPr>
        <w:rPr>
          <w:rFonts w:hint="eastAsia"/>
        </w:rPr>
      </w:pPr>
    </w:p>
    <w:p w14:paraId="0B3D670A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之后，这个区间不再对其他电</w:t>
      </w:r>
      <w:proofErr w:type="gramStart"/>
      <w:r>
        <w:rPr>
          <w:rFonts w:hint="eastAsia"/>
        </w:rPr>
        <w:t>芯重新</w:t>
      </w:r>
      <w:proofErr w:type="gramEnd"/>
      <w:r>
        <w:rPr>
          <w:rFonts w:hint="eastAsia"/>
        </w:rPr>
        <w:t>优化，而是直接迁移过去。作者想证明的是，同一化学体系里存在一个共享的</w:t>
      </w:r>
      <w:proofErr w:type="gramStart"/>
      <w:r>
        <w:rPr>
          <w:rFonts w:hint="eastAsia"/>
        </w:rPr>
        <w:t>高相关</w:t>
      </w:r>
      <w:proofErr w:type="gramEnd"/>
      <w:r>
        <w:rPr>
          <w:rFonts w:hint="eastAsia"/>
        </w:rPr>
        <w:t>区间，可以不用每节电池单独搜索。</w:t>
      </w:r>
    </w:p>
    <w:p w14:paraId="4DA6A7A0" w14:textId="77777777" w:rsidR="00682704" w:rsidRDefault="00682704" w:rsidP="00682704">
      <w:pPr>
        <w:rPr>
          <w:rFonts w:hint="eastAsia"/>
        </w:rPr>
      </w:pPr>
    </w:p>
    <w:p w14:paraId="0D79906B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 xml:space="preserve">第七步，用 </w:t>
      </w:r>
      <w:proofErr w:type="spellStart"/>
      <w:r>
        <w:rPr>
          <w:rFonts w:hint="eastAsia"/>
        </w:rPr>
        <w:t>Pyraformer</w:t>
      </w:r>
      <w:proofErr w:type="spellEnd"/>
      <w:r>
        <w:rPr>
          <w:rFonts w:hint="eastAsia"/>
        </w:rPr>
        <w:t xml:space="preserve"> 建模</w:t>
      </w:r>
    </w:p>
    <w:p w14:paraId="0BA60143" w14:textId="77777777" w:rsidR="00682704" w:rsidRDefault="00682704" w:rsidP="00682704">
      <w:pPr>
        <w:rPr>
          <w:rFonts w:hint="eastAsia"/>
        </w:rPr>
      </w:pPr>
    </w:p>
    <w:p w14:paraId="7A8B1724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 xml:space="preserve">共享区间确定后，作者把这个区间内的数据送进 </w:t>
      </w:r>
      <w:proofErr w:type="spellStart"/>
      <w:r>
        <w:rPr>
          <w:rFonts w:hint="eastAsia"/>
        </w:rPr>
        <w:t>Pyraformer</w:t>
      </w:r>
      <w:proofErr w:type="spellEnd"/>
      <w:r>
        <w:rPr>
          <w:rFonts w:hint="eastAsia"/>
        </w:rPr>
        <w:t>。正文给出的结构包括 embedding、CSCM、PAM 和 prediction head。作者的理由是，共享区间能抓住共性的退化信息，但不同电芯在这个共享区间内部仍然可能有自己的局部最优子区间，</w:t>
      </w:r>
      <w:proofErr w:type="spellStart"/>
      <w:r>
        <w:rPr>
          <w:rFonts w:hint="eastAsia"/>
        </w:rPr>
        <w:t>Pyraformer</w:t>
      </w:r>
      <w:proofErr w:type="spellEnd"/>
      <w:r>
        <w:rPr>
          <w:rFonts w:hint="eastAsia"/>
        </w:rPr>
        <w:t xml:space="preserve"> 通过多尺度金字塔注意力去学习这种局部差异。</w:t>
      </w:r>
    </w:p>
    <w:p w14:paraId="4503BBEF" w14:textId="77777777" w:rsidR="00682704" w:rsidRDefault="00682704" w:rsidP="00682704">
      <w:pPr>
        <w:rPr>
          <w:rFonts w:hint="eastAsia"/>
        </w:rPr>
      </w:pPr>
    </w:p>
    <w:p w14:paraId="3B4DA368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第八步，训练和测试划分</w:t>
      </w:r>
    </w:p>
    <w:p w14:paraId="2C828F9E" w14:textId="77777777" w:rsidR="00682704" w:rsidRDefault="00682704" w:rsidP="00682704">
      <w:pPr>
        <w:rPr>
          <w:rFonts w:hint="eastAsia"/>
        </w:rPr>
      </w:pPr>
    </w:p>
    <w:p w14:paraId="27CC7B23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正文图 1 和补充材料里的简单基线说明可以拼出作者的训练逻辑。每个</w:t>
      </w:r>
      <w:proofErr w:type="gramStart"/>
      <w:r>
        <w:rPr>
          <w:rFonts w:hint="eastAsia"/>
        </w:rPr>
        <w:t>数据集只选</w:t>
      </w:r>
      <w:proofErr w:type="gramEnd"/>
      <w:r>
        <w:rPr>
          <w:rFonts w:hint="eastAsia"/>
        </w:rPr>
        <w:t>一个代表性</w:t>
      </w:r>
      <w:proofErr w:type="gramStart"/>
      <w:r>
        <w:rPr>
          <w:rFonts w:hint="eastAsia"/>
        </w:rPr>
        <w:t>电芯做离线</w:t>
      </w:r>
      <w:proofErr w:type="gramEnd"/>
      <w:r>
        <w:rPr>
          <w:rFonts w:hint="eastAsia"/>
        </w:rPr>
        <w:t xml:space="preserve">训练和验证。Oxford 是 Cell1，CALCE 是 CS2_35，NASA 是 </w:t>
      </w:r>
      <w:r>
        <w:rPr>
          <w:rFonts w:hint="eastAsia"/>
        </w:rPr>
        <w:lastRenderedPageBreak/>
        <w:t>B0005。代表性电芯的前 30% 循环用于训练，后 70% 用于验证。其余未见电</w:t>
      </w:r>
      <w:proofErr w:type="gramStart"/>
      <w:r>
        <w:rPr>
          <w:rFonts w:hint="eastAsia"/>
        </w:rPr>
        <w:t>芯全部</w:t>
      </w:r>
      <w:proofErr w:type="gramEnd"/>
      <w:r>
        <w:rPr>
          <w:rFonts w:hint="eastAsia"/>
        </w:rPr>
        <w:t>用 100% 数据做测试。这个设置本质上是在</w:t>
      </w:r>
      <w:proofErr w:type="gramStart"/>
      <w:r>
        <w:rPr>
          <w:rFonts w:hint="eastAsia"/>
        </w:rPr>
        <w:t>做跨电</w:t>
      </w:r>
      <w:proofErr w:type="gramEnd"/>
      <w:r>
        <w:rPr>
          <w:rFonts w:hint="eastAsia"/>
        </w:rPr>
        <w:t>芯泛化，不是常见的随机划分。</w:t>
      </w:r>
    </w:p>
    <w:p w14:paraId="6A9CC647" w14:textId="77777777" w:rsidR="00682704" w:rsidRDefault="00682704" w:rsidP="00682704">
      <w:pPr>
        <w:rPr>
          <w:rFonts w:hint="eastAsia"/>
        </w:rPr>
      </w:pPr>
    </w:p>
    <w:p w14:paraId="1B6F8675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第九步，和其他模型比较</w:t>
      </w:r>
    </w:p>
    <w:p w14:paraId="2086093A" w14:textId="77777777" w:rsidR="00682704" w:rsidRDefault="00682704" w:rsidP="00682704">
      <w:pPr>
        <w:rPr>
          <w:rFonts w:hint="eastAsia"/>
        </w:rPr>
      </w:pPr>
    </w:p>
    <w:p w14:paraId="511CBDED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 xml:space="preserve">主文里比较了 LSTM、CNN-LSTM、Transformer 和 </w:t>
      </w:r>
      <w:proofErr w:type="spellStart"/>
      <w:r>
        <w:rPr>
          <w:rFonts w:hint="eastAsia"/>
        </w:rPr>
        <w:t>Pyraformer</w:t>
      </w:r>
      <w:proofErr w:type="spellEnd"/>
      <w:r>
        <w:rPr>
          <w:rFonts w:hint="eastAsia"/>
        </w:rPr>
        <w:t>。补充材料又加了 Linear Regression、Gaussian Process Regression、Random Forest 三个简单模型。这样一来，比较对象就分成两层。</w:t>
      </w:r>
    </w:p>
    <w:p w14:paraId="56AF0E5B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一层是深度模型之间的比较。</w:t>
      </w:r>
    </w:p>
    <w:p w14:paraId="14C68A0F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一层是“简单模型能不能完成这个任务”的比较。</w:t>
      </w:r>
    </w:p>
    <w:p w14:paraId="1FAB227D" w14:textId="77777777" w:rsidR="00682704" w:rsidRDefault="00682704" w:rsidP="00682704">
      <w:pPr>
        <w:rPr>
          <w:rFonts w:hint="eastAsia"/>
        </w:rPr>
      </w:pPr>
    </w:p>
    <w:p w14:paraId="0356E25E" w14:textId="77777777" w:rsidR="00682704" w:rsidRDefault="00682704" w:rsidP="00682704">
      <w:pPr>
        <w:rPr>
          <w:rFonts w:hint="eastAsia"/>
        </w:rPr>
      </w:pPr>
      <w:r>
        <w:rPr>
          <w:rFonts w:hint="eastAsia"/>
        </w:rPr>
        <w:t>第十步，评估精度、效率和特征一致性</w:t>
      </w:r>
    </w:p>
    <w:p w14:paraId="3736D22B" w14:textId="77777777" w:rsidR="00682704" w:rsidRDefault="00682704" w:rsidP="00682704">
      <w:pPr>
        <w:rPr>
          <w:rFonts w:hint="eastAsia"/>
        </w:rPr>
      </w:pPr>
    </w:p>
    <w:p w14:paraId="61A27137" w14:textId="4D2980EE" w:rsidR="00A11CA6" w:rsidRDefault="00682704" w:rsidP="00682704">
      <w:pPr>
        <w:rPr>
          <w:rFonts w:hint="eastAsia"/>
        </w:rPr>
      </w:pPr>
      <w:r>
        <w:rPr>
          <w:rFonts w:hint="eastAsia"/>
        </w:rPr>
        <w:t>精度指标是 MAE、MAPE、RMSE、R²。正文还比较了 FLOPs、训练时间、推理时间、参数量和模型大小。另一个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 xml:space="preserve">关键的评估是特征一致性分析，包括 PCC </w:t>
      </w:r>
      <w:proofErr w:type="gramStart"/>
      <w:r>
        <w:rPr>
          <w:rFonts w:hint="eastAsia"/>
        </w:rPr>
        <w:t>热图和</w:t>
      </w:r>
      <w:proofErr w:type="gramEnd"/>
      <w:r>
        <w:rPr>
          <w:rFonts w:hint="eastAsia"/>
        </w:rPr>
        <w:t xml:space="preserve"> Euclidean distance。作者用这些分析说明，同一数据集内部的特征分布更一致，</w:t>
      </w:r>
      <w:proofErr w:type="gramStart"/>
      <w:r>
        <w:rPr>
          <w:rFonts w:hint="eastAsia"/>
        </w:rPr>
        <w:t>而跨数据集之间</w:t>
      </w:r>
      <w:proofErr w:type="gramEnd"/>
      <w:r>
        <w:rPr>
          <w:rFonts w:hint="eastAsia"/>
        </w:rPr>
        <w:t>差异明显，所以这个方法更适合“同化学体系内迁移”，不主张直接跨体系通用。</w:t>
      </w:r>
    </w:p>
    <w:sectPr w:rsidR="00A11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E9278" w14:textId="77777777" w:rsidR="00BC4DF4" w:rsidRDefault="00BC4DF4" w:rsidP="006827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A48AA7" w14:textId="77777777" w:rsidR="00BC4DF4" w:rsidRDefault="00BC4DF4" w:rsidP="006827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0470" w14:textId="77777777" w:rsidR="00BC4DF4" w:rsidRDefault="00BC4DF4" w:rsidP="006827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5F6D3A" w14:textId="77777777" w:rsidR="00BC4DF4" w:rsidRDefault="00BC4DF4" w:rsidP="006827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E5"/>
    <w:rsid w:val="000115E5"/>
    <w:rsid w:val="000133EF"/>
    <w:rsid w:val="00032FD9"/>
    <w:rsid w:val="00041C5B"/>
    <w:rsid w:val="000477DE"/>
    <w:rsid w:val="000511E4"/>
    <w:rsid w:val="00067AD4"/>
    <w:rsid w:val="00067DC3"/>
    <w:rsid w:val="00071695"/>
    <w:rsid w:val="00075867"/>
    <w:rsid w:val="00082376"/>
    <w:rsid w:val="000A74D4"/>
    <w:rsid w:val="000B04C6"/>
    <w:rsid w:val="000B7992"/>
    <w:rsid w:val="000D7B42"/>
    <w:rsid w:val="000E05FC"/>
    <w:rsid w:val="000E664A"/>
    <w:rsid w:val="000E6E5A"/>
    <w:rsid w:val="000E7A9C"/>
    <w:rsid w:val="000F5D5F"/>
    <w:rsid w:val="001045A8"/>
    <w:rsid w:val="00114E0C"/>
    <w:rsid w:val="00120680"/>
    <w:rsid w:val="00121911"/>
    <w:rsid w:val="00124400"/>
    <w:rsid w:val="00140BF6"/>
    <w:rsid w:val="0014124F"/>
    <w:rsid w:val="001425FE"/>
    <w:rsid w:val="00163FD0"/>
    <w:rsid w:val="00182352"/>
    <w:rsid w:val="00182EA3"/>
    <w:rsid w:val="00187623"/>
    <w:rsid w:val="001946E4"/>
    <w:rsid w:val="001D32E7"/>
    <w:rsid w:val="001E0499"/>
    <w:rsid w:val="001E10E6"/>
    <w:rsid w:val="001E164F"/>
    <w:rsid w:val="001E1DC1"/>
    <w:rsid w:val="001E23A7"/>
    <w:rsid w:val="001E52C0"/>
    <w:rsid w:val="00213A66"/>
    <w:rsid w:val="00217595"/>
    <w:rsid w:val="00234314"/>
    <w:rsid w:val="00241FD1"/>
    <w:rsid w:val="002600AC"/>
    <w:rsid w:val="00261648"/>
    <w:rsid w:val="00267E10"/>
    <w:rsid w:val="00284D73"/>
    <w:rsid w:val="00293537"/>
    <w:rsid w:val="00297067"/>
    <w:rsid w:val="002A307D"/>
    <w:rsid w:val="002A72B0"/>
    <w:rsid w:val="002A732A"/>
    <w:rsid w:val="002B0974"/>
    <w:rsid w:val="002B0F95"/>
    <w:rsid w:val="002B29A6"/>
    <w:rsid w:val="002B6D5E"/>
    <w:rsid w:val="002D1618"/>
    <w:rsid w:val="002D5927"/>
    <w:rsid w:val="002E2867"/>
    <w:rsid w:val="002E5450"/>
    <w:rsid w:val="002F7AB8"/>
    <w:rsid w:val="00332090"/>
    <w:rsid w:val="00336BC3"/>
    <w:rsid w:val="003469FF"/>
    <w:rsid w:val="00352BB5"/>
    <w:rsid w:val="003537BB"/>
    <w:rsid w:val="00367662"/>
    <w:rsid w:val="00374022"/>
    <w:rsid w:val="00384455"/>
    <w:rsid w:val="0039056B"/>
    <w:rsid w:val="003C0633"/>
    <w:rsid w:val="003F0C76"/>
    <w:rsid w:val="003F7E4A"/>
    <w:rsid w:val="004039F5"/>
    <w:rsid w:val="0041342A"/>
    <w:rsid w:val="00420847"/>
    <w:rsid w:val="00421F56"/>
    <w:rsid w:val="00423F6B"/>
    <w:rsid w:val="00426943"/>
    <w:rsid w:val="00440B71"/>
    <w:rsid w:val="004505ED"/>
    <w:rsid w:val="004575A7"/>
    <w:rsid w:val="00460AE4"/>
    <w:rsid w:val="004638A4"/>
    <w:rsid w:val="00466126"/>
    <w:rsid w:val="004816D2"/>
    <w:rsid w:val="00486194"/>
    <w:rsid w:val="00491180"/>
    <w:rsid w:val="004A200D"/>
    <w:rsid w:val="004A2DA5"/>
    <w:rsid w:val="004C7852"/>
    <w:rsid w:val="004D0015"/>
    <w:rsid w:val="004E17D7"/>
    <w:rsid w:val="004F47D8"/>
    <w:rsid w:val="004F5049"/>
    <w:rsid w:val="00514E6A"/>
    <w:rsid w:val="005166E5"/>
    <w:rsid w:val="005217BE"/>
    <w:rsid w:val="005262A9"/>
    <w:rsid w:val="005304B4"/>
    <w:rsid w:val="00534B77"/>
    <w:rsid w:val="005372DF"/>
    <w:rsid w:val="00541B73"/>
    <w:rsid w:val="005464FB"/>
    <w:rsid w:val="00554AC1"/>
    <w:rsid w:val="00556959"/>
    <w:rsid w:val="005569BF"/>
    <w:rsid w:val="00562E78"/>
    <w:rsid w:val="0057213D"/>
    <w:rsid w:val="00575444"/>
    <w:rsid w:val="00577C37"/>
    <w:rsid w:val="005903A7"/>
    <w:rsid w:val="00595E2F"/>
    <w:rsid w:val="005C4F00"/>
    <w:rsid w:val="005C6423"/>
    <w:rsid w:val="005D2356"/>
    <w:rsid w:val="005D271C"/>
    <w:rsid w:val="00620874"/>
    <w:rsid w:val="00622344"/>
    <w:rsid w:val="006249B3"/>
    <w:rsid w:val="00636BC0"/>
    <w:rsid w:val="006374DE"/>
    <w:rsid w:val="00667A28"/>
    <w:rsid w:val="00675D5E"/>
    <w:rsid w:val="00676A1A"/>
    <w:rsid w:val="006815FC"/>
    <w:rsid w:val="00682704"/>
    <w:rsid w:val="0069188F"/>
    <w:rsid w:val="00696B21"/>
    <w:rsid w:val="00696E1B"/>
    <w:rsid w:val="006D3DBD"/>
    <w:rsid w:val="006D533F"/>
    <w:rsid w:val="006E10F8"/>
    <w:rsid w:val="006E2868"/>
    <w:rsid w:val="006E4DE1"/>
    <w:rsid w:val="006E5EF7"/>
    <w:rsid w:val="006F2ED6"/>
    <w:rsid w:val="00700DF3"/>
    <w:rsid w:val="00702330"/>
    <w:rsid w:val="00705A4E"/>
    <w:rsid w:val="007148D2"/>
    <w:rsid w:val="0072377A"/>
    <w:rsid w:val="0072404A"/>
    <w:rsid w:val="00726C12"/>
    <w:rsid w:val="00730A7F"/>
    <w:rsid w:val="00732BD6"/>
    <w:rsid w:val="007429C7"/>
    <w:rsid w:val="00751EB2"/>
    <w:rsid w:val="007545A3"/>
    <w:rsid w:val="00754EA4"/>
    <w:rsid w:val="00790772"/>
    <w:rsid w:val="007909AE"/>
    <w:rsid w:val="007A4070"/>
    <w:rsid w:val="007B0B1F"/>
    <w:rsid w:val="007B23E2"/>
    <w:rsid w:val="007B2F67"/>
    <w:rsid w:val="007D41D6"/>
    <w:rsid w:val="007E7A4A"/>
    <w:rsid w:val="007F65FA"/>
    <w:rsid w:val="00802F0F"/>
    <w:rsid w:val="00811B03"/>
    <w:rsid w:val="008228D3"/>
    <w:rsid w:val="008304E7"/>
    <w:rsid w:val="00833F71"/>
    <w:rsid w:val="008417B2"/>
    <w:rsid w:val="00846CE6"/>
    <w:rsid w:val="00853498"/>
    <w:rsid w:val="008557FC"/>
    <w:rsid w:val="00874127"/>
    <w:rsid w:val="00880920"/>
    <w:rsid w:val="008834B8"/>
    <w:rsid w:val="00883C29"/>
    <w:rsid w:val="0089521E"/>
    <w:rsid w:val="008B2705"/>
    <w:rsid w:val="008B62AE"/>
    <w:rsid w:val="008D20BF"/>
    <w:rsid w:val="008D5984"/>
    <w:rsid w:val="008E23CD"/>
    <w:rsid w:val="008E75CD"/>
    <w:rsid w:val="00911AD9"/>
    <w:rsid w:val="00913CEF"/>
    <w:rsid w:val="0091761C"/>
    <w:rsid w:val="00917856"/>
    <w:rsid w:val="009209F7"/>
    <w:rsid w:val="00921116"/>
    <w:rsid w:val="009221D4"/>
    <w:rsid w:val="0095169C"/>
    <w:rsid w:val="0095710B"/>
    <w:rsid w:val="009659E1"/>
    <w:rsid w:val="009714C5"/>
    <w:rsid w:val="00980E37"/>
    <w:rsid w:val="009969C0"/>
    <w:rsid w:val="009A525E"/>
    <w:rsid w:val="009C6DAB"/>
    <w:rsid w:val="009D01CF"/>
    <w:rsid w:val="009D5641"/>
    <w:rsid w:val="009D77B8"/>
    <w:rsid w:val="009E0A77"/>
    <w:rsid w:val="009E244D"/>
    <w:rsid w:val="009E6158"/>
    <w:rsid w:val="009E721D"/>
    <w:rsid w:val="00A016F9"/>
    <w:rsid w:val="00A11CA6"/>
    <w:rsid w:val="00A2028C"/>
    <w:rsid w:val="00A55069"/>
    <w:rsid w:val="00A66819"/>
    <w:rsid w:val="00A67C14"/>
    <w:rsid w:val="00A729F5"/>
    <w:rsid w:val="00A770EC"/>
    <w:rsid w:val="00A85DD8"/>
    <w:rsid w:val="00A86380"/>
    <w:rsid w:val="00A97BA2"/>
    <w:rsid w:val="00AA4722"/>
    <w:rsid w:val="00AB249A"/>
    <w:rsid w:val="00AB7331"/>
    <w:rsid w:val="00AE1775"/>
    <w:rsid w:val="00AF1E94"/>
    <w:rsid w:val="00B17B57"/>
    <w:rsid w:val="00B21F5F"/>
    <w:rsid w:val="00B27A45"/>
    <w:rsid w:val="00B7146F"/>
    <w:rsid w:val="00B7155F"/>
    <w:rsid w:val="00B7461C"/>
    <w:rsid w:val="00B80394"/>
    <w:rsid w:val="00B91422"/>
    <w:rsid w:val="00BA6686"/>
    <w:rsid w:val="00BC00CC"/>
    <w:rsid w:val="00BC4DF4"/>
    <w:rsid w:val="00BE1D29"/>
    <w:rsid w:val="00C04702"/>
    <w:rsid w:val="00C20F11"/>
    <w:rsid w:val="00C25126"/>
    <w:rsid w:val="00C40A12"/>
    <w:rsid w:val="00C45C8C"/>
    <w:rsid w:val="00C5021A"/>
    <w:rsid w:val="00C561B1"/>
    <w:rsid w:val="00C62AA3"/>
    <w:rsid w:val="00C650FC"/>
    <w:rsid w:val="00C84D85"/>
    <w:rsid w:val="00CA0EBA"/>
    <w:rsid w:val="00CA2BA0"/>
    <w:rsid w:val="00CA400B"/>
    <w:rsid w:val="00CA45E1"/>
    <w:rsid w:val="00CD1BFE"/>
    <w:rsid w:val="00D001FF"/>
    <w:rsid w:val="00D21D20"/>
    <w:rsid w:val="00D21F3F"/>
    <w:rsid w:val="00D23BF1"/>
    <w:rsid w:val="00D27CFE"/>
    <w:rsid w:val="00D5246C"/>
    <w:rsid w:val="00D66F25"/>
    <w:rsid w:val="00D71AE3"/>
    <w:rsid w:val="00D743E8"/>
    <w:rsid w:val="00D813EA"/>
    <w:rsid w:val="00D877C5"/>
    <w:rsid w:val="00DA52E6"/>
    <w:rsid w:val="00DA5D9F"/>
    <w:rsid w:val="00DD1994"/>
    <w:rsid w:val="00DD77E5"/>
    <w:rsid w:val="00DE47FA"/>
    <w:rsid w:val="00DE57A9"/>
    <w:rsid w:val="00DE660B"/>
    <w:rsid w:val="00DF25C6"/>
    <w:rsid w:val="00E23111"/>
    <w:rsid w:val="00E243B8"/>
    <w:rsid w:val="00E26C24"/>
    <w:rsid w:val="00E41995"/>
    <w:rsid w:val="00E45A40"/>
    <w:rsid w:val="00E47B76"/>
    <w:rsid w:val="00E511A3"/>
    <w:rsid w:val="00E66089"/>
    <w:rsid w:val="00E85808"/>
    <w:rsid w:val="00E85C07"/>
    <w:rsid w:val="00E949C9"/>
    <w:rsid w:val="00EA4449"/>
    <w:rsid w:val="00EB1F8E"/>
    <w:rsid w:val="00EC6412"/>
    <w:rsid w:val="00ED0D16"/>
    <w:rsid w:val="00ED2710"/>
    <w:rsid w:val="00ED2ACC"/>
    <w:rsid w:val="00ED3B1D"/>
    <w:rsid w:val="00ED739C"/>
    <w:rsid w:val="00EE1BFB"/>
    <w:rsid w:val="00EE632A"/>
    <w:rsid w:val="00F0187C"/>
    <w:rsid w:val="00F05F1C"/>
    <w:rsid w:val="00F13A93"/>
    <w:rsid w:val="00F14E19"/>
    <w:rsid w:val="00F15663"/>
    <w:rsid w:val="00F26DB0"/>
    <w:rsid w:val="00F33BF9"/>
    <w:rsid w:val="00F66441"/>
    <w:rsid w:val="00F672F3"/>
    <w:rsid w:val="00F72862"/>
    <w:rsid w:val="00F760FE"/>
    <w:rsid w:val="00F765D2"/>
    <w:rsid w:val="00F815BC"/>
    <w:rsid w:val="00F82ACA"/>
    <w:rsid w:val="00F87EC2"/>
    <w:rsid w:val="00F930C4"/>
    <w:rsid w:val="00FB6475"/>
    <w:rsid w:val="00FC4BD7"/>
    <w:rsid w:val="00FD48EF"/>
    <w:rsid w:val="00FE071A"/>
    <w:rsid w:val="00FE07DA"/>
    <w:rsid w:val="00F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2767"/>
  <w15:chartTrackingRefBased/>
  <w15:docId w15:val="{A74180C1-097B-49CC-BFED-2D07619F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7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7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7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7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7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7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7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52BB5"/>
    <w:pPr>
      <w:spacing w:after="0" w:line="240" w:lineRule="auto"/>
      <w:jc w:val="center"/>
    </w:pPr>
    <w:rPr>
      <w:rFonts w:ascii="Times New Roman" w:eastAsia="宋体" w:hAnsi="Times New Roman" w:cs="Times New Roman"/>
      <w:color w:val="000000" w:themeColor="text1"/>
      <w:kern w:val="0"/>
      <w:sz w:val="21"/>
      <w:szCs w:val="20"/>
      <w14:ligatures w14:val="none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D77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7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7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77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7E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D77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D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D77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D7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D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D77E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D77E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D77E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D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D77E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D77E5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827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8270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827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827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weidong wang</dc:creator>
  <cp:keywords/>
  <dc:description/>
  <cp:lastModifiedBy>weidong wang</cp:lastModifiedBy>
  <cp:revision>2</cp:revision>
  <dcterms:created xsi:type="dcterms:W3CDTF">2026-04-13T04:04:00Z</dcterms:created>
  <dcterms:modified xsi:type="dcterms:W3CDTF">2026-04-13T04:04:00Z</dcterms:modified>
</cp:coreProperties>
</file>