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  <Relationship Id="rId5" Type="http://schemas.openxmlformats.org/officeDocument/2006/relationships/custom-properties" Target="docProps/custom.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技术服务合作合同</w:t>
      </w:r>
    </w:p>
    <w:p/>
    <w:p>
      <w:r>
        <w:rPr>
          <w:b/>
        </w:rPr>
        <w:t>甲方：</w:t>
      </w:r>
      <w:r>
        <w:t>中电信人工智能科技（北京）有限公司</w:t>
      </w:r>
    </w:p>
    <w:p>
      <w:r>
        <w:rPr>
          <w:b/>
        </w:rPr>
        <w:t>乙方：</w:t>
      </w:r>
      <w:r>
        <w:t>北京智数科技有限公司</w:t>
      </w:r>
    </w:p>
    <w:p>
      <w:r>
        <w:rPr>
          <w:b/>
        </w:rPr>
        <w:t>签订日期：</w:t>
      </w:r>
      <w:r>
        <w:t>2026年5月1日</w:t>
      </w:r>
    </w:p>
    <w:p/>
    <w:p>
      <w:r>
        <w:rPr>
          <w:b w:val="0"/>
          <w:sz w:val="24"/>
        </w:rPr>
        <w:t>鉴于甲方在人工智能领域的技术需求和乙方在大数据分析领域的技术优势，双方经友好协商，就技术服务合作达成如下协议：</w:t>
      </w:r>
    </w:p>
    <w:p>
      <w:pPr>
        <w:pStyle w:val="Heading1"/>
      </w:pPr>
      <w:r>
        <w:t>第一条 合作内容</w:t>
      </w:r>
    </w:p>
    <w:p>
      <w:r>
        <w:rPr>
          <w:b w:val="0"/>
          <w:sz w:val="24"/>
        </w:rPr>
        <w:t>1.1 乙方为甲方提供大数据分析平台的技术开发服务，包括数据采集、数据清洗、数据建模和数据可视化四个模块。</w:t>
      </w:r>
    </w:p>
    <w:p>
      <w:commentRangeStart w:id="0"/>
      <w:r>
        <w:rPr>
          <w:b w:val="0"/>
          <w:sz w:val="24"/>
        </w:rPr>
        <w:t>1.2 项目总工期为6个月，自合同签订之日起计算。</w:t>
      </w:r>
      <w:commentRangeEnd w:id="0"/>
      <w:r>
        <w:commentReference w:id="0"/>
      </w:r>
    </w:p>
    <w:p>
      <w:commentRangeStart w:id="1"/>
      <w:r>
        <w:rPr>
          <w:b w:val="0"/>
          <w:sz w:val="24"/>
        </w:rPr>
        <w:t>1.3 乙方应按照甲方提供的需求文档进行开发，每个模块完成后需经甲方验收合格方可进入下一个模块。</w:t>
      </w:r>
      <w:commentRangeEnd w:id="1"/>
      <w:r>
        <w:commentReference w:id="1"/>
      </w:r>
    </w:p>
    <w:p>
      <w:pPr>
        <w:pStyle w:val="Heading1"/>
      </w:pPr>
      <w:r>
        <w:t>第二条 合同金额与支付</w:t>
      </w:r>
    </w:p>
    <w:p>
      <w:commentRangeStart w:id="2"/>
      <w:r>
        <w:rPr>
          <w:b w:val="0"/>
          <w:sz w:val="24"/>
        </w:rPr>
        <w:t>2.1 本合同总金额为人民币壹佰贰拾万元整（¥1,200,000.00）。</w:t>
      </w:r>
      <w:commentRangeEnd w:id="2"/>
      <w:r>
        <w:commentReference w:id="2"/>
      </w:r>
    </w:p>
    <w:p>
      <w:commentRangeStart w:id="3"/>
      <w:r>
        <w:rPr>
          <w:b w:val="0"/>
          <w:sz w:val="24"/>
        </w:rPr>
        <w:t>2.2 支付方式：合同签订后支付30%，第一个里程碑验收后支付30%，项目终验后支付40%。</w:t>
      </w:r>
      <w:commentRangeEnd w:id="3"/>
      <w:r>
        <w:commentReference w:id="3"/>
      </w:r>
    </w:p>
    <w:p>
      <w:r>
        <w:rPr>
          <w:b w:val="0"/>
          <w:sz w:val="24"/>
        </w:rPr>
        <w:t>2.3 甲方应在收到乙方发票后15个工作日内完成支付。</w:t>
      </w:r>
    </w:p>
    <w:p>
      <w:pPr>
        <w:pStyle w:val="Heading1"/>
      </w:pPr>
      <w:r>
        <w:t>第三条 知识产权</w:t>
      </w:r>
    </w:p>
    <w:p>
      <w:commentRangeStart w:id="4"/>
      <w:r>
        <w:rPr>
          <w:b w:val="0"/>
          <w:sz w:val="24"/>
        </w:rPr>
        <w:t>3.1 乙方在履行本合同过程中产生的所有技术成果的知识产权归甲方所有。</w:t>
      </w:r>
      <w:commentRangeEnd w:id="4"/>
      <w:r>
        <w:commentReference w:id="4"/>
      </w:r>
    </w:p>
    <w:p>
      <w:commentRangeStart w:id="5"/>
      <w:r>
        <w:rPr>
          <w:b w:val="0"/>
          <w:sz w:val="24"/>
        </w:rPr>
        <w:t>3.2 乙方不得将本项目的技术成果用于其他项目或提供给第三方。</w:t>
      </w:r>
      <w:commentRangeEnd w:id="5"/>
      <w:r>
        <w:commentReference w:id="5"/>
      </w:r>
    </w:p>
    <w:p>
      <w:pPr>
        <w:pStyle w:val="Heading1"/>
      </w:pPr>
      <w:r>
        <w:t>第四条 保密条款</w:t>
      </w:r>
    </w:p>
    <w:p>
      <w:commentRangeStart w:id="6"/>
      <w:r>
        <w:rPr>
          <w:b w:val="0"/>
          <w:sz w:val="24"/>
        </w:rPr>
        <w:t>4.1 双方应对在本合同履行过程中知悉的对方商业秘密和技术秘密予以保密。</w:t>
      </w:r>
      <w:commentRangeEnd w:id="6"/>
      <w:r>
        <w:commentReference w:id="6"/>
      </w:r>
    </w:p>
    <w:p>
      <w:commentRangeStart w:id="7"/>
      <w:r>
        <w:rPr>
          <w:b w:val="0"/>
          <w:sz w:val="24"/>
        </w:rPr>
        <w:t>4.2 保密期限为合同终止后3年。</w:t>
      </w:r>
      <w:commentRangeEnd w:id="7"/>
      <w:r>
        <w:commentReference w:id="7"/>
      </w:r>
    </w:p>
    <w:p>
      <w:pPr>
        <w:pStyle w:val="Heading1"/>
      </w:pPr>
      <w:r>
        <w:t>第五条 违约责任</w:t>
      </w:r>
    </w:p>
    <w:p>
      <w:commentRangeStart w:id="9"/>
      <w:r>
        <w:rPr>
          <w:b w:val="0"/>
          <w:sz w:val="24"/>
        </w:rPr>
        <w:t>5.1 任何一方未按合同约定履行义务的，应承担违约责任。</w:t>
      </w:r>
      <w:commentRangeEnd w:id="9"/>
      <w:r>
        <w:commentReference w:id="9"/>
      </w:r>
    </w:p>
    <w:p>
      <w:commentRangeStart w:id="8"/>
      <w:r>
        <w:rPr>
          <w:b w:val="0"/>
          <w:sz w:val="24"/>
        </w:rPr>
        <w:t>5.2 乙方未按期交付的，每延迟一天应支付合同总额0.5%的违约金。</w:t>
      </w:r>
      <w:commentRangeEnd w:id="8"/>
      <w:r>
        <w:commentReference w:id="8"/>
      </w:r>
    </w:p>
    <w:p>
      <w:commentRangeStart w:id="11"/>
      <w:commentRangeStart w:id="10"/>
      <w:pPr>
        <w:pStyle w:val="Heading1"/>
      </w:pPr>
      <w:r>
        <w:t>第六条 争议解决</w:t>
      </w:r>
      <w:commentRangeEnd w:id="10"/>
      <w:r>
        <w:commentReference w:id="10"/>
      </w:r>
      <w:commentRangeEnd w:id="11"/>
      <w:r>
        <w:commentReference w:id="11"/>
      </w:r>
    </w:p>
    <w:p>
      <w:r>
        <w:rPr>
          <w:b w:val="0"/>
          <w:sz w:val="24"/>
        </w:rPr>
        <w:t>6.1 因本合同引起的争议，双方应协商解决。协商不成的，提交甲方所在地人民法院诉讼解决。</w:t>
      </w:r>
    </w:p>
    <w:p>
      <w:pPr>
        <w:pStyle w:val="Heading1"/>
      </w:pPr>
      <w:r>
        <w:t>第七条 合同生效</w:t>
      </w:r>
    </w:p>
    <w:p>
      <w:r>
        <w:rPr>
          <w:b w:val="0"/>
          <w:sz w:val="24"/>
        </w:rPr>
        <w:t>7.1 本合同一式两份，双方各执一份，具有同等法律效力。</w:t>
      </w:r>
    </w:p>
    <w:p>
      <w:r>
        <w:rPr>
          <w:b w:val="0"/>
          <w:sz w:val="24"/>
        </w:rPr>
        <w:t>7.2 本合同自双方签字盖章之日起生效。</w:t>
      </w:r>
    </w:p>
    <w:p/>
    <w:p/>
    <w:p>
      <w:r>
        <w:rPr>
          <w:b w:val="0"/>
          <w:sz w:val="24"/>
        </w:rPr>
        <w:t>甲方（盖章）：________________          乙方（盖章）：________________</w:t>
      </w:r>
    </w:p>
    <w:p/>
    <w:p>
      <w:r>
        <w:rPr>
          <w:b w:val="0"/>
          <w:sz w:val="24"/>
        </w:rPr>
        <w:t>授权代表：________________              授权代表：________________</w:t>
      </w:r>
    </w:p>
    <w:p/>
    <w:p>
      <w:r>
        <w:rPr>
          <w:b w:val="0"/>
          <w:sz w:val="24"/>
        </w:rPr>
        <w:t>日期：________________                  日期：________________</w:t>
      </w:r>
    </w:p>
    <w:p>
      <w:pPr>
        <w:jc w:val="right"/>
      </w:pPr>
      <w:r>
        <w:rPr>
          <w:vanish/>
          <w:sz w:val="16"/>
          <w:color w:val="BFBFBF"/>
        </w:rPr>
        <w:t>AIGC标识: 9a5f85d8-86ec-4074-9501-4f3610fefdac</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低风险" w:initials="低风险" w:date="2026-06-05T22:50:37Z">
    <w:p>
      <w:r>
        <w:t>【问题类型】时间表述模糊</w:t>
      </w:r>
    </w:p>
    <w:p>
      <w:r>
        <w:t>【风险原因】第1.2条约定“项目总工期为6个月，自合同签订之日起计算”，但未明确起算时间的具体触发条件（如以签字盖章日还是合同生效日为准），到期后可能产生争议。</w:t>
      </w:r>
    </w:p>
    <w:p>
      <w:r>
        <w:t>【修订建议】建议明确起算点，如“自本合同双方签字盖章之日起计算”或“自合同生效之日起计算”。</w:t>
      </w:r>
    </w:p>
  </w:comment>
  <w:comment w:id="1" w:author="高风险" w:initials="高风险" w:date="2026-06-05T22:50:37Z">
    <w:p>
      <w:r>
        <w:t>【问题类型】术语未定义</w:t>
      </w:r>
    </w:p>
    <w:p>
      <w:r>
        <w:t>【风险原因】第1.3条仅提及“经甲方验收合格”，但未定义“验收合格”的具体标准和程序，存在歧义风险。</w:t>
      </w:r>
    </w:p>
    <w:p>
      <w:r>
        <w:t>【修订建议】建议补充验收标准条款，明确验收的具体指标、测试方法、验收周期及验收不合格的处理方式。</w:t>
      </w:r>
    </w:p>
  </w:comment>
  <w:comment w:id="2" w:author="中风险" w:initials="中风险" w:date="2026-06-05T22:50:37Z">
    <w:p>
      <w:r>
        <w:t>【问题类型】价格条款</w:t>
      </w:r>
    </w:p>
    <w:p>
      <w:r>
        <w:t>【风险原因】第2.1条合同总金额为人民币120万元，但未说明该金额是否含税，也未列明税率和发票类型。</w:t>
      </w:r>
    </w:p>
    <w:p>
      <w:r>
        <w:t>【修订建议】建议明确总金额是否含增值税，并约定适用税率及发票类型（增值税专用发票/普通发票）。</w:t>
      </w:r>
    </w:p>
  </w:comment>
  <w:comment w:id="3" w:author="高风险" w:initials="高风险" w:date="2026-06-05T22:50:37Z">
    <w:p>
      <w:r>
        <w:t>【问题类型】支付条款</w:t>
      </w:r>
    </w:p>
    <w:p>
      <w:r>
        <w:t>【风险原因】第2.2条约定“合同签订后支付30%，第一个里程碑验收后支付30%，项目终验后支付40%”，但未定义“第一个里程碑”的具体内容和验收标准，支付条件不清晰。</w:t>
      </w:r>
    </w:p>
    <w:p>
      <w:r>
        <w:t>【修订建议】建议明确各里程碑的具体交付物和验收标准，或将支付节点与实际交付物挂钩。</w:t>
      </w:r>
    </w:p>
  </w:comment>
  <w:comment w:id="4" w:author="高风险" w:initials="高风险" w:date="2026-06-05T22:50:37Z">
    <w:p>
      <w:r>
        <w:t>【问题类型】知识产权归属</w:t>
      </w:r>
    </w:p>
    <w:p>
      <w:r>
        <w:t>【风险原因】第3.1条约定“所有技术成果的知识产权归甲方所有”，未区分乙方在合同签订前已有的背景知识产权（如乙方的大数据分析平台基础框架），可能导致乙方背景知识产权被无偿转让。</w:t>
      </w:r>
    </w:p>
    <w:p>
      <w:r>
        <w:t>【修订建议】建议增加背景知识产权条款，明确乙方的背景知识产权仍归乙方所有，仅授予甲方在本项目范围内的使用许可；新增成果的知识产权归属可另行约定。</w:t>
      </w:r>
    </w:p>
  </w:comment>
  <w:comment w:id="5" w:author="中风险" w:initials="中风险" w:date="2026-06-05T22:50:37Z">
    <w:p>
      <w:r>
        <w:t>【问题类型】竞业限制</w:t>
      </w:r>
    </w:p>
    <w:p>
      <w:r>
        <w:t>【风险原因】第3.2条绝对禁止乙方将技术成果用于其他项目或提供给第三方，未设置例外情形（如经甲方书面同意、非核心通用技术等），可能过度限制乙方的正常经营活动。</w:t>
      </w:r>
    </w:p>
    <w:p>
      <w:r>
        <w:t>【修订建议】建议增加合理例外，如“经甲方书面同意后可用于其他项目，但不得损害甲方利益”，或排除乙方的通用技术、方法论等不受此限。</w:t>
      </w:r>
    </w:p>
  </w:comment>
  <w:comment w:id="6" w:author="中风险" w:initials="中风险" w:date="2026-06-05T22:50:37Z">
    <w:p>
      <w:r>
        <w:t>【问题类型】保密范围模糊</w:t>
      </w:r>
    </w:p>
    <w:p>
      <w:r>
        <w:t>【风险原因】第4.1条仅笼统约定“商业秘密和技术秘密”，未对保密信息的范围、载体、标记方式进行具体定义，可能导致保密义务难以执行。</w:t>
      </w:r>
    </w:p>
    <w:p>
      <w:r>
        <w:t>【修订建议】建议明确保密信息的具体范围，如书面信息需标注“保密”字样、口头信息需事后书面确认等。</w:t>
      </w:r>
    </w:p>
  </w:comment>
  <w:comment w:id="7" w:author="中风险" w:initials="中风险" w:date="2026-06-05T22:50:37Z">
    <w:p>
      <w:r>
        <w:t>【问题类型】保密期限</w:t>
      </w:r>
    </w:p>
    <w:p>
      <w:r>
        <w:t>【风险原因】第4.2条约定保密期限为“合同终止后3年”，对于核心商业秘密或技术秘密，3年的保密期限可能不足以保护甲方权益。</w:t>
      </w:r>
    </w:p>
    <w:p>
      <w:r>
        <w:t>【修订建议】建议根据信息的重要程度分级设置保密期限，对于核心商业秘密可约定永久保密或延长至合同终止后5-10年。</w:t>
      </w:r>
    </w:p>
  </w:comment>
  <w:comment w:id="8" w:author="高风险" w:initials="高风险" w:date="2026-06-05T22:50:37Z">
    <w:p>
      <w:r>
        <w:t>【问题类型】违约金比例过高</w:t>
      </w:r>
    </w:p>
    <w:p>
      <w:r>
        <w:t>【风险原因】第5.2条约定每延迟一天支付合同总额0.5%的违约金，年化违约金率达182.5%，远超《民法典》及相关司法解释规定的合理范围（一般不超过实际损失的30%），在司法实践中可能被认定为过高而调减。</w:t>
      </w:r>
    </w:p>
    <w:p>
      <w:r>
        <w:t>【修订建议】建议将违约金比例调整至每日万分之三至万分之五（年化约10.95%-18.25%），或约定固定金额的逾期违约金，并设置违约金总额上限（如不超过合同总金额的20%）。</w:t>
      </w:r>
    </w:p>
  </w:comment>
  <w:comment w:id="9" w:author="中风险" w:initials="中风险" w:date="2026-06-05T22:50:37Z">
    <w:p>
      <w:r>
        <w:t>【问题类型】违约责任不对等</w:t>
      </w:r>
    </w:p>
    <w:p>
      <w:r>
        <w:t>【风险原因】第5.1条仅笼统约定“任何一方未按合同约定履行义务的，应承担违约责任”，但第5.2条仅对乙方逾期交付约定了具体违约金，未对甲方逾期付款等违约情形约定相应责任，权利义务不对等。</w:t>
      </w:r>
    </w:p>
    <w:p>
      <w:r>
        <w:t>【修订建议】建议增加对甲方违约（如逾期付款）的具体责任条款，使双方违约责任相对平衡。</w:t>
      </w:r>
    </w:p>
  </w:comment>
  <w:comment w:id="10" w:author="中风险" w:initials="中风险" w:date="2026-06-05T22:50:37Z">
    <w:p>
      <w:r>
        <w:t>【问题类型】争议解决方式单一</w:t>
      </w:r>
    </w:p>
    <w:p>
      <w:r>
        <w:t>【风险原因】第6.1条仅约定诉讼方式（甲方所在地法院），未提供仲裁作为备选方案，且诉讼程序周期长、成本高。对于技术合同纠纷，仲裁通常更高效、专业。</w:t>
      </w:r>
    </w:p>
    <w:p>
      <w:r>
        <w:t>【修订建议】建议增加仲裁选项，如“双方同意提交北京仲裁委员会按照其仲裁规则进行仲裁”，或保留诉讼的同时明确管辖法院（已约定甲方所在地法院可保留）。</w:t>
      </w:r>
    </w:p>
  </w:comment>
  <w:comment w:id="11" w:author="低风险" w:initials="低风险" w:date="2026-06-05T22:50:37Z">
    <w:p>
      <w:r>
        <w:t>【问题类型】适用法律未约定</w:t>
      </w:r>
    </w:p>
    <w:p>
      <w:r>
        <w:t>【风险原因】合同未约定适用的法律。虽然双方均为中国公司通常默认为中国法律，但明确约定可避免潜在争议。</w:t>
      </w:r>
    </w:p>
    <w:p>
      <w:r>
        <w:t>【修订建议】建议增加适用法律条款：“本合同的订立、效力、解释、履行及争议解决均适用中华人民共和国法律。”</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D55U9H0F10002","ProduceID":"9a5f85d8-86ec-4074-9501-4f3610fefdac","ReservedCode1":"feca1722-66c2-432a-b954-28f011fac73c","ContentPropagator":"001191110102MAD55U9H0F10002","PropagateID":"9a5f85d8-86ec-4074-9501-4f3610fefdac","ReservedCode2":"feca1722-66c2-432a-b954-28f011fac73c"}</vt:lpwstr>
  </property>
</Properties>
</file>