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华信银行 对公收付接口文档</w:t>
      </w:r>
    </w:p>
    <w:p>
      <w:pPr>
        <w:pStyle w:val="Heading2"/>
      </w:pPr>
      <w:r>
        <w:t>1 接入约定</w:t>
      </w:r>
    </w:p>
    <w:p>
      <w:r>
        <w:t>本接口用于合作机构通过 HTTP 通道发起对公账户的代收与代付交易。生产环境网关地址为 https://fake-huaxin.example.com/gateway，联调环境为 https://fake-huaxin-uat.example.com/gateway。请求报文统一使用 UTF-8 编码的 JSON。</w:t>
      </w:r>
    </w:p>
    <w:p>
      <w:r>
        <w:t>所有接口采用 HTTPS 双向证书认证。合作机构需向我行提供机构证书公钥，我行分配合作机构编号（merNo）与接入密钥（secretKey）。</w:t>
      </w:r>
    </w:p>
    <w:p>
      <w:pPr>
        <w:pStyle w:val="Heading3"/>
      </w:pPr>
      <w:r>
        <w:t>1.1 通用请求头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参数名</w:t>
            </w:r>
          </w:p>
        </w:tc>
        <w:tc>
          <w:tcPr>
            <w:tcW w:type="dxa" w:w="2160"/>
          </w:tcPr>
          <w:p>
            <w:r>
              <w:t>类型</w:t>
            </w:r>
          </w:p>
        </w:tc>
        <w:tc>
          <w:tcPr>
            <w:tcW w:type="dxa" w:w="2160"/>
          </w:tcPr>
          <w:p>
            <w:r>
              <w:t>必填</w:t>
            </w:r>
          </w:p>
        </w:tc>
        <w:tc>
          <w:tcPr>
            <w:tcW w:type="dxa" w:w="2160"/>
          </w:tcPr>
          <w:p>
            <w:r>
              <w:t>说明</w:t>
            </w:r>
          </w:p>
        </w:tc>
      </w:tr>
      <w:tr>
        <w:tc>
          <w:tcPr>
            <w:tcW w:type="dxa" w:w="2160"/>
          </w:tcPr>
          <w:p>
            <w:r>
              <w:t>Content-Type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是</w:t>
            </w:r>
          </w:p>
        </w:tc>
        <w:tc>
          <w:tcPr>
            <w:tcW w:type="dxa" w:w="2160"/>
          </w:tcPr>
          <w:p>
            <w:r>
              <w:t>固定值 application/json</w:t>
            </w:r>
          </w:p>
        </w:tc>
      </w:tr>
      <w:tr>
        <w:tc>
          <w:tcPr>
            <w:tcW w:type="dxa" w:w="2160"/>
          </w:tcPr>
          <w:p>
            <w:r>
              <w:t>X-HX-Timestamp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是</w:t>
            </w:r>
          </w:p>
        </w:tc>
        <w:tc>
          <w:tcPr>
            <w:tcW w:type="dxa" w:w="2160"/>
          </w:tcPr>
          <w:p>
            <w:r>
              <w:t>请求时间戳，格式 yyyyMMddHHmmss，与我行服务器时间偏差不得超过 5 分钟</w:t>
            </w:r>
          </w:p>
        </w:tc>
      </w:tr>
      <w:tr>
        <w:tc>
          <w:tcPr>
            <w:tcW w:type="dxa" w:w="2160"/>
          </w:tcPr>
          <w:p>
            <w:r>
              <w:t>X-HX-Sign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是</w:t>
            </w:r>
          </w:p>
        </w:tc>
        <w:tc>
          <w:tcPr>
            <w:tcW w:type="dxa" w:w="2160"/>
          </w:tcPr>
          <w:p>
            <w:r>
              <w:t>签名，规则见 1.2 节</w:t>
            </w:r>
          </w:p>
        </w:tc>
      </w:tr>
      <w:tr>
        <w:tc>
          <w:tcPr>
            <w:tcW w:type="dxa" w:w="2160"/>
          </w:tcPr>
          <w:p>
            <w:r>
              <w:t>X-HX-MerNo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是</w:t>
            </w:r>
          </w:p>
        </w:tc>
        <w:tc>
          <w:tcPr>
            <w:tcW w:type="dxa" w:w="2160"/>
          </w:tcPr>
          <w:p>
            <w:r>
              <w:t>合作机构编号</w:t>
            </w:r>
          </w:p>
        </w:tc>
      </w:tr>
    </w:tbl>
    <w:p>
      <w:pPr>
        <w:pStyle w:val="Heading3"/>
      </w:pPr>
      <w:r>
        <w:t>1.2 签名规则</w:t>
      </w:r>
    </w:p>
    <w:p>
      <w:r>
        <w:t>将请求体 JSON 按 key 的字典序升序排列后拼接为 key1=value1&amp;key2=value2 形式，末尾拼接 secretKey，对整个字符串做 SHA-256 摘要，十六进制大写即为 X-HX-Sign。签名失败返回错误码 SIGN_ERROR。</w:t>
      </w:r>
    </w:p>
    <w:p>
      <w:pPr>
        <w:pStyle w:val="Heading2"/>
      </w:pPr>
      <w:r>
        <w:t>2 单笔代收接口</w:t>
      </w:r>
    </w:p>
    <w:p>
      <w:r>
        <w:t>代收指从我行企业客户的对公账户扣划资金至合作机构归集账户。单笔限额 500 万元，日累计限额 5000 万元。接口路径 /v1/collections/single。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参数名</w:t>
            </w:r>
          </w:p>
        </w:tc>
        <w:tc>
          <w:tcPr>
            <w:tcW w:type="dxa" w:w="2160"/>
          </w:tcPr>
          <w:p>
            <w:r>
              <w:t>类型</w:t>
            </w:r>
          </w:p>
        </w:tc>
        <w:tc>
          <w:tcPr>
            <w:tcW w:type="dxa" w:w="2160"/>
          </w:tcPr>
          <w:p>
            <w:r>
              <w:t>必填</w:t>
            </w:r>
          </w:p>
        </w:tc>
        <w:tc>
          <w:tcPr>
            <w:tcW w:type="dxa" w:w="2160"/>
          </w:tcPr>
          <w:p>
            <w:r>
              <w:t>说明</w:t>
            </w:r>
          </w:p>
        </w:tc>
      </w:tr>
      <w:tr>
        <w:tc>
          <w:tcPr>
            <w:tcW w:type="dxa" w:w="2160"/>
          </w:tcPr>
          <w:p>
            <w:r>
              <w:t>outBizNo</w:t>
            </w:r>
          </w:p>
        </w:tc>
        <w:tc>
          <w:tcPr>
            <w:tcW w:type="dxa" w:w="2160"/>
          </w:tcPr>
          <w:p>
            <w:r>
              <w:t>string(32)</w:t>
            </w:r>
          </w:p>
        </w:tc>
        <w:tc>
          <w:tcPr>
            <w:tcW w:type="dxa" w:w="2160"/>
          </w:tcPr>
          <w:p>
            <w:r>
              <w:t>是</w:t>
            </w:r>
          </w:p>
        </w:tc>
        <w:tc>
          <w:tcPr>
            <w:tcW w:type="dxa" w:w="2160"/>
          </w:tcPr>
          <w:p>
            <w:r>
              <w:t>合作机构侧业务流水号，需保证唯一</w:t>
            </w:r>
          </w:p>
        </w:tc>
      </w:tr>
      <w:tr>
        <w:tc>
          <w:tcPr>
            <w:tcW w:type="dxa" w:w="2160"/>
          </w:tcPr>
          <w:p>
            <w:r>
              <w:t>payerAccount</w:t>
            </w:r>
          </w:p>
        </w:tc>
        <w:tc>
          <w:tcPr>
            <w:tcW w:type="dxa" w:w="2160"/>
          </w:tcPr>
          <w:p>
            <w:r>
              <w:t>string(32)</w:t>
            </w:r>
          </w:p>
        </w:tc>
        <w:tc>
          <w:tcPr>
            <w:tcW w:type="dxa" w:w="2160"/>
          </w:tcPr>
          <w:p>
            <w:r>
              <w:t>是</w:t>
            </w:r>
          </w:p>
        </w:tc>
        <w:tc>
          <w:tcPr>
            <w:tcW w:type="dxa" w:w="2160"/>
          </w:tcPr>
          <w:p>
            <w:r>
              <w:t>付款方对公账户号</w:t>
            </w:r>
          </w:p>
        </w:tc>
      </w:tr>
      <w:tr>
        <w:tc>
          <w:tcPr>
            <w:tcW w:type="dxa" w:w="2160"/>
          </w:tcPr>
          <w:p>
            <w:r>
              <w:t>payerName</w:t>
            </w:r>
          </w:p>
        </w:tc>
        <w:tc>
          <w:tcPr>
            <w:tcW w:type="dxa" w:w="2160"/>
          </w:tcPr>
          <w:p>
            <w:r>
              <w:t>string(128)</w:t>
            </w:r>
          </w:p>
        </w:tc>
        <w:tc>
          <w:tcPr>
            <w:tcW w:type="dxa" w:w="2160"/>
          </w:tcPr>
          <w:p>
            <w:r>
              <w:t>是</w:t>
            </w:r>
          </w:p>
        </w:tc>
        <w:tc>
          <w:tcPr>
            <w:tcW w:type="dxa" w:w="2160"/>
          </w:tcPr>
          <w:p>
            <w:r>
              <w:t>付款方户名</w:t>
            </w:r>
          </w:p>
        </w:tc>
      </w:tr>
      <w:tr>
        <w:tc>
          <w:tcPr>
            <w:tcW w:type="dxa" w:w="2160"/>
          </w:tcPr>
          <w:p>
            <w:r>
              <w:t>payeeAccount</w:t>
            </w:r>
          </w:p>
        </w:tc>
        <w:tc>
          <w:tcPr>
            <w:tcW w:type="dxa" w:w="2160"/>
          </w:tcPr>
          <w:p>
            <w:r>
              <w:t>string(32)</w:t>
            </w:r>
          </w:p>
        </w:tc>
        <w:tc>
          <w:tcPr>
            <w:tcW w:type="dxa" w:w="2160"/>
          </w:tcPr>
          <w:p>
            <w:r>
              <w:t>是</w:t>
            </w:r>
          </w:p>
        </w:tc>
        <w:tc>
          <w:tcPr>
            <w:tcW w:type="dxa" w:w="2160"/>
          </w:tcPr>
          <w:p>
            <w:r>
              <w:t>收款归集账户号</w:t>
            </w:r>
          </w:p>
        </w:tc>
      </w:tr>
      <w:tr>
        <w:tc>
          <w:tcPr>
            <w:tcW w:type="dxa" w:w="2160"/>
          </w:tcPr>
          <w:p>
            <w:r>
              <w:t>amount</w:t>
            </w:r>
          </w:p>
        </w:tc>
        <w:tc>
          <w:tcPr>
            <w:tcW w:type="dxa" w:w="2160"/>
          </w:tcPr>
          <w:p>
            <w:r>
              <w:t>decimal(16,2)</w:t>
            </w:r>
          </w:p>
        </w:tc>
        <w:tc>
          <w:tcPr>
            <w:tcW w:type="dxa" w:w="2160"/>
          </w:tcPr>
          <w:p>
            <w:r>
              <w:t>是</w:t>
            </w:r>
          </w:p>
        </w:tc>
        <w:tc>
          <w:tcPr>
            <w:tcW w:type="dxa" w:w="2160"/>
          </w:tcPr>
          <w:p>
            <w:r>
              <w:t>交易金额，单位元，保留两位小数</w:t>
            </w:r>
          </w:p>
        </w:tc>
      </w:tr>
      <w:tr>
        <w:tc>
          <w:tcPr>
            <w:tcW w:type="dxa" w:w="2160"/>
          </w:tcPr>
          <w:p>
            <w:r>
              <w:t>remark</w:t>
            </w:r>
          </w:p>
        </w:tc>
        <w:tc>
          <w:tcPr>
            <w:tcW w:type="dxa" w:w="2160"/>
          </w:tcPr>
          <w:p>
            <w:r>
              <w:t>string(200)</w:t>
            </w:r>
          </w:p>
        </w:tc>
        <w:tc>
          <w:tcPr>
            <w:tcW w:type="dxa" w:w="2160"/>
          </w:tcPr>
          <w:p>
            <w:r>
              <w:t>否</w:t>
            </w:r>
          </w:p>
        </w:tc>
        <w:tc>
          <w:tcPr>
            <w:tcW w:type="dxa" w:w="2160"/>
          </w:tcPr>
          <w:p>
            <w:r>
              <w:t>附言</w:t>
            </w:r>
          </w:p>
        </w:tc>
      </w:tr>
    </w:tbl>
    <w:p>
      <w:r>
        <w:t>响应中的核心字段：hxSeqNo 为我行流水号，status 取值 PROCESSING/SUCCESS/FAIL。最终态以对账文件或交易查询接口为准，状态为 PROCESSING 时不得直接作为失败处理。</w:t>
      </w:r>
    </w:p>
    <w:p>
      <w:pPr>
        <w:pStyle w:val="Heading2"/>
      </w:pPr>
      <w:r>
        <w:t>3 单笔代付接口</w:t>
      </w:r>
    </w:p>
    <w:p>
      <w:r>
        <w:t>代付指从我行归集账户付款至指定对公账户。接口路径 /v1/payments/single。请求字段与代收接口一致，另有 feeFlag 字段：手续费承担方，取值 PAYER/PAYEE，默认 PAYER。</w:t>
      </w:r>
    </w:p>
    <w:p>
      <w:pPr>
        <w:pStyle w:val="Heading2"/>
      </w:pPr>
      <w:r>
        <w:t>4 交易查询接口</w:t>
      </w:r>
    </w:p>
    <w:p>
      <w:r>
        <w:t>接口路径 /v1/transactions/query。支持按 outBizNo 或 hxSeqNo 查询，二者至少传一个。查询仅返回近 90 天内的交易。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响应字段</w:t>
            </w:r>
          </w:p>
        </w:tc>
        <w:tc>
          <w:tcPr>
            <w:tcW w:type="dxa" w:w="2880"/>
          </w:tcPr>
          <w:p>
            <w:r>
              <w:t>类型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hxSeqNo</w:t>
            </w:r>
          </w:p>
        </w:tc>
        <w:tc>
          <w:tcPr>
            <w:tcW w:type="dxa" w:w="2880"/>
          </w:tcPr>
          <w:p>
            <w:r>
              <w:t>string(32)</w:t>
            </w:r>
          </w:p>
        </w:tc>
        <w:tc>
          <w:tcPr>
            <w:tcW w:type="dxa" w:w="2880"/>
          </w:tcPr>
          <w:p>
            <w:r>
              <w:t>我行流水号</w:t>
            </w:r>
          </w:p>
        </w:tc>
      </w:tr>
      <w:tr>
        <w:tc>
          <w:tcPr>
            <w:tcW w:type="dxa" w:w="2880"/>
          </w:tcPr>
          <w:p>
            <w:r>
              <w:t>outBizNo</w:t>
            </w:r>
          </w:p>
        </w:tc>
        <w:tc>
          <w:tcPr>
            <w:tcW w:type="dxa" w:w="2880"/>
          </w:tcPr>
          <w:p>
            <w:r>
              <w:t>string(32)</w:t>
            </w:r>
          </w:p>
        </w:tc>
        <w:tc>
          <w:tcPr>
            <w:tcW w:type="dxa" w:w="2880"/>
          </w:tcPr>
          <w:p>
            <w:r>
              <w:t>机构侧流水号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PROCESSING/SUCCESS/FAIL</w:t>
            </w:r>
          </w:p>
        </w:tc>
      </w:tr>
      <w:tr>
        <w:tc>
          <w:tcPr>
            <w:tcW w:type="dxa" w:w="2880"/>
          </w:tcPr>
          <w:p>
            <w:r>
              <w:t>failCode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失败码，status=FAIL 时返回</w:t>
            </w:r>
          </w:p>
        </w:tc>
      </w:tr>
      <w:tr>
        <w:tc>
          <w:tcPr>
            <w:tcW w:type="dxa" w:w="2880"/>
          </w:tcPr>
          <w:p>
            <w:r>
              <w:t>failMsg</w:t>
            </w:r>
          </w:p>
        </w:tc>
        <w:tc>
          <w:tcPr>
            <w:tcW w:type="dxa" w:w="2880"/>
          </w:tcPr>
          <w:p>
            <w:r>
              <w:t>string(256)</w:t>
            </w:r>
          </w:p>
        </w:tc>
        <w:tc>
          <w:tcPr>
            <w:tcW w:type="dxa" w:w="2880"/>
          </w:tcPr>
          <w:p>
            <w:r>
              <w:t>失败原因描述</w:t>
            </w:r>
          </w:p>
        </w:tc>
      </w:tr>
      <w:tr>
        <w:tc>
          <w:tcPr>
            <w:tcW w:type="dxa" w:w="2880"/>
          </w:tcPr>
          <w:p>
            <w:r>
              <w:t>completeTime</w:t>
            </w:r>
          </w:p>
        </w:tc>
        <w:tc>
          <w:tcPr>
            <w:tcW w:type="dxa" w:w="2880"/>
          </w:tcPr>
          <w:p>
            <w:r>
              <w:t>string(14)</w:t>
            </w:r>
          </w:p>
        </w:tc>
        <w:tc>
          <w:tcPr>
            <w:tcW w:type="dxa" w:w="2880"/>
          </w:tcPr>
          <w:p>
            <w:r>
              <w:t>完成时间 yyyyMMddHHmmss</w:t>
            </w:r>
          </w:p>
        </w:tc>
      </w:tr>
    </w:tbl>
    <w:p>
      <w:pPr>
        <w:pStyle w:val="Heading2"/>
      </w:pPr>
      <w:r>
        <w:t>5 错误码表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错误码</w:t>
            </w:r>
          </w:p>
        </w:tc>
        <w:tc>
          <w:tcPr>
            <w:tcW w:type="dxa" w:w="2880"/>
          </w:tcPr>
          <w:p>
            <w:r>
              <w:t>含义</w:t>
            </w:r>
          </w:p>
        </w:tc>
        <w:tc>
          <w:tcPr>
            <w:tcW w:type="dxa" w:w="2880"/>
          </w:tcPr>
          <w:p>
            <w:r>
              <w:t>处理建议</w:t>
            </w:r>
          </w:p>
        </w:tc>
      </w:tr>
      <w:tr>
        <w:tc>
          <w:tcPr>
            <w:tcW w:type="dxa" w:w="2880"/>
          </w:tcPr>
          <w:p>
            <w:r>
              <w:t>SIGN_ERROR</w:t>
            </w:r>
          </w:p>
        </w:tc>
        <w:tc>
          <w:tcPr>
            <w:tcW w:type="dxa" w:w="2880"/>
          </w:tcPr>
          <w:p>
            <w:r>
              <w:t>验签失败</w:t>
            </w:r>
          </w:p>
        </w:tc>
        <w:tc>
          <w:tcPr>
            <w:tcW w:type="dxa" w:w="2880"/>
          </w:tcPr>
          <w:p>
            <w:r>
              <w:t>检查签名规则与 secretKey</w:t>
            </w:r>
          </w:p>
        </w:tc>
      </w:tr>
      <w:tr>
        <w:tc>
          <w:tcPr>
            <w:tcW w:type="dxa" w:w="2880"/>
          </w:tcPr>
          <w:p>
            <w:r>
              <w:t>DUPLICATE_OUTBIZNO</w:t>
            </w:r>
          </w:p>
        </w:tc>
        <w:tc>
          <w:tcPr>
            <w:tcW w:type="dxa" w:w="2880"/>
          </w:tcPr>
          <w:p>
            <w:r>
              <w:t>机构流水号重复</w:t>
            </w:r>
          </w:p>
        </w:tc>
        <w:tc>
          <w:tcPr>
            <w:tcW w:type="dxa" w:w="2880"/>
          </w:tcPr>
          <w:p>
            <w:r>
              <w:t>查询原交易状态，勿重复发起</w:t>
            </w:r>
          </w:p>
        </w:tc>
      </w:tr>
      <w:tr>
        <w:tc>
          <w:tcPr>
            <w:tcW w:type="dxa" w:w="2880"/>
          </w:tcPr>
          <w:p>
            <w:r>
              <w:t>AMOUNT_LIMIT</w:t>
            </w:r>
          </w:p>
        </w:tc>
        <w:tc>
          <w:tcPr>
            <w:tcW w:type="dxa" w:w="2880"/>
          </w:tcPr>
          <w:p>
            <w:r>
              <w:t>超过限额</w:t>
            </w:r>
          </w:p>
        </w:tc>
        <w:tc>
          <w:tcPr>
            <w:tcW w:type="dxa" w:w="2880"/>
          </w:tcPr>
          <w:p>
            <w:r>
              <w:t>单笔/日累计限额见 2 节</w:t>
            </w:r>
          </w:p>
        </w:tc>
      </w:tr>
      <w:tr>
        <w:tc>
          <w:tcPr>
            <w:tcW w:type="dxa" w:w="2880"/>
          </w:tcPr>
          <w:p>
            <w:r>
              <w:t>ACCOUNT_NOT_EXIST</w:t>
            </w:r>
          </w:p>
        </w:tc>
        <w:tc>
          <w:tcPr>
            <w:tcW w:type="dxa" w:w="2880"/>
          </w:tcPr>
          <w:p>
            <w:r>
              <w:t>账户不存在</w:t>
            </w:r>
          </w:p>
        </w:tc>
        <w:tc>
          <w:tcPr>
            <w:tcW w:type="dxa" w:w="2880"/>
          </w:tcPr>
          <w:p>
            <w:r>
              <w:t>核对账户号与户名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