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Lines="0" w:afterLines="0"/>
        <w:rPr>
          <w:kern w:val="0"/>
        </w:rPr>
      </w:pPr>
      <w:r>
        <w:rPr>
          <w:rFonts w:ascii="微软雅黑" w:hAnsi="微软雅黑" w:eastAsia="微软雅黑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0</wp:posOffset>
            </wp:positionV>
            <wp:extent cx="2439670" cy="819785"/>
            <wp:effectExtent l="19050" t="0" r="0" b="0"/>
            <wp:wrapNone/>
            <wp:docPr id="1" name="图片 0" descr="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79" cy="81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jc w:val="both"/>
        <w:rPr>
          <w:kern w:val="0"/>
        </w:rPr>
      </w:pPr>
    </w:p>
    <w:p>
      <w:pPr>
        <w:pStyle w:val="12"/>
        <w:spacing w:beforeLines="0" w:afterLines="0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广东省公安厅2014-40（警用地理信息系统二期）之广东省公安厅2014-40项目</w:t>
      </w:r>
    </w:p>
    <w:p>
      <w:pPr>
        <w:pStyle w:val="12"/>
        <w:spacing w:beforeLines="0" w:afterLines="0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巡检报告</w:t>
      </w:r>
    </w:p>
    <w:p>
      <w:pPr>
        <w:ind w:firstLine="1515" w:firstLineChars="343"/>
        <w:rPr>
          <w:b/>
          <w:kern w:val="0"/>
          <w:sz w:val="44"/>
        </w:rPr>
      </w:pPr>
    </w:p>
    <w:p>
      <w:pPr>
        <w:pStyle w:val="12"/>
        <w:spacing w:beforeLines="0" w:afterLines="0"/>
        <w:rPr>
          <w:b w:val="0"/>
          <w:kern w:val="0"/>
        </w:rPr>
      </w:pPr>
    </w:p>
    <w:p>
      <w:pPr>
        <w:rPr>
          <w:b/>
          <w:kern w:val="0"/>
          <w:sz w:val="44"/>
        </w:rPr>
      </w:pPr>
    </w:p>
    <w:p>
      <w:pPr>
        <w:rPr>
          <w:b/>
          <w:kern w:val="0"/>
          <w:sz w:val="44"/>
        </w:rPr>
      </w:pPr>
    </w:p>
    <w:p>
      <w:pPr>
        <w:rPr>
          <w:b/>
          <w:kern w:val="0"/>
          <w:sz w:val="44"/>
        </w:rPr>
      </w:pPr>
    </w:p>
    <w:p>
      <w:pPr>
        <w:ind w:firstLine="1687" w:firstLineChars="600"/>
        <w:rPr>
          <w:rFonts w:ascii="宋体" w:hAnsi="宋体"/>
          <w:b/>
          <w:kern w:val="0"/>
          <w:sz w:val="28"/>
          <w:szCs w:val="28"/>
        </w:rPr>
      </w:pPr>
      <w:r>
        <w:rPr>
          <w:rFonts w:hint="eastAsia" w:ascii="宋体" w:hAnsi="宋体"/>
          <w:b/>
          <w:kern w:val="0"/>
          <w:sz w:val="28"/>
          <w:szCs w:val="28"/>
        </w:rPr>
        <w:t>巡检日期：</w:t>
      </w:r>
      <w:r>
        <w:rPr>
          <w:rFonts w:hint="eastAsia" w:ascii="宋体" w:hAnsi="宋体"/>
          <w:b/>
          <w:kern w:val="0"/>
          <w:sz w:val="28"/>
          <w:szCs w:val="28"/>
          <w:u w:val="single"/>
        </w:rPr>
        <w:t xml:space="preserve"> 2018 </w:t>
      </w:r>
      <w:r>
        <w:rPr>
          <w:rFonts w:hint="eastAsia" w:ascii="宋体" w:hAnsi="宋体"/>
          <w:b/>
          <w:kern w:val="0"/>
          <w:sz w:val="28"/>
          <w:szCs w:val="28"/>
        </w:rPr>
        <w:t>年</w:t>
      </w:r>
      <w:r>
        <w:rPr>
          <w:rFonts w:ascii="宋体" w:hAnsi="宋体"/>
          <w:b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kern w:val="0"/>
          <w:sz w:val="28"/>
          <w:szCs w:val="28"/>
          <w:u w:val="single"/>
        </w:rPr>
        <w:t>10</w:t>
      </w:r>
      <w:r>
        <w:rPr>
          <w:rFonts w:hint="eastAsia" w:ascii="宋体" w:hAnsi="宋体"/>
          <w:b/>
          <w:kern w:val="0"/>
          <w:sz w:val="28"/>
          <w:szCs w:val="28"/>
        </w:rPr>
        <w:t>月</w:t>
      </w:r>
      <w:r>
        <w:rPr>
          <w:rFonts w:ascii="宋体" w:hAnsi="宋体"/>
          <w:b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kern w:val="0"/>
          <w:sz w:val="28"/>
          <w:szCs w:val="28"/>
          <w:u w:val="single"/>
        </w:rPr>
        <w:t xml:space="preserve">12 </w:t>
      </w:r>
      <w:r>
        <w:rPr>
          <w:rFonts w:hint="eastAsia" w:ascii="宋体" w:hAnsi="宋体"/>
          <w:b/>
          <w:kern w:val="0"/>
          <w:sz w:val="28"/>
          <w:szCs w:val="28"/>
        </w:rPr>
        <w:t>日</w:t>
      </w: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spacing w:line="360" w:lineRule="auto"/>
        <w:jc w:val="center"/>
        <w:rPr>
          <w:rFonts w:ascii="方正大标宋简体" w:hAnsi="微软雅黑" w:eastAsia="方正大标宋简体"/>
          <w:sz w:val="30"/>
          <w:szCs w:val="30"/>
        </w:rPr>
      </w:pPr>
      <w:r>
        <w:rPr>
          <w:rFonts w:hint="eastAsia" w:ascii="方正大标宋简体" w:hAnsi="微软雅黑" w:eastAsia="方正大标宋简体"/>
          <w:sz w:val="30"/>
          <w:szCs w:val="30"/>
        </w:rPr>
        <w:t>航天精一（广东）信息科技有限公司</w:t>
      </w:r>
    </w:p>
    <w:p>
      <w:pPr>
        <w:spacing w:line="360" w:lineRule="auto"/>
        <w:jc w:val="center"/>
        <w:rPr>
          <w:rFonts w:ascii="方正大标宋简体" w:hAnsi="微软雅黑" w:eastAsia="方正大标宋简体"/>
          <w:sz w:val="30"/>
          <w:szCs w:val="30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日常巡检服务报告</w:t>
      </w:r>
    </w:p>
    <w:tbl>
      <w:tblPr>
        <w:tblStyle w:val="8"/>
        <w:tblpPr w:leftFromText="180" w:rightFromText="180" w:vertAnchor="text" w:horzAnchor="margin" w:tblpY="2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8522" w:type="dxa"/>
          </w:tcPr>
          <w:p>
            <w:pPr>
              <w:pStyle w:val="14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服 务 商：航天精一（广东）信息科技有限公司</w:t>
            </w:r>
          </w:p>
          <w:p>
            <w:pPr>
              <w:pStyle w:val="14"/>
              <w:ind w:firstLine="0"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项目名称：</w:t>
            </w:r>
            <w:r>
              <w:rPr>
                <w:rFonts w:hint="eastAsia" w:ascii="宋体" w:hAnsi="宋体" w:eastAsia="宋体"/>
                <w:szCs w:val="21"/>
              </w:rPr>
              <w:t xml:space="preserve">广东省公安厅2014-40（警用地理信息系统二期）之广东省公安厅2014-40项目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pStyle w:val="14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巡检负责人：丰伟                               巡检时间：2018-10-12</w:t>
            </w:r>
          </w:p>
          <w:p>
            <w:pPr>
              <w:pStyle w:val="14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客户联系人：郑创丰                             客户联系方式：603310349@qq.com</w:t>
            </w:r>
          </w:p>
        </w:tc>
      </w:tr>
    </w:tbl>
    <w:p/>
    <w:p/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1、巡检范围</w:t>
      </w:r>
    </w:p>
    <w:p>
      <w:pPr>
        <w:rPr>
          <w:sz w:val="44"/>
          <w:szCs w:val="44"/>
        </w:rPr>
      </w:pPr>
      <w:r>
        <w:rPr>
          <w:rFonts w:hint="eastAsia"/>
          <w:sz w:val="24"/>
          <w:szCs w:val="24"/>
        </w:rPr>
        <w:t>本次巡检包含以下项目的主机</w:t>
      </w:r>
      <w:r>
        <w:rPr>
          <w:rFonts w:hint="eastAsia"/>
        </w:rPr>
        <w:t>：</w:t>
      </w:r>
    </w:p>
    <w:tbl>
      <w:tblPr>
        <w:tblStyle w:val="9"/>
        <w:tblW w:w="84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5669"/>
        <w:gridCol w:w="1689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shd w:val="clear" w:color="auto" w:fill="548DD4" w:themeFill="text2" w:themeFillTint="9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566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</w:p>
        </w:tc>
        <w:tc>
          <w:tcPr>
            <w:tcW w:w="1689" w:type="dxa"/>
            <w:shd w:val="clear" w:color="auto" w:fill="548DD4" w:themeFill="text2" w:themeFillTint="9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项目简称</w:t>
            </w:r>
          </w:p>
        </w:tc>
        <w:tc>
          <w:tcPr>
            <w:tcW w:w="544" w:type="dxa"/>
            <w:shd w:val="clear" w:color="auto" w:fill="548DD4" w:themeFill="text2" w:themeFillTint="9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6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广东省公安厅2014-40（警用地理信息系统二期）之广东省公安厅2014-40项目</w:t>
            </w:r>
          </w:p>
        </w:tc>
        <w:tc>
          <w:tcPr>
            <w:tcW w:w="1689" w:type="dxa"/>
            <w:vAlign w:val="center"/>
          </w:tcPr>
          <w:p>
            <w:r>
              <w:rPr>
                <w:rFonts w:hint="eastAsia" w:ascii="宋体" w:hAnsi="宋体"/>
                <w:szCs w:val="21"/>
              </w:rPr>
              <w:t>系统二期）之广东省</w:t>
            </w:r>
            <w:bookmarkStart w:id="0" w:name="_GoBack"/>
            <w:bookmarkEnd w:id="0"/>
          </w:p>
        </w:tc>
        <w:tc>
          <w:tcPr>
            <w:tcW w:w="54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2、巡检明细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本次巡检明细情况如下：</w:t>
      </w:r>
    </w:p>
    <w:tbl>
      <w:tblPr>
        <w:tblStyle w:val="8"/>
        <w:tblW w:w="74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60"/>
        <w:gridCol w:w="1840"/>
        <w:gridCol w:w="1240"/>
        <w:gridCol w:w="1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巡检项目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主机类型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主机IP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检查结果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省厅标库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应用服务器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68.28.6.253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数据库服务器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68.29.178.213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3、巡检小节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本次巡检存在以下问题：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xxxx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xxxxx</w:t>
      </w:r>
    </w:p>
    <w:p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具体巡检内容与结果请见详细巡检内容与结果。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sz w:val="32"/>
          <w:szCs w:val="32"/>
        </w:rPr>
        <w:t>、巡检内容及结果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中间件服务器巡检明细数据见如下附件：</w:t>
      </w:r>
      <w:r>
        <w:rPr>
          <w:sz w:val="24"/>
          <w:szCs w:val="24"/>
        </w:rPr>
        <w:t xml:space="preserve"> </w:t>
      </w:r>
    </w:p>
    <w:tbl>
      <w:tblPr>
        <w:tblStyle w:val="8"/>
        <w:tblW w:w="85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2324"/>
        <w:gridCol w:w="2637"/>
        <w:gridCol w:w="1134"/>
        <w:gridCol w:w="1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巡检项目</w:t>
            </w:r>
          </w:p>
        </w:tc>
        <w:tc>
          <w:tcPr>
            <w:tcW w:w="23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主机IP</w:t>
            </w:r>
          </w:p>
        </w:tc>
        <w:tc>
          <w:tcPr>
            <w:tcW w:w="2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监控项目名称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性能指标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ind w:left="113" w:right="113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中间件服务器</w:t>
            </w:r>
          </w:p>
        </w:tc>
        <w:tc>
          <w:tcPr>
            <w:tcW w:w="232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68.28.6.253</w:t>
            </w: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zabbix监控客户端是否正常运行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正常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中间件类型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TOMCAT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中间件运行状态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正常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中间件日志情况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有报错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详细报错见日志附件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进程数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剩余交换页空间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3.99G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剩余内存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37.47G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CPU负载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0.0002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83.73%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97.36%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33.07%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G盘剩余空间百分比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78.25%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19.58%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数据库服务器巡检明细数据见如下附件：</w:t>
      </w:r>
    </w:p>
    <w:tbl>
      <w:tblPr>
        <w:tblStyle w:val="8"/>
        <w:tblW w:w="85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68"/>
        <w:gridCol w:w="2202"/>
        <w:gridCol w:w="1200"/>
        <w:gridCol w:w="1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22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数据库版本</w:t>
            </w:r>
          </w:p>
        </w:tc>
        <w:tc>
          <w:tcPr>
            <w:tcW w:w="223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670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巡检项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巡检结果</w:t>
            </w: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zabbix客户端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数据库运行状态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drawing>
                <wp:inline distT="0" distB="0" distL="114300" distR="114300">
                  <wp:extent cx="3473450" cy="3093085"/>
                  <wp:effectExtent l="0" t="0" r="0" b="0"/>
                  <wp:docPr id="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309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进程数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lert日志信息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数据库Opath补丁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SGA配置信息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归档模式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表空间使用情况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无效JOB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无效对象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附件</w:t>
      </w:r>
      <w:r>
        <w:rPr>
          <w:rFonts w:hint="eastAsia"/>
        </w:rPr>
        <w:t>：</w:t>
      </w:r>
    </w:p>
    <w:p>
      <w:r>
        <w:rPr>
          <w:rFonts w:hint="eastAsia"/>
        </w:rPr>
        <w:t>中间件错误日志：</w:t>
      </w:r>
    </w:p>
    <w:p/>
    <w:p>
      <w:r>
        <w:rPr>
          <w:rFonts w:hint="eastAsia"/>
        </w:rPr>
        <w:t>数据库错误日志：</w:t>
      </w:r>
    </w:p>
    <w:p>
      <w:p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航天精</w:t>
    </w:r>
    <w:r>
      <w:rPr>
        <w:rFonts w:ascii="微软雅黑" w:hAnsi="微软雅黑" w:eastAsia="微软雅黑"/>
      </w:rPr>
      <w:t>一</w:t>
    </w:r>
    <w:r>
      <w:rPr>
        <w:rFonts w:hint="eastAsia" w:ascii="微软雅黑" w:hAnsi="微软雅黑" w:eastAsia="微软雅黑"/>
      </w:rPr>
      <w:t>(广东)信息</w:t>
    </w:r>
    <w:r>
      <w:rPr>
        <w:rFonts w:ascii="微软雅黑" w:hAnsi="微软雅黑" w:eastAsia="微软雅黑"/>
      </w:rPr>
      <w:t>科技有限公司</w:t>
    </w:r>
    <w:r>
      <w:rPr>
        <w:rFonts w:hint="eastAsia" w:ascii="微软雅黑" w:hAnsi="微软雅黑" w:eastAsia="微软雅黑"/>
      </w:rPr>
      <w:t xml:space="preserve">  </w:t>
    </w:r>
    <w:r>
      <w:rPr>
        <w:rFonts w:ascii="微软雅黑" w:hAnsi="微软雅黑" w:eastAsia="微软雅黑"/>
      </w:rPr>
      <w:t xml:space="preserve">             </w:t>
    </w:r>
    <w:r>
      <w:rPr>
        <w:rFonts w:hint="eastAsia" w:ascii="微软雅黑" w:hAnsi="微软雅黑" w:eastAsia="微软雅黑"/>
      </w:rPr>
      <w:t>广州市天河</w:t>
    </w:r>
    <w:r>
      <w:rPr>
        <w:rFonts w:ascii="微软雅黑" w:hAnsi="微软雅黑" w:eastAsia="微软雅黑"/>
      </w:rPr>
      <w:t>区天河软件园（</w:t>
    </w:r>
    <w:r>
      <w:rPr>
        <w:rFonts w:hint="eastAsia" w:ascii="微软雅黑" w:hAnsi="微软雅黑" w:eastAsia="微软雅黑"/>
      </w:rPr>
      <w:t>科韵园区</w:t>
    </w:r>
    <w:r>
      <w:rPr>
        <w:rFonts w:ascii="微软雅黑" w:hAnsi="微软雅黑" w:eastAsia="微软雅黑"/>
      </w:rPr>
      <w:t>）</w:t>
    </w:r>
    <w:r>
      <w:rPr>
        <w:rFonts w:hint="eastAsia" w:ascii="微软雅黑" w:hAnsi="微软雅黑" w:eastAsia="微软雅黑"/>
      </w:rPr>
      <w:t>建工路9号5楼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jc w:val="left"/>
    </w:pPr>
    <w:r>
      <w:drawing>
        <wp:inline distT="0" distB="0" distL="0" distR="0">
          <wp:extent cx="1528445" cy="152400"/>
          <wp:effectExtent l="0" t="0" r="0" b="0"/>
          <wp:docPr id="2" name="图片 1" descr="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8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8631" cy="152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b/>
        <w:sz w:val="21"/>
        <w:szCs w:val="21"/>
      </w:rPr>
      <w:t xml:space="preserve">                                     </w:t>
    </w:r>
    <w:r>
      <w:rPr>
        <w:rFonts w:hint="eastAsia" w:ascii="微软雅黑" w:hAnsi="微软雅黑" w:eastAsia="微软雅黑"/>
        <w:b/>
        <w:color w:val="548DD4" w:themeColor="text2" w:themeTint="99"/>
        <w:sz w:val="21"/>
        <w:szCs w:val="21"/>
      </w:rPr>
      <w:t>精益求精  勇争第一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F0F04"/>
    <w:multiLevelType w:val="multilevel"/>
    <w:tmpl w:val="683F0F04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2E64"/>
    <w:rsid w:val="00013D79"/>
    <w:rsid w:val="00017C68"/>
    <w:rsid w:val="00041BCB"/>
    <w:rsid w:val="0005543F"/>
    <w:rsid w:val="00060D74"/>
    <w:rsid w:val="00076A2F"/>
    <w:rsid w:val="00077FC2"/>
    <w:rsid w:val="00084FF1"/>
    <w:rsid w:val="00094BAF"/>
    <w:rsid w:val="00097750"/>
    <w:rsid w:val="000B0FFB"/>
    <w:rsid w:val="000C54B5"/>
    <w:rsid w:val="000D0D55"/>
    <w:rsid w:val="000E77B9"/>
    <w:rsid w:val="000F03AD"/>
    <w:rsid w:val="00102ACF"/>
    <w:rsid w:val="00116835"/>
    <w:rsid w:val="001367E0"/>
    <w:rsid w:val="00151BAF"/>
    <w:rsid w:val="001733A0"/>
    <w:rsid w:val="00191410"/>
    <w:rsid w:val="001F590C"/>
    <w:rsid w:val="00233B1E"/>
    <w:rsid w:val="002416F8"/>
    <w:rsid w:val="0024759F"/>
    <w:rsid w:val="002518BC"/>
    <w:rsid w:val="00251F23"/>
    <w:rsid w:val="00275D84"/>
    <w:rsid w:val="002B6C7C"/>
    <w:rsid w:val="002F6525"/>
    <w:rsid w:val="00320AE3"/>
    <w:rsid w:val="0032789A"/>
    <w:rsid w:val="00332E64"/>
    <w:rsid w:val="00335F68"/>
    <w:rsid w:val="00346C80"/>
    <w:rsid w:val="00352740"/>
    <w:rsid w:val="00366CBD"/>
    <w:rsid w:val="00385FD1"/>
    <w:rsid w:val="0039735C"/>
    <w:rsid w:val="003D51D3"/>
    <w:rsid w:val="00403618"/>
    <w:rsid w:val="00414EB2"/>
    <w:rsid w:val="00427ADA"/>
    <w:rsid w:val="00433C20"/>
    <w:rsid w:val="004825C9"/>
    <w:rsid w:val="005464DA"/>
    <w:rsid w:val="0054682B"/>
    <w:rsid w:val="005573AE"/>
    <w:rsid w:val="00560560"/>
    <w:rsid w:val="005616C0"/>
    <w:rsid w:val="005748EF"/>
    <w:rsid w:val="005C081B"/>
    <w:rsid w:val="006013F4"/>
    <w:rsid w:val="006219ED"/>
    <w:rsid w:val="00632045"/>
    <w:rsid w:val="00632739"/>
    <w:rsid w:val="0064425F"/>
    <w:rsid w:val="00647EFD"/>
    <w:rsid w:val="006510ED"/>
    <w:rsid w:val="00652030"/>
    <w:rsid w:val="00663211"/>
    <w:rsid w:val="00676EF1"/>
    <w:rsid w:val="006D0134"/>
    <w:rsid w:val="006D5FF8"/>
    <w:rsid w:val="00710BC0"/>
    <w:rsid w:val="00711E6A"/>
    <w:rsid w:val="007252A2"/>
    <w:rsid w:val="007537BC"/>
    <w:rsid w:val="007C367F"/>
    <w:rsid w:val="007E50B1"/>
    <w:rsid w:val="00826CDA"/>
    <w:rsid w:val="0083575F"/>
    <w:rsid w:val="00835EAA"/>
    <w:rsid w:val="0088337B"/>
    <w:rsid w:val="008C1CF1"/>
    <w:rsid w:val="008C755E"/>
    <w:rsid w:val="008E36F2"/>
    <w:rsid w:val="0095787E"/>
    <w:rsid w:val="00972D85"/>
    <w:rsid w:val="00985FAD"/>
    <w:rsid w:val="009D5B9E"/>
    <w:rsid w:val="009F4680"/>
    <w:rsid w:val="00A00B10"/>
    <w:rsid w:val="00A04F23"/>
    <w:rsid w:val="00A110B8"/>
    <w:rsid w:val="00A45824"/>
    <w:rsid w:val="00A73D0B"/>
    <w:rsid w:val="00AA20E8"/>
    <w:rsid w:val="00AD730D"/>
    <w:rsid w:val="00AE0D59"/>
    <w:rsid w:val="00B416CC"/>
    <w:rsid w:val="00B55E3F"/>
    <w:rsid w:val="00BC445E"/>
    <w:rsid w:val="00BD4029"/>
    <w:rsid w:val="00BF58C5"/>
    <w:rsid w:val="00C00976"/>
    <w:rsid w:val="00C044AF"/>
    <w:rsid w:val="00C15058"/>
    <w:rsid w:val="00C2799B"/>
    <w:rsid w:val="00C27CBB"/>
    <w:rsid w:val="00C53A24"/>
    <w:rsid w:val="00C64CE9"/>
    <w:rsid w:val="00C6623F"/>
    <w:rsid w:val="00C7087F"/>
    <w:rsid w:val="00C83055"/>
    <w:rsid w:val="00CA0726"/>
    <w:rsid w:val="00CB082A"/>
    <w:rsid w:val="00CC0776"/>
    <w:rsid w:val="00D1046C"/>
    <w:rsid w:val="00D104A2"/>
    <w:rsid w:val="00D12783"/>
    <w:rsid w:val="00D35EA5"/>
    <w:rsid w:val="00D64254"/>
    <w:rsid w:val="00D84592"/>
    <w:rsid w:val="00DB0D9A"/>
    <w:rsid w:val="00DB526D"/>
    <w:rsid w:val="00DF665F"/>
    <w:rsid w:val="00DF69FB"/>
    <w:rsid w:val="00E01C72"/>
    <w:rsid w:val="00E049B2"/>
    <w:rsid w:val="00E25DEC"/>
    <w:rsid w:val="00E27297"/>
    <w:rsid w:val="00E3673A"/>
    <w:rsid w:val="00E5185B"/>
    <w:rsid w:val="00E5308B"/>
    <w:rsid w:val="00E565CF"/>
    <w:rsid w:val="00EB5728"/>
    <w:rsid w:val="00F15ACB"/>
    <w:rsid w:val="00F41C97"/>
    <w:rsid w:val="00F6279C"/>
    <w:rsid w:val="00F718FD"/>
    <w:rsid w:val="00FB0776"/>
    <w:rsid w:val="00FB0867"/>
    <w:rsid w:val="00FB1C0E"/>
    <w:rsid w:val="00FC4DE4"/>
    <w:rsid w:val="00FE0F02"/>
    <w:rsid w:val="011276DB"/>
    <w:rsid w:val="032A6531"/>
    <w:rsid w:val="041F0B77"/>
    <w:rsid w:val="070324C7"/>
    <w:rsid w:val="09F44C0E"/>
    <w:rsid w:val="0EC074B7"/>
    <w:rsid w:val="0F695C86"/>
    <w:rsid w:val="15127C59"/>
    <w:rsid w:val="15776745"/>
    <w:rsid w:val="16C80471"/>
    <w:rsid w:val="175A7891"/>
    <w:rsid w:val="1CB732F7"/>
    <w:rsid w:val="1DB80ED1"/>
    <w:rsid w:val="1E435BDE"/>
    <w:rsid w:val="1F8546AF"/>
    <w:rsid w:val="2287330F"/>
    <w:rsid w:val="23D10F9D"/>
    <w:rsid w:val="23E11683"/>
    <w:rsid w:val="24701CA7"/>
    <w:rsid w:val="2529167B"/>
    <w:rsid w:val="2B761BDC"/>
    <w:rsid w:val="2E481D9E"/>
    <w:rsid w:val="2E797CC6"/>
    <w:rsid w:val="344804C8"/>
    <w:rsid w:val="3532314F"/>
    <w:rsid w:val="36264672"/>
    <w:rsid w:val="368B3376"/>
    <w:rsid w:val="3C304897"/>
    <w:rsid w:val="3C704BC4"/>
    <w:rsid w:val="4827174A"/>
    <w:rsid w:val="49735494"/>
    <w:rsid w:val="4DEB308F"/>
    <w:rsid w:val="52F40370"/>
    <w:rsid w:val="57412827"/>
    <w:rsid w:val="5CB50134"/>
    <w:rsid w:val="5D2B2DE0"/>
    <w:rsid w:val="60696D0A"/>
    <w:rsid w:val="614E33C6"/>
    <w:rsid w:val="6768144B"/>
    <w:rsid w:val="6A1F14D9"/>
    <w:rsid w:val="6D9B513F"/>
    <w:rsid w:val="71264255"/>
    <w:rsid w:val="78E92F6D"/>
    <w:rsid w:val="7A5D4051"/>
    <w:rsid w:val="7ABE7821"/>
    <w:rsid w:val="7F2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2">
    <w:name w:val="文档标题"/>
    <w:basedOn w:val="1"/>
    <w:qFormat/>
    <w:uiPriority w:val="99"/>
    <w:pPr>
      <w:spacing w:beforeLines="100" w:afterLines="100" w:line="300" w:lineRule="auto"/>
      <w:jc w:val="center"/>
    </w:pPr>
    <w:rPr>
      <w:rFonts w:ascii="Arial" w:hAnsi="Arial" w:eastAsia="黑体" w:cs="Arial"/>
      <w:b/>
      <w:sz w:val="48"/>
      <w:szCs w:val="32"/>
    </w:rPr>
  </w:style>
  <w:style w:type="character" w:customStyle="1" w:styleId="13">
    <w:name w:val="文档结构图 字符"/>
    <w:basedOn w:val="7"/>
    <w:link w:val="3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14">
    <w:name w:val="样式 左侧: 2 字符"/>
    <w:basedOn w:val="1"/>
    <w:qFormat/>
    <w:uiPriority w:val="0"/>
    <w:pPr>
      <w:spacing w:line="360" w:lineRule="auto"/>
      <w:ind w:firstLine="200" w:firstLineChars="200"/>
    </w:pPr>
    <w:rPr>
      <w:rFonts w:eastAsia="微软雅黑" w:cs="宋体"/>
    </w:rPr>
  </w:style>
  <w:style w:type="character" w:customStyle="1" w:styleId="15">
    <w:name w:val="批注框文本 字符"/>
    <w:basedOn w:val="7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  <w:lang w:bidi="ar-SA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2018-05-09T02:07:00Z</dcterms:created>
  <dc:creator>a</dc:creator>
  <cp:lastModifiedBy>丰伟</cp:lastModifiedBy>
  <dcterms:modified xsi:type="dcterms:W3CDTF">2018-10-25T10:51:37Z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