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line="312" w:lineRule="auto"/>
        <w:jc w:val="center"/>
      </w:pPr>
      <w:r>
        <w:rPr>
          <w:rFonts w:ascii="黑体" w:hAnsi="黑体"/>
          <w:b/>
          <w:i w:val="0"/>
          <w:color w:val="0F172A"/>
          <w:sz w:val="40"/>
          <w:rFonts w:ascii="黑体" w:hAnsi="黑体" w:eastAsia="黑体" w:cs="黑体"/>
        </w:rPr>
        <w:t>AdaptSort 自适应混合排序算法设计报告</w:t>
      </w:r>
    </w:p>
    <w:p>
      <w:pPr>
        <w:spacing w:before="0" w:after="360" w:line="312" w:lineRule="auto"/>
        <w:jc w:val="center"/>
      </w:pPr>
      <w:r>
        <w:rPr>
          <w:rFonts w:ascii="宋体" w:hAnsi="宋体"/>
          <w:b w:val="0"/>
          <w:i/>
          <w:color w:val="64748B"/>
          <w:sz w:val="23"/>
          <w:rFonts w:ascii="宋体" w:hAnsi="宋体" w:eastAsia="宋体" w:cs="宋体"/>
        </w:rPr>
        <w:t>面向多分布形态的自适应决策框架、探测机制与硬件成本标定模型</w:t>
      </w:r>
    </w:p>
    <w:p>
      <w:pPr>
        <w:spacing w:before="0" w:after="160" w:line="324" w:lineRule="auto"/>
        <w:jc w:val="left"/>
      </w:pPr>
      <w:r>
        <w:rPr>
          <w:rFonts w:ascii="宋体" w:hAnsi="宋体"/>
          <w:b w:val="0"/>
          <w:i w:val="0"/>
          <w:color w:val="333333"/>
          <w:sz w:val="21"/>
          <w:rFonts w:ascii="宋体" w:hAnsi="宋体" w:eastAsia="宋体" w:cs="宋体"/>
        </w:rPr>
        <w:t>宝宝，这份报告是专门针对我们工程中的 AdaptSort（普适自适应排序算法）整理的完整算法设计报告。AdaptSort 并不是试图重新发明一个单一的“万能快速内层循环”，而是建立了一个“输入特征感知 + 确定性短路规则 + 本机实测成本模型”的自适应混合排序决策框架。正如题目提示所指出的：“很少有某个算法能够在所有方面打败其他算法”，AdaptSort 的核心正是通过极低开销的探测识别数据形态，动态分派最优排序策略，使算法在全部测试分布上的表现均不劣于任何单一算法的最优表现。</w:t>
      </w:r>
    </w:p>
    <w:p>
      <w:pPr>
        <w:spacing w:before="0" w:after="280" w:line="324" w:lineRule="auto"/>
        <w:jc w:val="left"/>
      </w:pPr>
      <w:r>
        <w:rPr>
          <w:rFonts w:ascii="宋体" w:hAnsi="宋体"/>
          <w:b w:val="0"/>
          <w:i w:val="0"/>
          <w:color w:val="333333"/>
          <w:sz w:val="21"/>
          <w:rFonts w:ascii="宋体" w:hAnsi="宋体" w:eastAsia="宋体" w:cs="宋体"/>
        </w:rPr>
        <w:t>本报告以当前代码仓库（v3.1 统一工程版）的最新源码为准，全面涵盖代码架构、伪 C 代码逻辑、探测与分派核心原理、各种情况下的理论与实际有效复杂度分析（重点解答关于前置保护滤网如何彻底拦截最坏情况的机制）、对四大主流经典算法的痛点缓解，以及结合实测数据的客观综合评价。</w:t>
      </w:r>
    </w:p>
    <w:p>
      <w:pPr>
        <w:spacing w:before="320" w:after="160" w:line="288" w:lineRule="auto"/>
        <w:jc w:val="left"/>
      </w:pPr>
      <w:r>
        <w:rPr>
          <w:rFonts w:ascii="黑体" w:hAnsi="黑体"/>
          <w:b/>
          <w:i w:val="0"/>
          <w:color w:val="0F172A"/>
          <w:sz w:val="30"/>
          <w:rFonts w:ascii="黑体" w:hAnsi="黑体" w:eastAsia="黑体" w:cs="黑体"/>
        </w:rPr>
        <w:t>一、源代码架构与系统层次划分</w:t>
      </w:r>
    </w:p>
    <w:p>
      <w:pPr>
        <w:spacing w:before="0" w:after="120" w:line="312" w:lineRule="auto"/>
        <w:jc w:val="left"/>
      </w:pPr>
      <w:r>
        <w:rPr>
          <w:rFonts w:ascii="宋体" w:hAnsi="宋体"/>
          <w:b w:val="0"/>
          <w:i w:val="0"/>
          <w:color w:val="333333"/>
          <w:sz w:val="21"/>
          <w:rFonts w:ascii="宋体" w:hAnsi="宋体" w:eastAsia="宋体" w:cs="宋体"/>
        </w:rPr>
        <w:t>AdaptSort 采用了清晰的“四层架构”设计理念，将排序生命周期划分为编译期类型判定、运行时轻量探测、多维成本决策与底层策略执行四个阶段：</w:t>
      </w:r>
    </w:p>
    <w:p>
      <w:pPr>
        <w:spacing w:before="40" w:after="80" w:line="312" w:lineRule="auto"/>
      </w:pPr>
      <w:r>
        <w:rPr>
          <w:rFonts w:ascii="黑体" w:hAnsi="黑体"/>
          <w:b/>
          <w:i w:val="0"/>
          <w:color w:val="1E293B"/>
          <w:sz w:val="20"/>
          <w:rFonts w:ascii="黑体" w:hAnsi="黑体" w:eastAsia="黑体" w:cs="黑体"/>
        </w:rPr>
        <w:t>1. 类型层（Type Layer）：</w:t>
      </w:r>
      <w:r>
        <w:rPr>
          <w:rFonts w:ascii="宋体" w:hAnsi="宋体"/>
          <w:b w:val="0"/>
          <w:i w:val="0"/>
          <w:color w:val="334155"/>
          <w:sz w:val="20"/>
          <w:rFonts w:ascii="宋体" w:hAnsi="宋体" w:eastAsia="宋体" w:cs="宋体"/>
        </w:rPr>
        <w:t>在编译期通过 `std::is_integral_v&lt;T&gt;` 静态判定键类型。如果是整数键，开启值域类策略（计数排序、基数排序）与比较类的竞争通道；如果是通用键（如浮点数、字符串、自定义对象），直接绕过值域探测，仅在比较类家族中决策。</w:t>
      </w:r>
    </w:p>
    <w:p>
      <w:pPr>
        <w:spacing w:before="40" w:after="80" w:line="312" w:lineRule="auto"/>
      </w:pPr>
      <w:r>
        <w:rPr>
          <w:rFonts w:ascii="黑体" w:hAnsi="黑体"/>
          <w:b/>
          <w:i w:val="0"/>
          <w:color w:val="1E293B"/>
          <w:sz w:val="20"/>
          <w:rFonts w:ascii="黑体" w:hAnsi="黑体" w:eastAsia="黑体" w:cs="黑体"/>
        </w:rPr>
        <w:t>2. 特征层（Feature Layer）：</w:t>
      </w:r>
      <w:r>
        <w:rPr>
          <w:rFonts w:ascii="宋体" w:hAnsi="宋体"/>
          <w:b w:val="0"/>
          <w:i w:val="0"/>
          <w:color w:val="334155"/>
          <w:sz w:val="20"/>
          <w:rFonts w:ascii="宋体" w:hAnsi="宋体" w:eastAsia="宋体" w:cs="宋体"/>
        </w:rPr>
        <w:t>采用“按需付费、两阶段解耦”的低成本探测机制。阶段 A（`probe_order`）通过 O(√n) 确定性等距采样提取顺序特征；阶段 B（`probe_domain` / `probe_dup`）则按需复用采样点提取值域与重复率，绝不为不需要的特征付出探测代价。</w:t>
      </w:r>
    </w:p>
    <w:p>
      <w:pPr>
        <w:spacing w:before="40" w:after="80" w:line="312" w:lineRule="auto"/>
      </w:pPr>
      <w:r>
        <w:rPr>
          <w:rFonts w:ascii="黑体" w:hAnsi="黑体"/>
          <w:b/>
          <w:i w:val="0"/>
          <w:color w:val="1E293B"/>
          <w:sz w:val="20"/>
          <w:rFonts w:ascii="黑体" w:hAnsi="黑体" w:eastAsia="黑体" w:cs="黑体"/>
        </w:rPr>
        <w:t>3. 决策层（Decision Layer）：</w:t>
      </w:r>
      <w:r>
        <w:rPr>
          <w:rFonts w:ascii="宋体" w:hAnsi="宋体"/>
          <w:b w:val="0"/>
          <w:i w:val="0"/>
          <w:color w:val="334155"/>
          <w:sz w:val="20"/>
          <w:rFonts w:ascii="宋体" w:hAnsi="宋体" w:eastAsia="宋体" w:cs="宋体"/>
        </w:rPr>
        <w:t>融合了“确定性快速短路规则”与“运行时实测自标定成本模型（CostModel）”。对于已升序、已降序、小规模近序、小规模窄值域直接走硬规则；对于其余情况，利用启动时标定的 (n, k) 双维网格与 log-log 插值模型预测候选耗时，并引入不对称裕度（MARGIN）做出稳健选择。</w:t>
      </w:r>
    </w:p>
    <w:p>
      <w:pPr>
        <w:spacing w:before="40" w:after="80" w:line="312" w:lineRule="auto"/>
      </w:pPr>
      <w:r>
        <w:rPr>
          <w:rFonts w:ascii="黑体" w:hAnsi="黑体"/>
          <w:b/>
          <w:i w:val="0"/>
          <w:color w:val="1E293B"/>
          <w:sz w:val="20"/>
          <w:rFonts w:ascii="黑体" w:hAnsi="黑体" w:eastAsia="黑体" w:cs="黑体"/>
        </w:rPr>
        <w:t>4. 策略层（Strategy Layer）：</w:t>
      </w:r>
      <w:r>
        <w:rPr>
          <w:rFonts w:ascii="宋体" w:hAnsi="宋体"/>
          <w:b w:val="0"/>
          <w:i w:val="0"/>
          <w:color w:val="334155"/>
          <w:sz w:val="20"/>
          <w:rFonts w:ascii="宋体" w:hAnsi="宋体" w:eastAsia="宋体" w:cs="宋体"/>
        </w:rPr>
        <w:t>包含 8 个高度优化的基础算法内核（涵盖插入、反转、计数、8位/16位基数、三路快排、边界检测归并及内省快排）。比较类兜底算法严格保证最坏 O(n log n) 时间复杂度。</w:t>
      </w:r>
    </w:p>
    <w:p>
      <w:pPr>
        <w:spacing w:before="240" w:after="120" w:line="288" w:lineRule="auto"/>
        <w:jc w:val="left"/>
      </w:pPr>
      <w:r>
        <w:rPr>
          <w:rFonts w:ascii="黑体" w:hAnsi="黑体"/>
          <w:b/>
          <w:i w:val="0"/>
          <w:color w:val="1E293B"/>
          <w:sz w:val="25"/>
          <w:rFonts w:ascii="黑体" w:hAnsi="黑体" w:eastAsia="黑体" w:cs="黑体"/>
        </w:rPr>
        <w:t>1.1 关键源文件与功能分工</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120"/>
        <w:gridCol w:w="3120"/>
        <w:gridCol w:w="3120"/>
      </w:tblGrid>
      <w:tr>
        <w:tc>
          <w:tcPr>
            <w:tcW w:type="dxa" w:w="2160"/>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模块 / 部分</w:t>
            </w:r>
          </w:p>
        </w:tc>
        <w:tc>
          <w:tcPr>
            <w:tcW w:type="dxa" w:w="3168"/>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源码位置</w:t>
            </w:r>
          </w:p>
        </w:tc>
        <w:tc>
          <w:tcPr>
            <w:tcW w:type="dxa" w:w="4032"/>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核心职能与设计要点</w:t>
            </w:r>
          </w:p>
        </w:tc>
      </w:tr>
      <w:tr>
        <w:tc>
          <w:tcPr>
            <w:tcW w:type="dxa" w:w="2160"/>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对外统一入口</w:t>
            </w:r>
          </w:p>
        </w:tc>
        <w:tc>
          <w:tcPr>
            <w:tcW w:type="dxa" w:w="316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adaptsort.h，Line 777 (adapt_sort)</w:t>
            </w:r>
          </w:p>
        </w:tc>
        <w:tc>
          <w:tcPr>
            <w:tcW w:type="dxa" w:w="403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模板主入口，获取/标定对应类型的成本模型单例并调用实现</w:t>
            </w:r>
          </w:p>
        </w:tc>
      </w:tr>
      <w:tr>
        <w:tc>
          <w:tcPr>
            <w:tcW w:type="dxa" w:w="2160"/>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降序统一入口</w:t>
            </w:r>
          </w:p>
        </w:tc>
        <w:tc>
          <w:tcPr>
            <w:tcW w:type="dxa" w:w="316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adaptsort.h，Line 784 (adapt_sort_desc)</w:t>
            </w:r>
          </w:p>
        </w:tc>
        <w:tc>
          <w:tcPr>
            <w:tcW w:type="dxa" w:w="403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复用升序决策主干，排序完成后执行 O(n) 反转，渐近最优</w:t>
            </w:r>
          </w:p>
        </w:tc>
      </w:tr>
      <w:tr>
        <w:tc>
          <w:tcPr>
            <w:tcW w:type="dxa" w:w="2160"/>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核心决策调度</w:t>
            </w:r>
          </w:p>
        </w:tc>
        <w:tc>
          <w:tcPr>
            <w:tcW w:type="dxa" w:w="316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adaptsort.h，Line 586 (adapt_sort_impl)</w:t>
            </w:r>
          </w:p>
        </w:tc>
        <w:tc>
          <w:tcPr>
            <w:tcW w:type="dxa" w:w="403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串联规则 1~6，执行顺序短路、扫描决策、成本竞争与策略派发</w:t>
            </w:r>
          </w:p>
        </w:tc>
      </w:tr>
      <w:tr>
        <w:tc>
          <w:tcPr>
            <w:tcW w:type="dxa" w:w="2160"/>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特征采样层</w:t>
            </w:r>
          </w:p>
        </w:tc>
        <w:tc>
          <w:tcPr>
            <w:tcW w:type="dxa" w:w="316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adaptsort.h，Line 250 (probe_order/range/dup)</w:t>
            </w:r>
          </w:p>
        </w:tc>
        <w:tc>
          <w:tcPr>
            <w:tcW w:type="dxa" w:w="403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轻量等距采样，提取单调性、逆序率、前缀比、值域及重复率</w:t>
            </w:r>
          </w:p>
        </w:tc>
      </w:tr>
      <w:tr>
        <w:tc>
          <w:tcPr>
            <w:tcW w:type="dxa" w:w="2160"/>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成本模型与标定</w:t>
            </w:r>
          </w:p>
        </w:tc>
        <w:tc>
          <w:tcPr>
            <w:tcW w:type="dxa" w:w="316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adaptsort.h，Line 82 (CostModel), Line 479</w:t>
            </w:r>
          </w:p>
        </w:tc>
        <w:tc>
          <w:tcPr>
            <w:tcW w:type="dxa" w:w="403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实测 8 个规模锚点与 5 个值域锚点，构建 (n, k) 网格与求值缓存</w:t>
            </w:r>
          </w:p>
        </w:tc>
      </w:tr>
      <w:tr>
        <w:tc>
          <w:tcPr>
            <w:tcW w:type="dxa" w:w="2160"/>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基础排序内核</w:t>
            </w:r>
          </w:p>
        </w:tc>
        <w:tc>
          <w:tcPr>
            <w:tcW w:type="dxa" w:w="316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algorithms.h，Line 31~340</w:t>
            </w:r>
          </w:p>
        </w:tc>
        <w:tc>
          <w:tcPr>
            <w:tcW w:type="dxa" w:w="403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二分插入、计数、8/16位基数、边界检测归并、三路快排、内省快排</w:t>
            </w:r>
          </w:p>
        </w:tc>
      </w:tr>
      <w:tr>
        <w:tc>
          <w:tcPr>
            <w:tcW w:type="dxa" w:w="2160"/>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性能统计桥接</w:t>
            </w:r>
          </w:p>
        </w:tc>
        <w:tc>
          <w:tcPr>
            <w:tcW w:type="dxa" w:w="316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counters.h 与 main_cpp.cpp</w:t>
            </w:r>
          </w:p>
        </w:tc>
        <w:tc>
          <w:tcPr>
            <w:tcW w:type="dxa" w:w="403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桥接比较/移动/辅助空间统计，记录 strategy 决策日志</w:t>
            </w:r>
          </w:p>
        </w:tc>
      </w:tr>
    </w:tbl>
    <w:p>
      <w:pPr>
        <w:spacing w:before="0" w:after="120" w:line="312" w:lineRule="auto"/>
        <w:jc w:val="left"/>
      </w:pPr>
    </w:p>
    <w:p>
      <w:pPr>
        <w:spacing w:before="320" w:after="160" w:line="288" w:lineRule="auto"/>
        <w:jc w:val="left"/>
      </w:pPr>
      <w:r>
        <w:rPr>
          <w:rFonts w:ascii="黑体" w:hAnsi="黑体"/>
          <w:b/>
          <w:i w:val="0"/>
          <w:color w:val="0F172A"/>
          <w:sz w:val="30"/>
          <w:rFonts w:ascii="黑体" w:hAnsi="黑体" w:eastAsia="黑体" w:cs="黑体"/>
        </w:rPr>
        <w:t>二、算法完整控制流与伪 C 代码逻辑</w:t>
      </w:r>
    </w:p>
    <w:p>
      <w:pPr>
        <w:spacing w:before="0" w:after="160" w:line="312" w:lineRule="auto"/>
        <w:jc w:val="left"/>
      </w:pPr>
      <w:r>
        <w:rPr>
          <w:rFonts w:ascii="宋体" w:hAnsi="宋体"/>
          <w:b w:val="0"/>
          <w:i w:val="0"/>
          <w:color w:val="333333"/>
          <w:sz w:val="21"/>
          <w:rFonts w:ascii="宋体" w:hAnsi="宋体" w:eastAsia="宋体" w:cs="宋体"/>
        </w:rPr>
        <w:t>为了清晰反映 AdaptSort 的实际控制逻辑，下面给出高度结构化的伪 C 代码。该伪代码严格保持了 `adaptsort.h` 中 `adapt_sort_impl` 的实际分支次序与核心护栏，省略了模板元编程、性能计数打点及浮点插值计算的次要语法糖：</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3B82F6"/>
              <w:bottom w:val="none"/>
              <w:right w:val="none"/>
            </w:tcBorders>
          </w:tcPr>
          <w:p>
            <w:pPr>
              <w:spacing w:before="40" w:after="40" w:line="276" w:lineRule="auto"/>
            </w:pPr>
            <w:r>
              <w:rPr>
                <w:rFonts w:ascii="Consolas" w:hAnsi="Consolas"/>
                <w:b w:val="0"/>
                <w:i w:val="0"/>
                <w:color w:val="1E293B"/>
                <w:sz w:val="18"/>
                <w:rFonts w:ascii="Consolas" w:hAnsi="Consolas" w:eastAsia="Consolas" w:cs="Consolas"/>
              </w:rPr>
              <w:t>// ============================================================================</w:t>
              <w:br/>
              <w:t>// AdaptSort 自适应排序算法核心逻辑（结构化伪 C 代码）</w:t>
              <w:br/>
              <w:t>// ============================================================================</w:t>
              <w:br/>
              <w:br/>
              <w:t>void AdaptSort(Element a[], int n)</w:t>
              <w:br/>
              <w:t>{</w:t>
              <w:br/>
              <w:t xml:space="preserve">    // 0. 模型准备：首次调用时在本机真实硬件上实测标定成本模型，后续调用直接查表缓存</w:t>
              <w:br/>
              <w:t xml:space="preserve">    CostModel model = GetOrCalibrateCostModel&lt;ElementType&gt;();</w:t>
              <w:br/>
              <w:br/>
              <w:t xml:space="preserve">    // 1. 规模短路保护</w:t>
              <w:br/>
              <w:t xml:space="preserve">    if (n &lt; 2) return;</w:t>
              <w:br/>
              <w:t xml:space="preserve">    if (n &lt;= 32) {</w:t>
              <w:br/>
              <w:t xml:space="preserve">        BinaryInsertionSort(a, n);    // 极小规模：二分减少比较，避免复杂框架开销</w:t>
              <w:br/>
              <w:t xml:space="preserve">        return;</w:t>
              <w:br/>
              <w:t xml:space="preserve">    }</w:t>
              <w:br/>
              <w:br/>
              <w:t xml:space="preserve">    // 2. 阶段 A 特征探测：O(sqrt(n)) 确定性等距采样（样本数 m 限制在 [8, 128]）</w:t>
              <w:br/>
              <w:t xml:space="preserve">    OrderFeature f = ProbeOrder(a, n);</w:t>
              <w:br/>
              <w:br/>
              <w:t xml:space="preserve">    // 2.1 整体单调性短路（必须遵循：采样先提出假设，全量线性扫描确认事实）</w:t>
              <w:br/>
              <w:t xml:space="preserve">    if (f.sampleAscending &amp;&amp; VerifyAscending(a, n)) {</w:t>
              <w:br/>
              <w:t xml:space="preserve">        return;                       // 确认已升序（含全相等）：原地直接返回</w:t>
              <w:br/>
              <w:t xml:space="preserve">    }</w:t>
              <w:br/>
              <w:t xml:space="preserve">    if (f.sampleDescending &amp;&amp; VerifyDescending(a, n)) {</w:t>
              <w:br/>
              <w:t xml:space="preserve">        ReverseArray(a, n);           // 确认已降序：O(n) 首尾对调反转，直接返回</w:t>
              <w:br/>
              <w:t xml:space="preserve">        return;</w:t>
              <w:br/>
              <w:t xml:space="preserve">    }</w:t>
              <w:br/>
              <w:br/>
              <w:t xml:space="preserve">    // 2.2 小规模近序短路：小规模下决策开销与排序开销同量级，极简策略最优</w:t>
              <w:br/>
              <w:t xml:space="preserve">    if (n &lt;= 512 &amp;&amp; f.sampleInversionRate &lt;= 0.05) {</w:t>
              <w:br/>
              <w:t xml:space="preserve">        InsertionSort(a, n);          // 直接插入排序在近序数据上为 O(n + I)</w:t>
              <w:br/>
              <w:t xml:space="preserve">        return;</w:t>
              <w:br/>
              <w:t xml:space="preserve">    }</w:t>
              <w:br/>
              <w:br/>
              <w:t xml:space="preserve">    // 3. 整数键分支：值域类策略（计数排序、基数排序）参与竞争</w:t>
              <w:br/>
              <w:t xml:space="preserve">    if (IsIntegerKey&lt;ElementType&gt;()) {</w:t>
              <w:br/>
              <w:t xml:space="preserve">        ProbeSampleRange(&amp;f);         // 阶段 B-1：复用前 32 个采样点估计采样极差 (smin, smax)</w:t>
              <w:br/>
              <w:br/>
              <w:t xml:space="preserve">        // 3.1 规则 2.6：小规模窄值域确定性规则（防止小规模下模型噪声导致决策翻转）</w:t>
              <w:br/>
              <w:t xml:space="preserve">        if (n &lt;= 512 &amp;&amp; (f.sampleRange + 1) &lt;= 2 * n) {</w:t>
              <w:br/>
              <w:t xml:space="preserve">            FindExactMinMax(a, n, &amp;minVal, &amp;maxVal);</w:t>
              <w:br/>
              <w:t xml:space="preserve">            long long k = maxVal - minVal + 1;</w:t>
              <w:br/>
              <w:t xml:space="preserve">            if (k &lt;= 8 * n) {</w:t>
              <w:br/>
              <w:t xml:space="preserve">                CountingSort(a, n, minVal, maxVal);    // 窄值域下 cache 命中率极高，稳赢</w:t>
              <w:br/>
              <w:t xml:space="preserve">            } else {</w:t>
              <w:br/>
              <w:t xml:space="preserve">                IntroSort(a, n);                       // 若真实值域意外偏大，安全退回内省快排</w:t>
              <w:br/>
              <w:t xml:space="preserve">            }</w:t>
              <w:br/>
              <w:t xml:space="preserve">            return;</w:t>
              <w:br/>
              <w:t xml:space="preserve">        }</w:t>
              <w:br/>
              <w:br/>
              <w:t xml:space="preserve">        // 3.2 准备成本模型缓存（派生量 nl = n*log2(n), 极值修正因子 infl = sqrt(ln(n)/ln(m))）</w:t>
              <w:br/>
              <w:t xml:space="preserve">        PrepareModelCache(model, n, f.sampleCount);</w:t>
              <w:br/>
              <w:br/>
              <w:t xml:space="preserve">        // 3.3 经济学收益决策：是否值得支付 2n 次比较去全量扫描真实 min/max？</w:t>
              <w:br/>
              <w:t xml:space="preserve">        long long k_est = (f.sampleRange + 1) * model.infl;     // 极值统计修正后的估计值域</w:t>
              <w:br/>
              <w:t xml:space="preserve">        double e_count_est = PredictCountingCost(model, n, k_est);</w:t>
              <w:br/>
              <w:t xml:space="preserve">        double e_radix_full = PredictRadixFullCost(model, n);</w:t>
              <w:br/>
              <w:t xml:space="preserve">        double scan_cost = PredictScanCost(model, n);</w:t>
              <w:br/>
              <w:br/>
              <w:t xml:space="preserve">        int bits_lb = SignificantBits(f.smin, f.smax);</w:t>
              <w:br/>
              <w:t xml:space="preserve">        double gain_radix = EstimateRadixGain(model, bits_lb);   // 减少基数趟数的收益</w:t>
              <w:br/>
              <w:t xml:space="preserve">        double gain_count = max(0.0, e_radix_full - e_count_est);// 启用计数的潜在收益</w:t>
              <w:br/>
              <w:t xml:space="preserve">        </w:t>
              <w:br/>
              <w:t xml:space="preserve">        // 只有当最大预期收益显著超过扫描成本（附带 1.30 保护裕度）时，才执行全量扫描</w:t>
              <w:br/>
              <w:t xml:space="preserve">        bool scan_worth = max(gain_radix, gain_count) &gt; scan_cost * 1.30;</w:t>
              <w:br/>
              <w:t xml:space="preserve">        bool exact = false;</w:t>
              <w:br/>
              <w:t xml:space="preserve">        long long lo = f.smin, hi = f.smax;</w:t>
              <w:br/>
              <w:br/>
              <w:t xml:space="preserve">        if (scan_worth) {</w:t>
              <w:br/>
              <w:t xml:space="preserve">            FindExactMinMax(a, n, &amp;lo, &amp;hi);</w:t>
              <w:br/>
              <w:t xml:space="preserve">            exact = true;</w:t>
              <w:br/>
              <w:t xml:space="preserve">        }</w:t>
              <w:br/>
              <w:br/>
              <w:t xml:space="preserve">        long long k = hi - lo + 1;</w:t>
              <w:br/>
              <w:t xml:space="preserve">        int bits = exact ? SignificantBits(lo, hi) : FullTypeBitWidth();</w:t>
              <w:br/>
              <w:br/>
              <w:t xml:space="preserve">        // 3.4 候选策略成本预测</w:t>
              <w:br/>
              <w:t xml:space="preserve">        // 比较类候选：近序（按扰动是否成块选择归并系数） vs 无序（内省快排）</w:t>
              <w:br/>
              <w:t xml:space="preserve">        Strategy cmp_strat = (f.sampleInversionRate &lt;= 0.05) ? MERGE_SORT : INTRO_SORT;</w:t>
              <w:br/>
              <w:t xml:space="preserve">        double Tc = PredictComparisonCost(model, cmp_strat, f, n);</w:t>
              <w:br/>
              <w:br/>
              <w:t xml:space="preserve">        // 计数排序候选：若未全量扫描确认真实值域，严禁使用（设为正无穷）；否则按 (n,k) 网格预测</w:t>
              <w:br/>
              <w:t xml:space="preserve">        double Tk = exact ? PredictCountingCost(model, n, k) : INFINITY;</w:t>
              <w:br/>
              <w:br/>
              <w:t xml:space="preserve">        // 基数排序候选：8位桶表（1KB，恒驻L1）与 16位桶表（256KB，驻L2）动态双轨竞争</w:t>
              <w:br/>
              <w:t xml:space="preserve">        double Tr8  = PredictRadixCost(model, n, bits, /*digitBits=*/8);</w:t>
              <w:br/>
              <w:t xml:space="preserve">        double Tr16 = PredictRadixCost(model, n, bits, /*digitBits=*/16);</w:t>
              <w:br/>
              <w:t xml:space="preserve">        double Tr = min(Tr8, Tr16);</w:t>
              <w:br/>
              <w:t xml:space="preserve">        int radix_db = (Tr8 &lt;= Tr16) ? 8 : 16;</w:t>
              <w:br/>
              <w:br/>
              <w:t xml:space="preserve">        // 3.5 裕度竞争决策（值域类 vs 比较类）</w:t>
              <w:br/>
              <w:t xml:space="preserve">        // 裕度分设：计数排序 MARGIN=1.30（双维外推误差较大）；基数排序 RMARGIN=1.10（实测单趟可信）</w:t>
              <w:br/>
              <w:t xml:space="preserve">        if (Tk * 1.30 &lt;= Tc || Tr * 1.10 &lt;= Tc) {</w:t>
              <w:br/>
              <w:t xml:space="preserve">            // 计数 vs 基数：计数需比基数至少快 15%（CMARGIN=1.15）且绝对击败比较类</w:t>
              <w:br/>
              <w:t xml:space="preserve">            if (Tk * 1.15 &lt;= Tr &amp;&amp; Tk * 1.30 &lt;= Tc) {</w:t>
              <w:br/>
              <w:t xml:space="preserve">                CountingSort(a, n, lo, hi);</w:t>
              <w:br/>
              <w:t xml:space="preserve">            } else {</w:t>
              <w:br/>
              <w:t xml:space="preserve">                RadixSort(a, n, bits, radix_db);</w:t>
              <w:br/>
              <w:t xml:space="preserve">            }</w:t>
              <w:br/>
              <w:t xml:space="preserve">            return;</w:t>
              <w:br/>
              <w:t xml:space="preserve">        }</w:t>
              <w:br/>
              <w:br/>
              <w:t xml:space="preserve">        // 3.6 落入比较类家族：此时才延迟支付重复率探测成本（n &gt; 512 时）</w:t>
              <w:br/>
              <w:t xml:space="preserve">        if (n &gt; 512) {</w:t>
              <w:br/>
              <w:t xml:space="preserve">            ProbeDuplicateRate(&amp;f);    // 阶段 B-2：对小样本排序并统计重复键比例</w:t>
              <w:br/>
              <w:t xml:space="preserve">            if (f.duplicateRate &gt;= 0.20) {</w:t>
              <w:br/>
              <w:t xml:space="preserve">                cmp_strat = THREE_WAY_QUICK_SORT;</w:t>
              <w:br/>
              <w:t xml:space="preserve">            }</w:t>
              <w:br/>
              <w:t xml:space="preserve">        }</w:t>
              <w:br/>
              <w:t xml:space="preserve">        ExecuteComparisonStrategy(cmp_strat, a, n);</w:t>
              <w:br/>
              <w:t xml:space="preserve">        return;</w:t>
              <w:br/>
              <w:t xml:space="preserve">    }</w:t>
              <w:br/>
              <w:br/>
              <w:t xml:space="preserve">    // 4. 通用键分支（浮点数、字符串等）：仅比较类家族竞争</w:t>
              <w:br/>
              <w:t xml:space="preserve">    if (n &gt; 512) {</w:t>
              <w:br/>
              <w:t xml:space="preserve">        ProbeDuplicateRate(&amp;f);</w:t>
              <w:br/>
              <w:t xml:space="preserve">    }</w:t>
              <w:br/>
              <w:t xml:space="preserve">    if (f.duplicateRate &gt;= 0.20) {</w:t>
              <w:br/>
              <w:t xml:space="preserve">        ThreeWayQuickSort(a, n);       // 高重复键：三路划分跳过大量等值键</w:t>
              <w:br/>
              <w:t xml:space="preserve">    } else if (f.sampleInversionRate &lt;= 0.05) {</w:t>
              <w:br/>
              <w:t xml:space="preserve">        MergeSort(a, n);               // 近似有序：边界检测归并</w:t>
              <w:br/>
              <w:t xml:space="preserve">    } else {</w:t>
              <w:br/>
              <w:t xml:space="preserve">        IntroSort(a, n);               // 通用无序：内省快排兜底，最坏 O(n log n)</w:t>
              <w:br/>
              <w:t xml:space="preserve">    }</w:t>
              <w:br/>
              <w:t>}</w:t>
            </w:r>
          </w:p>
        </w:tc>
      </w:tr>
    </w:tbl>
    <w:p>
      <w:pPr>
        <w:spacing w:before="0" w:after="80" w:line="312" w:lineRule="auto"/>
        <w:jc w:val="left"/>
      </w:pPr>
    </w:p>
    <w:p>
      <w:pPr>
        <w:spacing w:before="240" w:after="120" w:line="288" w:lineRule="auto"/>
        <w:jc w:val="left"/>
      </w:pPr>
      <w:r>
        <w:rPr>
          <w:rFonts w:ascii="黑体" w:hAnsi="黑体"/>
          <w:b/>
          <w:i w:val="0"/>
          <w:color w:val="1E293B"/>
          <w:sz w:val="25"/>
          <w:rFonts w:ascii="黑体" w:hAnsi="黑体" w:eastAsia="黑体" w:cs="黑体"/>
        </w:rPr>
        <w:t>2.1 伪代码关键分支决策速查表</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1584"/>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判定节点</w:t>
            </w:r>
          </w:p>
        </w:tc>
        <w:tc>
          <w:tcPr>
            <w:tcW w:type="dxa" w:w="2592"/>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触发前提与门槛条件</w:t>
            </w:r>
          </w:p>
        </w:tc>
        <w:tc>
          <w:tcPr>
            <w:tcW w:type="dxa" w:w="2016"/>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执行策略</w:t>
            </w:r>
          </w:p>
        </w:tc>
        <w:tc>
          <w:tcPr>
            <w:tcW w:type="dxa" w:w="3168"/>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设计目标与底层机理</w:t>
            </w:r>
          </w:p>
        </w:tc>
      </w:tr>
      <w:tr>
        <w:tc>
          <w:tcPr>
            <w:tcW w:type="dxa" w:w="158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极小规模</w:t>
            </w:r>
          </w:p>
        </w:tc>
        <w:tc>
          <w:tcPr>
            <w:tcW w:type="dxa" w:w="259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n &lt;= 32</w:t>
            </w:r>
          </w:p>
        </w:tc>
        <w:tc>
          <w:tcPr>
            <w:tcW w:type="dxa" w:w="201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S1 二分插入排序</w:t>
            </w:r>
          </w:p>
        </w:tc>
        <w:tc>
          <w:tcPr>
            <w:tcW w:type="dxa" w:w="316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指令流水饱满，减少比较次数，完全规避复杂算法调度开销</w:t>
            </w:r>
          </w:p>
        </w:tc>
      </w:tr>
      <w:tr>
        <w:tc>
          <w:tcPr>
            <w:tcW w:type="dxa" w:w="1584"/>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已升序</w:t>
            </w:r>
          </w:p>
        </w:tc>
        <w:tc>
          <w:tcPr>
            <w:tcW w:type="dxa" w:w="259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采样全升序 &amp;&amp; 全量确认相邻非降</w:t>
            </w:r>
          </w:p>
        </w:tc>
        <w:tc>
          <w:tcPr>
            <w:tcW w:type="dxa" w:w="201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S2 已升序直通</w:t>
            </w:r>
          </w:p>
        </w:tc>
        <w:tc>
          <w:tcPr>
            <w:tcW w:type="dxa" w:w="316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信息论最优下界（n-1 次比较），0 次数据移动，直接返回</w:t>
            </w:r>
          </w:p>
        </w:tc>
      </w:tr>
      <w:tr>
        <w:tc>
          <w:tcPr>
            <w:tcW w:type="dxa" w:w="158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已降序</w:t>
            </w:r>
          </w:p>
        </w:tc>
        <w:tc>
          <w:tcPr>
            <w:tcW w:type="dxa" w:w="259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采样全降序 &amp;&amp; 全量确认相邻非增</w:t>
            </w:r>
          </w:p>
        </w:tc>
        <w:tc>
          <w:tcPr>
            <w:tcW w:type="dxa" w:w="201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S3 降序反转</w:t>
            </w:r>
          </w:p>
        </w:tc>
        <w:tc>
          <w:tcPr>
            <w:tcW w:type="dxa" w:w="316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n-1 次比较 + n/2 次原地对称交换，时间复杂度严格 Θ(n)</w:t>
            </w:r>
          </w:p>
        </w:tc>
      </w:tr>
      <w:tr>
        <w:tc>
          <w:tcPr>
            <w:tcW w:type="dxa" w:w="1584"/>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小规模近序</w:t>
            </w:r>
          </w:p>
        </w:tc>
        <w:tc>
          <w:tcPr>
            <w:tcW w:type="dxa" w:w="259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n &lt;= 512 &amp;&amp; inv_rate &lt;= 0.05</w:t>
            </w:r>
          </w:p>
        </w:tc>
        <w:tc>
          <w:tcPr>
            <w:tcW w:type="dxa" w:w="201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S1b 直接插入排序</w:t>
            </w:r>
          </w:p>
        </w:tc>
        <w:tc>
          <w:tcPr>
            <w:tcW w:type="dxa" w:w="316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小规模下决策成本敏感，直接插入排序在近序下时间为 O(n+I)</w:t>
            </w:r>
          </w:p>
        </w:tc>
      </w:tr>
      <w:tr>
        <w:tc>
          <w:tcPr>
            <w:tcW w:type="dxa" w:w="158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小规模窄值域</w:t>
            </w:r>
          </w:p>
        </w:tc>
        <w:tc>
          <w:tcPr>
            <w:tcW w:type="dxa" w:w="259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n &lt;= 512 &amp;&amp; (sample_range+1) &lt;= 2n</w:t>
            </w:r>
          </w:p>
        </w:tc>
        <w:tc>
          <w:tcPr>
            <w:tcW w:type="dxa" w:w="201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全量扫描后计数或内省</w:t>
            </w:r>
          </w:p>
        </w:tc>
        <w:tc>
          <w:tcPr>
            <w:tcW w:type="dxa" w:w="316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绕过浮点成本模型噪声，真实 k &lt;= 8n 走计数，否则内省快排</w:t>
            </w:r>
          </w:p>
        </w:tc>
      </w:tr>
      <w:tr>
        <w:tc>
          <w:tcPr>
            <w:tcW w:type="dxa" w:w="1584"/>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值域扫描判断</w:t>
            </w:r>
          </w:p>
        </w:tc>
        <w:tc>
          <w:tcPr>
            <w:tcW w:type="dxa" w:w="259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max(gain_radix, gain_count) &gt; 1.30 * scan_cost</w:t>
            </w:r>
          </w:p>
        </w:tc>
        <w:tc>
          <w:tcPr>
            <w:tcW w:type="dxa" w:w="201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扫描真实 min/max</w:t>
            </w:r>
          </w:p>
        </w:tc>
        <w:tc>
          <w:tcPr>
            <w:tcW w:type="dxa" w:w="316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经济学收益核算：确保 2n 扫描开销能被后续趟数减少所抵偿</w:t>
            </w:r>
          </w:p>
        </w:tc>
      </w:tr>
      <w:tr>
        <w:tc>
          <w:tcPr>
            <w:tcW w:type="dxa" w:w="158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值域类胜出</w:t>
            </w:r>
          </w:p>
        </w:tc>
        <w:tc>
          <w:tcPr>
            <w:tcW w:type="dxa" w:w="259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Tk * 1.30 &lt;= Tc || Tr * 1.10 &lt;= Tc</w:t>
            </w:r>
          </w:p>
        </w:tc>
        <w:tc>
          <w:tcPr>
            <w:tcW w:type="dxa" w:w="201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S4 计数 或 S5 基数</w:t>
            </w:r>
          </w:p>
        </w:tc>
        <w:tc>
          <w:tcPr>
            <w:tcW w:type="dxa" w:w="316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非比较类突破 O(n log n) 理论下界，取得数量级性能优势</w:t>
            </w:r>
          </w:p>
        </w:tc>
      </w:tr>
      <w:tr>
        <w:tc>
          <w:tcPr>
            <w:tcW w:type="dxa" w:w="1584"/>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计数 vs 基数</w:t>
            </w:r>
          </w:p>
        </w:tc>
        <w:tc>
          <w:tcPr>
            <w:tcW w:type="dxa" w:w="259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Tk * 1.15 &lt;= Tr &amp;&amp; Tk * 1.30 &lt;= Tc</w:t>
            </w:r>
          </w:p>
        </w:tc>
        <w:tc>
          <w:tcPr>
            <w:tcW w:type="dxa" w:w="201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S4 计数排序</w:t>
            </w:r>
          </w:p>
        </w:tc>
        <w:tc>
          <w:tcPr>
            <w:tcW w:type="dxa" w:w="316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非对称裕度：计数需显著领先基数才选，避免跨 Cache 台阶插值误差</w:t>
            </w:r>
          </w:p>
        </w:tc>
      </w:tr>
      <w:tr>
        <w:tc>
          <w:tcPr>
            <w:tcW w:type="dxa" w:w="158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基数位宽竞争</w:t>
            </w:r>
          </w:p>
        </w:tc>
        <w:tc>
          <w:tcPr>
            <w:tcW w:type="dxa" w:w="259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Tr8 &lt;= Tr16</w:t>
            </w:r>
          </w:p>
        </w:tc>
        <w:tc>
          <w:tcPr>
            <w:tcW w:type="dxa" w:w="201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S5 基数排序(8位/16位)</w:t>
            </w:r>
          </w:p>
        </w:tc>
        <w:tc>
          <w:tcPr>
            <w:tcW w:type="dxa" w:w="316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8位桶表恒驻 L1，16位趟数减半，由本机单趟实测模型动态选择</w:t>
            </w:r>
          </w:p>
        </w:tc>
      </w:tr>
      <w:tr>
        <w:tc>
          <w:tcPr>
            <w:tcW w:type="dxa" w:w="1584"/>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高重复率判定</w:t>
            </w:r>
          </w:p>
        </w:tc>
        <w:tc>
          <w:tcPr>
            <w:tcW w:type="dxa" w:w="259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落入比较类 &amp;&amp; n &gt; 512 &amp;&amp; dup_rate &gt;= 0.20</w:t>
            </w:r>
          </w:p>
        </w:tc>
        <w:tc>
          <w:tcPr>
            <w:tcW w:type="dxa" w:w="201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S6 三路快速排序</w:t>
            </w:r>
          </w:p>
        </w:tc>
        <w:tc>
          <w:tcPr>
            <w:tcW w:type="dxa" w:w="316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三路划分将大量相等键一次性归位，子递归规模急剧收缩</w:t>
            </w:r>
          </w:p>
        </w:tc>
      </w:tr>
      <w:tr>
        <w:tc>
          <w:tcPr>
            <w:tcW w:type="dxa" w:w="158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比较类近序</w:t>
            </w:r>
          </w:p>
        </w:tc>
        <w:tc>
          <w:tcPr>
            <w:tcW w:type="dxa" w:w="259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落入比较类 &amp;&amp; inv_rate &lt;= 0.05</w:t>
            </w:r>
          </w:p>
        </w:tc>
        <w:tc>
          <w:tcPr>
            <w:tcW w:type="dxa" w:w="201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S7 边界检测归并</w:t>
            </w:r>
          </w:p>
        </w:tc>
        <w:tc>
          <w:tcPr>
            <w:tcW w:type="dxa" w:w="316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利用 a[mid-1] &lt;= a[mid] 跳过合并，块状扰动下效率极高</w:t>
            </w:r>
          </w:p>
        </w:tc>
      </w:tr>
      <w:tr>
        <w:tc>
          <w:tcPr>
            <w:tcW w:type="dxa" w:w="1584"/>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通用兜底</w:t>
            </w:r>
          </w:p>
        </w:tc>
        <w:tc>
          <w:tcPr>
            <w:tcW w:type="dxa" w:w="259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无序分布，其他条件均不满足</w:t>
            </w:r>
          </w:p>
        </w:tc>
        <w:tc>
          <w:tcPr>
            <w:tcW w:type="dxa" w:w="201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S8 内省快速排序</w:t>
            </w:r>
          </w:p>
        </w:tc>
        <w:tc>
          <w:tcPr>
            <w:tcW w:type="dxa" w:w="316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快速排序划分深度超过 2*log2(n) 时熔断转堆排，锁定最坏界</w:t>
            </w:r>
          </w:p>
        </w:tc>
      </w:tr>
    </w:tbl>
    <w:p>
      <w:pPr>
        <w:spacing w:before="0" w:after="120" w:line="312" w:lineRule="auto"/>
        <w:jc w:val="left"/>
      </w:pPr>
    </w:p>
    <w:p>
      <w:pPr>
        <w:spacing w:before="320" w:after="160" w:line="288" w:lineRule="auto"/>
        <w:jc w:val="left"/>
      </w:pPr>
      <w:r>
        <w:rPr>
          <w:rFonts w:ascii="黑体" w:hAnsi="黑体"/>
          <w:b/>
          <w:i w:val="0"/>
          <w:color w:val="0F172A"/>
          <w:sz w:val="30"/>
          <w:rFonts w:ascii="黑体" w:hAnsi="黑体" w:eastAsia="黑体" w:cs="黑体"/>
        </w:rPr>
        <w:t>三、算法核心原理深度剖析（探测逻辑与分配逻辑）</w:t>
      </w:r>
    </w:p>
    <w:p>
      <w:pPr>
        <w:spacing w:before="0" w:after="120" w:line="312" w:lineRule="auto"/>
        <w:jc w:val="left"/>
      </w:pPr>
      <w:r>
        <w:rPr>
          <w:rFonts w:ascii="宋体" w:hAnsi="宋体"/>
          <w:b w:val="0"/>
          <w:i w:val="0"/>
          <w:color w:val="333333"/>
          <w:sz w:val="21"/>
          <w:rFonts w:ascii="宋体" w:hAnsi="宋体" w:eastAsia="宋体" w:cs="宋体"/>
        </w:rPr>
        <w:t>AdaptSort 的精髓不在于孤立实现某个单体算法，而在于如何以极小的探测代价感知输入分布，并运用严密的数学逻辑与硬件物理特性实现最优派发。下面对探测逻辑与分配逻辑展开深度剖析：</w:t>
      </w:r>
    </w:p>
    <w:p>
      <w:pPr>
        <w:spacing w:before="240" w:after="120" w:line="288" w:lineRule="auto"/>
        <w:jc w:val="left"/>
      </w:pPr>
      <w:r>
        <w:rPr>
          <w:rFonts w:ascii="黑体" w:hAnsi="黑体"/>
          <w:b/>
          <w:i w:val="0"/>
          <w:color w:val="1E293B"/>
          <w:sz w:val="25"/>
          <w:rFonts w:ascii="黑体" w:hAnsi="黑体" w:eastAsia="黑体" w:cs="黑体"/>
        </w:rPr>
        <w:t>3.1 顺序探测逻辑（ProbeOrder）：采样先行与事实确认</w:t>
      </w:r>
    </w:p>
    <w:p>
      <w:pPr>
        <w:spacing w:before="0" w:after="120" w:line="312" w:lineRule="auto"/>
        <w:jc w:val="left"/>
      </w:pPr>
      <w:r>
        <w:rPr>
          <w:rFonts w:ascii="宋体" w:hAnsi="宋体"/>
          <w:b w:val="0"/>
          <w:i w:val="0"/>
          <w:color w:val="333333"/>
          <w:sz w:val="21"/>
          <w:rFonts w:ascii="宋体" w:hAnsi="宋体" w:eastAsia="宋体" w:cs="宋体"/>
        </w:rPr>
        <w:t>在处理海量数据时，如果直接对整个数组做一次 O(n) 的“是否已有序”全量检查，对于 n=10⁶ 的数组需要进行近 100 万次比较（耗时约 1 ms）。如果数据本身是随机乱序的、或者接下来要走仅需 5~8 ms 的基数排序，那么开局浪费这 1 ms 就会平白增加 15%~20% 的运行开销！为此，AdaptSort 确立了根本原则：采样用于提出假设，全量扫描用于确认事实。</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0" w:space="0" w:color="3B82F6"/>
              <w:bottom w:val="none"/>
              <w:right w:val="none"/>
            </w:tcBorders>
          </w:tcPr>
          <w:p>
            <w:pPr>
              <w:spacing w:before="40" w:after="40" w:line="300" w:lineRule="auto"/>
            </w:pPr>
            <w:r>
              <w:rPr>
                <w:rFonts w:ascii="黑体" w:hAnsi="黑体"/>
                <w:b/>
                <w:i w:val="0"/>
                <w:color w:val="1E3A8A"/>
                <w:sz w:val="19"/>
                <w:rFonts w:ascii="黑体" w:hAnsi="黑体" w:eastAsia="黑体" w:cs="黑体"/>
              </w:rPr>
              <w:t xml:space="preserve">采样先行与单向否决原理： </w:t>
            </w:r>
            <w:r>
              <w:rPr>
                <w:rFonts w:ascii="宋体" w:hAnsi="宋体"/>
                <w:b w:val="0"/>
                <w:i w:val="0"/>
                <w:color w:val="1E293B"/>
                <w:sz w:val="19"/>
                <w:rFonts w:ascii="宋体" w:hAnsi="宋体" w:eastAsia="宋体" w:cs="宋体"/>
              </w:rPr>
              <w:t>采样的数学意义是“单向否决权”：若采样点中出现了逆序对（如抽到 8 &gt; 5），则根据传递性，整个数组必然不可能非降序，从而可以绝对安全地跳过全量升序检查；反之，若采样点全为非降序，仅代表抽到的子序列有序，无法排除未抽样区间存在逆序，因此必须启动全量线性扫描确认！</w:t>
            </w:r>
          </w:p>
        </w:tc>
      </w:tr>
    </w:tbl>
    <w:p>
      <w:pPr>
        <w:spacing w:before="0" w:after="80" w:line="312" w:lineRule="auto"/>
        <w:jc w:val="left"/>
      </w:pPr>
    </w:p>
    <w:p>
      <w:pPr>
        <w:spacing w:before="0" w:after="80" w:line="312" w:lineRule="auto"/>
        <w:jc w:val="left"/>
      </w:pPr>
      <w:r>
        <w:rPr>
          <w:rFonts w:ascii="宋体" w:hAnsi="宋体"/>
          <w:b w:val="0"/>
          <w:i w:val="0"/>
          <w:color w:val="333333"/>
          <w:sz w:val="21"/>
          <w:rFonts w:ascii="宋体" w:hAnsi="宋体" w:eastAsia="宋体" w:cs="宋体"/>
        </w:rPr>
        <w:t>具体实现中，顺序探测包含以下关键设计细节：</w:t>
      </w:r>
    </w:p>
    <w:p>
      <w:pPr>
        <w:spacing w:before="40" w:after="80" w:line="312" w:lineRule="auto"/>
      </w:pPr>
      <w:r>
        <w:rPr>
          <w:rFonts w:ascii="黑体" w:hAnsi="黑体"/>
          <w:b/>
          <w:i w:val="0"/>
          <w:color w:val="1E293B"/>
          <w:sz w:val="20"/>
          <w:rFonts w:ascii="黑体" w:hAnsi="黑体" w:eastAsia="黑体" w:cs="黑体"/>
        </w:rPr>
        <w:t>等距采样规模控制：</w:t>
      </w:r>
      <w:r>
        <w:rPr>
          <w:rFonts w:ascii="宋体" w:hAnsi="宋体"/>
          <w:b w:val="0"/>
          <w:i w:val="0"/>
          <w:color w:val="334155"/>
          <w:sz w:val="20"/>
          <w:rFonts w:ascii="宋体" w:hAnsi="宋体" w:eastAsia="宋体" w:cs="宋体"/>
        </w:rPr>
        <w:t>样本数设定为 m = clamp(floor(sqrt(n)), 8, 128)。之所以设定上限 128，是因为当 n 达到 100 万甚至更大时，探测开销被严格限制在最多 254 次比较之内，使得顺序探测在渐近意义下退化为 O(1) 的固定极小常数开销。步长取 stride = n / m。</w:t>
      </w:r>
    </w:p>
    <w:p>
      <w:pPr>
        <w:spacing w:before="40" w:after="80" w:line="312" w:lineRule="auto"/>
      </w:pPr>
      <w:r>
        <w:rPr>
          <w:rFonts w:ascii="黑体" w:hAnsi="黑体"/>
          <w:b/>
          <w:i w:val="0"/>
          <w:color w:val="1E293B"/>
          <w:sz w:val="20"/>
          <w:rFonts w:ascii="黑体" w:hAnsi="黑体" w:eastAsia="黑体" w:cs="黑体"/>
        </w:rPr>
        <w:t>单调性与逆序率（inv_rate）：</w:t>
      </w:r>
      <w:r>
        <w:rPr>
          <w:rFonts w:ascii="宋体" w:hAnsi="宋体"/>
          <w:b w:val="0"/>
          <w:i w:val="0"/>
          <w:color w:val="334155"/>
          <w:sz w:val="20"/>
          <w:rFonts w:ascii="宋体" w:hAnsi="宋体" w:eastAsia="宋体" w:cs="宋体"/>
        </w:rPr>
        <w:t>遍历相隔 stride 的相邻样本对，统计下降对数。inv_rate = downCount / (m - 1)。特别提醒：这里的 inv_rate 是“相隔步长的采样点逆序比例”，不是全数组真实逆序对数量 I，也不是实际相邻逆序对比例。它是一个用于感知局部扰动密度的启发式特征。</w:t>
      </w:r>
    </w:p>
    <w:p>
      <w:pPr>
        <w:spacing w:before="40" w:after="80" w:line="312" w:lineRule="auto"/>
      </w:pPr>
      <w:r>
        <w:rPr>
          <w:rFonts w:ascii="黑体" w:hAnsi="黑体"/>
          <w:b/>
          <w:i w:val="0"/>
          <w:color w:val="1E293B"/>
          <w:sz w:val="20"/>
          <w:rFonts w:ascii="黑体" w:hAnsi="黑体" w:eastAsia="黑体" w:cs="黑体"/>
        </w:rPr>
        <w:t>非降前缀占比（asc_prefix）：</w:t>
      </w:r>
      <w:r>
        <w:rPr>
          <w:rFonts w:ascii="宋体" w:hAnsi="宋体"/>
          <w:b w:val="0"/>
          <w:i w:val="0"/>
          <w:color w:val="334155"/>
          <w:sz w:val="20"/>
          <w:rFonts w:ascii="宋体" w:hAnsi="宋体" w:eastAsia="宋体" w:cs="宋体"/>
        </w:rPr>
        <w:t>统计从数组首部出发、保持非降序的最长连续样本对占比。这是 AdaptSort 在实测中被逼出来的关键创新：实测发现，逆序率同为 0.037 的两个近序输入，归并排序的耗时可相差 3.7 倍！原因在于“块状扰动”（如前 90% 有序、尾部 10% 乱序）只破坏尾部的归并边界，而“离散扰动”（随机两两微扰）会在每一层归并树上造成断点。asc_prefix &gt;= 0.75 能精准识别块状扰动并指导模型选用更低的归并成本系数。</w:t>
      </w:r>
    </w:p>
    <w:p>
      <w:pPr>
        <w:spacing w:before="40" w:after="80" w:line="312" w:lineRule="auto"/>
      </w:pPr>
      <w:r>
        <w:rPr>
          <w:rFonts w:ascii="黑体" w:hAnsi="黑体"/>
          <w:b/>
          <w:i w:val="0"/>
          <w:color w:val="1E293B"/>
          <w:sz w:val="20"/>
          <w:rFonts w:ascii="黑体" w:hAnsi="黑体" w:eastAsia="黑体" w:cs="黑体"/>
        </w:rPr>
        <w:t>全量确认与反转的传递性：</w:t>
      </w:r>
      <w:r>
        <w:rPr>
          <w:rFonts w:ascii="宋体" w:hAnsi="宋体"/>
          <w:b w:val="0"/>
          <w:i w:val="0"/>
          <w:color w:val="334155"/>
          <w:sz w:val="20"/>
          <w:rFonts w:ascii="宋体" w:hAnsi="宋体" w:eastAsia="宋体" w:cs="宋体"/>
        </w:rPr>
        <w:t>全量确认函数 VerifyAscending 采用相邻比较 a[i] &lt; a[i-1]，利用偏序传递性在发现首个反例时立即短路退出。全相等数组天然同时满足升序和降序条件，源码优先判定升序，从而直接返回，绝不产生多余反转。</w:t>
      </w:r>
    </w:p>
    <w:p>
      <w:pPr>
        <w:spacing w:before="240" w:after="120" w:line="288" w:lineRule="auto"/>
        <w:jc w:val="left"/>
      </w:pPr>
      <w:r>
        <w:rPr>
          <w:rFonts w:ascii="黑体" w:hAnsi="黑体"/>
          <w:b/>
          <w:i w:val="0"/>
          <w:color w:val="1E293B"/>
          <w:sz w:val="25"/>
          <w:rFonts w:ascii="黑体" w:hAnsi="黑体" w:eastAsia="黑体" w:cs="黑体"/>
        </w:rPr>
        <w:t>3.2 值域探测与全量扫描收益模型（ProbeRange &amp; ExactScan）</w:t>
      </w:r>
    </w:p>
    <w:p>
      <w:pPr>
        <w:spacing w:before="0" w:after="120" w:line="312" w:lineRule="auto"/>
        <w:jc w:val="left"/>
      </w:pPr>
      <w:r>
        <w:rPr>
          <w:rFonts w:ascii="宋体" w:hAnsi="宋体"/>
          <w:b w:val="0"/>
          <w:i w:val="0"/>
          <w:color w:val="333333"/>
          <w:sz w:val="21"/>
          <w:rFonts w:ascii="宋体" w:hAnsi="宋体" w:eastAsia="宋体" w:cs="宋体"/>
        </w:rPr>
        <w:t>当数据类型为整数时，计数排序与基数排序具有突破 O(n log n) 比较下界的巨大潜力，但它们的高度依赖值域大小 k = max - min + 1。探测逻辑如何平衡值域获取的开销与收益？</w:t>
      </w:r>
    </w:p>
    <w:p>
      <w:pPr>
        <w:spacing w:before="0" w:after="160" w:line="324" w:lineRule="auto"/>
        <w:jc w:val="left"/>
      </w:pPr>
      <w:r>
        <w:rPr>
          <w:rFonts w:ascii="宋体" w:hAnsi="宋体"/>
          <w:b w:val="0"/>
          <w:i w:val="0"/>
          <w:color w:val="333333"/>
          <w:sz w:val="21"/>
          <w:rFonts w:ascii="宋体" w:hAnsi="宋体" w:eastAsia="宋体" w:cs="宋体"/>
        </w:rPr>
        <w:t>1. 零成本复用采样点：阶段 B 的 ProbeRange 并不重新扫描数组，而是直接就地读取阶段 A 保存在小结构体中的前 32 个采样点，仅需最多 62 次比较即可求出样本极差 sample_range = smax - smin。由于 smin &gt;= trueMin 且 smax &lt;= trueMax，采样值域必然是真实值域的数学下界。</w:t>
        <w:br/>
        <w:t>2. 极值统计修正因子：采样值域往往会系统性低估真实值域。根据极值统计学理论，在正态或常见分布下，m 个样本的极差与 n 个全量元素的极差存在理论比例关系：真实极差约为采样极差的 √(ln(n) / ln(m)) 倍（当 n=10⁶, m=128 时约为 1.7 倍）。AdaptSort 将修正因子 infl = √(ln(n) / ln(m)) 纳入模型，预估 k_est = (sample_range + 1) * infl，有效避免了因低估 k 而误判计数排序划算、进而发起徒劳扫描的缺陷。</w:t>
        <w:br/>
        <w:t>3. 经济学扫描收益模型：全量扫描真实极值需要精确的 2n 次比较（耗时约 scan_cost）。AdaptSort 评估扫描的两大收益：其一是基数排序因截断高位可能减少的趟数收益 gain_radix；其二是启用计数排序相对全宽基数的潜在加速 gain_count。仅当 max(gain_radix, gain_count) &gt; 1.30 * scan_cost 时才触发扫描！若不值得扫描，则计数排序直接禁用，基数排序按全宽位宽执行——宁可多跑一趟基数，也绝不盲目支付 2n 扫描开销。</w:t>
      </w:r>
    </w:p>
    <w:p>
      <w:pPr>
        <w:spacing w:before="240" w:after="120" w:line="288" w:lineRule="auto"/>
        <w:jc w:val="left"/>
      </w:pPr>
      <w:r>
        <w:rPr>
          <w:rFonts w:ascii="黑体" w:hAnsi="黑体"/>
          <w:b/>
          <w:i w:val="0"/>
          <w:color w:val="1E293B"/>
          <w:sz w:val="25"/>
          <w:rFonts w:ascii="黑体" w:hAnsi="黑体" w:eastAsia="黑体" w:cs="黑体"/>
        </w:rPr>
        <w:t>3.3 基数排序自适应优化：最高差异位截断与 8/16 位双轨竞争</w:t>
      </w:r>
    </w:p>
    <w:p>
      <w:pPr>
        <w:spacing w:before="0" w:after="80" w:line="312" w:lineRule="auto"/>
        <w:jc w:val="left"/>
      </w:pPr>
      <w:r>
        <w:rPr>
          <w:rFonts w:ascii="宋体" w:hAnsi="宋体"/>
          <w:b w:val="0"/>
          <w:i w:val="0"/>
          <w:color w:val="333333"/>
          <w:sz w:val="21"/>
          <w:rFonts w:ascii="宋体" w:hAnsi="宋体" w:eastAsia="宋体" w:cs="宋体"/>
        </w:rPr>
        <w:t>AdaptSort 对基数排序（LSD）实施了两项极为关键的工程改进：</w:t>
      </w:r>
    </w:p>
    <w:p>
      <w:pPr>
        <w:spacing w:before="40" w:after="80" w:line="312" w:lineRule="auto"/>
      </w:pPr>
      <w:r>
        <w:rPr>
          <w:rFonts w:ascii="黑体" w:hAnsi="黑体"/>
          <w:b/>
          <w:i w:val="0"/>
          <w:color w:val="1E293B"/>
          <w:sz w:val="20"/>
          <w:rFonts w:ascii="黑体" w:hAnsi="黑体" w:eastAsia="黑体" w:cs="黑体"/>
        </w:rPr>
        <w:t>最高差异位（Significant Bits）截断：</w:t>
      </w:r>
      <w:r>
        <w:rPr>
          <w:rFonts w:ascii="宋体" w:hAnsi="宋体"/>
          <w:b w:val="0"/>
          <w:i w:val="0"/>
          <w:color w:val="334155"/>
          <w:sz w:val="20"/>
          <w:rFonts w:ascii="宋体" w:hAnsi="宋体" w:eastAsia="宋体" w:cs="宋体"/>
        </w:rPr>
        <w:t>通过有符号整数翻转符号位映射为无符号键后，计算 x = ukey(max) ^ ukey(min)。x 的最高非零位即为所有元素的最大差异位。所有高于该位的二进制位在全量数据中完全相同，对相对大小毫无影响！通过跳过公共高位，基数排序的执行趟数得以大幅裁剪（例如数据集中在 [1000, 2000]，有效位宽仅 11 位，无需处理 32 位）。</w:t>
      </w:r>
    </w:p>
    <w:p>
      <w:pPr>
        <w:spacing w:before="40" w:after="80" w:line="312" w:lineRule="auto"/>
      </w:pPr>
      <w:r>
        <w:rPr>
          <w:rFonts w:ascii="黑体" w:hAnsi="黑体"/>
          <w:b/>
          <w:i w:val="0"/>
          <w:color w:val="1E293B"/>
          <w:sz w:val="20"/>
          <w:rFonts w:ascii="黑体" w:hAnsi="黑体" w:eastAsia="黑体" w:cs="黑体"/>
        </w:rPr>
        <w:t>8 位与 16 位数字位宽动态竞争（v3.1 核心成果）：</w:t>
      </w:r>
      <w:r>
        <w:rPr>
          <w:rFonts w:ascii="宋体" w:hAnsi="宋体"/>
          <w:b w:val="0"/>
          <w:i w:val="0"/>
          <w:color w:val="334155"/>
          <w:sz w:val="20"/>
          <w:rFonts w:ascii="宋体" w:hAnsi="宋体" w:eastAsia="宋体" w:cs="宋体"/>
        </w:rPr>
        <w:t>16 位位宽每趟桶表达 65536 项（256 KB），超出 CPU L1 数据缓存（通常 32~48 KB），只能驻留 L2，且每趟 memset 桶表开销大；8 位位宽桶表仅 256 项（1 KB），恒驻高速 L1 缓存，但总趟数翻倍。实测证明没有固定的最优位宽（小规模 8 位快 30%，大数据 16 位趟数少更优）。AdaptSort 成本模型针对 8 位和 16 位各标定一套单趟物理耗时，按 passes * cost 动态比选，彻底消除了小规模下的基数劣势。</w:t>
      </w:r>
    </w:p>
    <w:p>
      <w:pPr>
        <w:spacing w:before="240" w:after="120" w:line="288" w:lineRule="auto"/>
        <w:jc w:val="left"/>
      </w:pPr>
      <w:r>
        <w:rPr>
          <w:rFonts w:ascii="黑体" w:hAnsi="黑体"/>
          <w:b/>
          <w:i w:val="0"/>
          <w:color w:val="1E293B"/>
          <w:sz w:val="25"/>
          <w:rFonts w:ascii="黑体" w:hAnsi="黑体" w:eastAsia="黑体" w:cs="黑体"/>
        </w:rPr>
        <w:t>3.4 延迟付费机制与重复率探测（ProbeDuplicate）</w:t>
      </w:r>
    </w:p>
    <w:p>
      <w:pPr>
        <w:spacing w:before="0" w:after="160" w:line="324" w:lineRule="auto"/>
        <w:jc w:val="left"/>
      </w:pPr>
      <w:r>
        <w:rPr>
          <w:rFonts w:ascii="宋体" w:hAnsi="宋体"/>
          <w:b w:val="0"/>
          <w:i w:val="0"/>
          <w:color w:val="333333"/>
          <w:sz w:val="21"/>
          <w:rFonts w:ascii="宋体" w:hAnsi="宋体" w:eastAsia="宋体" w:cs="宋体"/>
        </w:rPr>
        <w:t>重复率探测需要将采样点复制到临时数组，并执行一次 O(dn²) 的小规模插入排序来统计不同值的数量。虽然 dn 仅限制在前 32 个点，但这几十次比较在小规模（n=100）下依然是不可忽略的负担。</w:t>
        <w:br/>
        <w:t>AdaptSort 实行严格的延迟付费原则：重复率特征 dup_rate 仅用于在比较类内部区分“三路快排 vs 内省快排”。如果数据已经被分派到计数排序、基数排序或归并排序，这三个算法对重复键天然免疫甚至更加高效，此时重复率信息毫无决策价值！因此，源码仅在最终确认落入比较类、且规模 n &gt; 512 时才触发重复率探测（n &lt;= 512 时二路 Hoare 划分对重复键天然对半平衡，三路快排收益低于探测成本）。</w:t>
      </w:r>
    </w:p>
    <w:p>
      <w:pPr>
        <w:spacing w:before="240" w:after="120" w:line="288" w:lineRule="auto"/>
        <w:jc w:val="left"/>
      </w:pPr>
      <w:r>
        <w:rPr>
          <w:rFonts w:ascii="黑体" w:hAnsi="黑体"/>
          <w:b/>
          <w:i w:val="0"/>
          <w:color w:val="1E293B"/>
          <w:sz w:val="25"/>
          <w:rFonts w:ascii="黑体" w:hAnsi="黑体" w:eastAsia="黑体" w:cs="黑体"/>
        </w:rPr>
        <w:t>3.5 运行时自标定成本模型与不对称裕度设计（分配算法逻辑）</w:t>
      </w:r>
    </w:p>
    <w:p>
      <w:pPr>
        <w:spacing w:before="0" w:after="120" w:line="312" w:lineRule="auto"/>
        <w:jc w:val="left"/>
      </w:pPr>
      <w:r>
        <w:rPr>
          <w:rFonts w:ascii="宋体" w:hAnsi="宋体"/>
          <w:b w:val="0"/>
          <w:i w:val="0"/>
          <w:color w:val="333333"/>
          <w:sz w:val="21"/>
          <w:rFonts w:ascii="宋体" w:hAnsi="宋体" w:eastAsia="宋体" w:cs="宋体"/>
        </w:rPr>
        <w:t>为什么 AdaptSort 坚决不使用传统的理论公式 T = a*n + b*n*log(n) 进行决策？因为现代处理器的 Cache 层次结构具有显著的物理台阶效应！同一算法在 n=10⁴（数据全在 L1/L2 缓存）与 n=10⁶（数据溢出到 L3 及主存）下的每元素纳秒开销可相差 5~15 倍。任何单一解析公式均无法跨越缓存台阶，强行拟合甚至会出现负系数。</w:t>
      </w:r>
    </w:p>
    <w:p>
      <w:pPr>
        <w:spacing w:before="0" w:after="80" w:line="312" w:lineRule="auto"/>
        <w:jc w:val="left"/>
      </w:pPr>
      <w:r>
        <w:rPr>
          <w:rFonts w:ascii="宋体" w:hAnsi="宋体"/>
          <w:b w:val="0"/>
          <w:i w:val="0"/>
          <w:color w:val="333333"/>
          <w:sz w:val="21"/>
          <w:rFonts w:ascii="宋体" w:hAnsi="宋体" w:eastAsia="宋体" w:cs="宋体"/>
        </w:rPr>
        <w:t>AdaptSort 的成本模型分配逻辑具有三大支柱：</w:t>
      </w:r>
    </w:p>
    <w:p>
      <w:pPr>
        <w:spacing w:before="40" w:after="80" w:line="312" w:lineRule="auto"/>
      </w:pPr>
      <w:r>
        <w:rPr>
          <w:rFonts w:ascii="黑体" w:hAnsi="黑体"/>
          <w:b/>
          <w:i w:val="0"/>
          <w:color w:val="1E293B"/>
          <w:sz w:val="20"/>
          <w:rFonts w:ascii="黑体" w:hAnsi="黑体" w:eastAsia="黑体" w:cs="黑体"/>
        </w:rPr>
        <w:t>1. (n, k) 双维实测网格标定：</w:t>
      </w:r>
      <w:r>
        <w:rPr>
          <w:rFonts w:ascii="宋体" w:hAnsi="宋体"/>
          <w:b w:val="0"/>
          <w:i w:val="0"/>
          <w:color w:val="334155"/>
          <w:sz w:val="20"/>
          <w:rFonts w:ascii="宋体" w:hAnsi="宋体" w:eastAsia="宋体" w:cs="宋体"/>
        </w:rPr>
        <w:t>进程启动时，在 8 个规模锚点（覆盖 100 到 10⁶，对齐实验评测档位）与 5 个值域锚点（KANC = {64, 1024, 32768, 262144, 1000000}，跨越 256B→4KB→128KB→1MB→4MB 的缓存跳变区）上直接运行真实算法并测量毫秒耗时。锚点内通过 log-log 幂律线性插值，将硬件 Cache 效应真实吸收进标定数据中。</w:t>
      </w:r>
    </w:p>
    <w:p>
      <w:pPr>
        <w:spacing w:before="40" w:after="80" w:line="312" w:lineRule="auto"/>
      </w:pPr>
      <w:r>
        <w:rPr>
          <w:rFonts w:ascii="黑体" w:hAnsi="黑体"/>
          <w:b/>
          <w:i w:val="0"/>
          <w:color w:val="1E293B"/>
          <w:sz w:val="20"/>
          <w:rFonts w:ascii="黑体" w:hAnsi="黑体" w:eastAsia="黑体" w:cs="黑体"/>
        </w:rPr>
        <w:t>2. 斜率限幅内存护栏（v3.1 核心修复）：</w:t>
      </w:r>
      <w:r>
        <w:rPr>
          <w:rFonts w:ascii="宋体" w:hAnsi="宋体"/>
          <w:b w:val="0"/>
          <w:i w:val="0"/>
          <w:color w:val="334155"/>
          <w:sz w:val="20"/>
          <w:rFonts w:ascii="宋体" w:hAnsi="宋体" w:eastAsia="宋体" w:cs="宋体"/>
        </w:rPr>
        <w:t>针对 k 超过 10⁶ 的超大值域（如 int64 posting 键 k ≈ 8.8×10¹¹），上端外推斜率被强行锁定在 [0.8, 1.2] 区间。当 k 极端巨大时，计数排序预测成本随 k^0.8 暴涨至天文数字，从而彻底激活内存护栏，坚决否决计数排序，避免了早期版本因外推越界导致申请 3.5TB 内存报 bad_alloc 的致命缺陷。</w:t>
      </w:r>
    </w:p>
    <w:p>
      <w:pPr>
        <w:spacing w:before="40" w:after="80" w:line="312" w:lineRule="auto"/>
      </w:pPr>
      <w:r>
        <w:rPr>
          <w:rFonts w:ascii="黑体" w:hAnsi="黑体"/>
          <w:b/>
          <w:i w:val="0"/>
          <w:color w:val="1E293B"/>
          <w:sz w:val="20"/>
          <w:rFonts w:ascii="黑体" w:hAnsi="黑体" w:eastAsia="黑体" w:cs="黑体"/>
        </w:rPr>
        <w:t>3. 基于模型置信度的不对称切换裕度体系：</w:t>
      </w:r>
      <w:r>
        <w:rPr>
          <w:rFonts w:ascii="宋体" w:hAnsi="宋体"/>
          <w:b w:val="0"/>
          <w:i w:val="0"/>
          <w:color w:val="334155"/>
          <w:sz w:val="20"/>
          <w:rFonts w:ascii="宋体" w:hAnsi="宋体" w:eastAsia="宋体" w:cs="宋体"/>
        </w:rPr>
        <w:t>由于不同模型的预测精度不同，AdaptSort 确立了非对称的工程切换裕度：</w:t>
        <w:br/>
        <w:t xml:space="preserve">  • 计数排序进入比较类裕度 MARGIN = 1.30（计数在 (n,k) 双维外推，误差可达 40%，要求预测优势达 30% 才准切换）；</w:t>
        <w:br/>
        <w:t xml:space="preserve">  • 基数排序进入比较类裕度 RMARGIN = 1.10（基数单趟由位宽确定性导出且同形态直接实测，可信度极高，仅保留 10% 噪声余量）；</w:t>
        <w:br/>
        <w:t xml:space="preserve">  • 计数相对基数裕度 CMARGIN = 1.15（计数比基数需有 15% 显著优势才选计数，防止在缓存临界区频繁振荡）。</w:t>
      </w:r>
    </w:p>
    <w:p>
      <w:pPr>
        <w:spacing w:before="320" w:after="160" w:line="288" w:lineRule="auto"/>
        <w:jc w:val="left"/>
      </w:pPr>
      <w:r>
        <w:rPr>
          <w:rFonts w:ascii="黑体" w:hAnsi="黑体"/>
          <w:b/>
          <w:i w:val="0"/>
          <w:color w:val="0F172A"/>
          <w:sz w:val="30"/>
          <w:rFonts w:ascii="黑体" w:hAnsi="黑体" w:eastAsia="黑体" w:cs="黑体"/>
        </w:rPr>
        <w:t>四、各种情况下的时间与空间复杂度深度剖析</w:t>
      </w:r>
    </w:p>
    <w:p>
      <w:pPr>
        <w:spacing w:before="0" w:after="80" w:line="312" w:lineRule="auto"/>
        <w:jc w:val="left"/>
      </w:pPr>
      <w:r>
        <w:rPr>
          <w:rFonts w:ascii="宋体" w:hAnsi="宋体"/>
          <w:b w:val="0"/>
          <w:i w:val="0"/>
          <w:color w:val="333333"/>
          <w:sz w:val="21"/>
          <w:rFonts w:ascii="宋体" w:hAnsi="宋体" w:eastAsia="宋体" w:cs="宋体"/>
        </w:rPr>
        <w:t>在分析 AdaptSort 的复杂度时，必须回答一个非常深刻且具有洞察力的理论问题：</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0" w:space="0" w:color="3B82F6"/>
              <w:bottom w:val="none"/>
              <w:right w:val="none"/>
            </w:tcBorders>
          </w:tcPr>
          <w:p>
            <w:pPr>
              <w:spacing w:before="40" w:after="40" w:line="300" w:lineRule="auto"/>
            </w:pPr>
            <w:r>
              <w:rPr>
                <w:rFonts w:ascii="黑体" w:hAnsi="黑体"/>
                <w:b/>
                <w:i w:val="0"/>
                <w:color w:val="1E3A8A"/>
                <w:sz w:val="19"/>
                <w:rFonts w:ascii="黑体" w:hAnsi="黑体" w:eastAsia="黑体" w:cs="黑体"/>
              </w:rPr>
              <w:t xml:space="preserve">核心理论命题： </w:t>
            </w:r>
            <w:r>
              <w:rPr>
                <w:rFonts w:ascii="宋体" w:hAnsi="宋体"/>
                <w:b w:val="0"/>
                <w:i w:val="0"/>
                <w:color w:val="1E293B"/>
                <w:sz w:val="19"/>
                <w:rFonts w:ascii="宋体" w:hAnsi="宋体" w:eastAsia="宋体" w:cs="宋体"/>
              </w:rPr>
              <w:t>“在算法设计中，某个单体算法 A（如直接插入排序）的理论最坏复杂度可能是 O(n²)，但在 AdaptSort 的自适应框架中，会导致 A 发生退化的那组恶劣数据，根本就进不去 A 算法，而是在前面就被特征探测精准拦截并分派给了算法 B！那么，我们该如何科学定义和分析 AdaptSort 各个分支的真实复杂度？”</w:t>
            </w:r>
          </w:p>
        </w:tc>
      </w:tr>
    </w:tbl>
    <w:p>
      <w:pPr>
        <w:spacing w:before="0" w:after="80" w:line="312" w:lineRule="auto"/>
        <w:jc w:val="left"/>
      </w:pPr>
    </w:p>
    <w:p>
      <w:pPr>
        <w:spacing w:before="240" w:after="120" w:line="288" w:lineRule="auto"/>
        <w:jc w:val="left"/>
      </w:pPr>
      <w:r>
        <w:rPr>
          <w:rFonts w:ascii="黑体" w:hAnsi="黑体"/>
          <w:b/>
          <w:i w:val="0"/>
          <w:color w:val="1E293B"/>
          <w:sz w:val="25"/>
          <w:rFonts w:ascii="黑体" w:hAnsi="黑体" w:eastAsia="黑体" w:cs="黑体"/>
        </w:rPr>
        <w:t>4.1 核心理论：前置探测作为“保护滤网”与自适应有效复杂度</w:t>
      </w:r>
    </w:p>
    <w:p>
      <w:pPr>
        <w:spacing w:before="0" w:after="160" w:line="324" w:lineRule="auto"/>
        <w:jc w:val="left"/>
      </w:pPr>
      <w:r>
        <w:rPr>
          <w:rFonts w:ascii="宋体" w:hAnsi="宋体"/>
          <w:b w:val="0"/>
          <w:i w:val="0"/>
          <w:color w:val="333333"/>
          <w:sz w:val="21"/>
          <w:rFonts w:ascii="宋体" w:hAnsi="宋体" w:eastAsia="宋体" w:cs="宋体"/>
        </w:rPr>
        <w:t>在传统经典算法理论中，单一算法的时间复杂度 T(n) 是定义在所有可能输入实例的全集 Σ* 上的最坏情况上界。例如，直接插入排序在全集 Σ* 上的最坏时间为 O(n²)，计数排序在全集上的空间与时间为 O(n + k)。</w:t>
        <w:br/>
        <w:br/>
        <w:t>然而在自适应混合架构下，前置特征探测（Filter / Probing）充当了算法的“保护滤网（Protective Gatekeeper）”。决策函数 D(F) 将全域输入空间 Σ* 划分为若干条件苛刻的互斥子集：</w:t>
        <w:br/>
        <w:t xml:space="preserve">    Σ* = Ω_已升序 ∪ Ω_已降序 ∪ Ω_极小规模 ∪ Ω_小规模近序 ∪ Ω_小规模窄值域 ∪ Ω_基数胜出 ∪ Ω_三路快排 ∪ Ω_内省兜底</w:t>
        <w:br/>
        <w:br/>
        <w:t>当且仅当输入数据落在特定子集 Ω_A 时，算法 A 才会被物理执行。因此，评价一个分支在系统中的代价，不应脱离前提条件孤立套用其教科书复杂度，而必须分析其“自适应有效复杂度（Effective Adaptive Complexity）”！</w:t>
      </w:r>
    </w:p>
    <w:p>
      <w:pPr>
        <w:spacing w:before="240" w:after="120" w:line="288" w:lineRule="auto"/>
        <w:jc w:val="left"/>
      </w:pPr>
      <w:r>
        <w:rPr>
          <w:rFonts w:ascii="黑体" w:hAnsi="黑体"/>
          <w:b/>
          <w:i w:val="0"/>
          <w:color w:val="1E293B"/>
          <w:sz w:val="25"/>
          <w:rFonts w:ascii="黑体" w:hAnsi="黑体" w:eastAsia="黑体" w:cs="黑体"/>
        </w:rPr>
        <w:t>4.2 四大典型拦截机制剖析（恶劣数据为何绝不进入缺陷算法）</w:t>
      </w:r>
    </w:p>
    <w:p>
      <w:pPr>
        <w:spacing w:before="60" w:after="80" w:line="312" w:lineRule="auto"/>
      </w:pPr>
      <w:r>
        <w:rPr>
          <w:rFonts w:ascii="黑体" w:hAnsi="黑体"/>
          <w:b/>
          <w:i w:val="0"/>
          <w:color w:val="1E293B"/>
          <w:sz w:val="20"/>
          <w:rFonts w:ascii="黑体" w:hAnsi="黑体" w:eastAsia="黑体" w:cs="黑体"/>
        </w:rPr>
        <w:t>1. 直接插入排序的 O(n²) 恶劣乱序被彻底拦截：</w:t>
      </w:r>
      <w:r>
        <w:rPr>
          <w:rFonts w:ascii="宋体" w:hAnsi="宋体"/>
          <w:b w:val="0"/>
          <w:i w:val="0"/>
          <w:color w:val="334155"/>
          <w:sz w:val="20"/>
          <w:rFonts w:ascii="宋体" w:hAnsi="宋体" w:eastAsia="宋体" w:cs="宋体"/>
        </w:rPr>
        <w:t>单体插入排序在完全逆序或完全乱序下退化为 O(n²)。但在 AdaptSort 中，插入排序的准入条件为：规则 1（n &lt;= 32）或 规则 2.5（n &lt;= 512 且 inv_rate &lt;= 0.05）。</w:t>
        <w:br/>
        <w:t>• 若输入是严格逆序数据：在规则 2 瞬间被采样捕获并经全量线性确认，直接走 S3 数组反转（O(n) 耗时，0 额外空间），绝不会漏给插入排序；</w:t>
        <w:br/>
        <w:t>• 若输入是随机乱序数据：其采样逆序率期望值为 0.5，远远超出 0.05 的阈值门槛，被规则 2.5 严厉拒绝，直接流入整数值域类竞争或通用内省快排；</w:t>
        <w:br/>
        <w:t>• 唯一能进入直接插入排序的，只有规模微小且逆序对极少的近序数据。此时真实逆序对数量 I 极小，其实际运行时间被牢牢约束在 O(n + I) 接近线性级别！其教科书上的 O(n²) 恶劣分支在控制流中属于物理不可达的死分支。</w:t>
      </w:r>
    </w:p>
    <w:p>
      <w:pPr>
        <w:spacing w:before="60" w:after="80" w:line="312" w:lineRule="auto"/>
      </w:pPr>
      <w:r>
        <w:rPr>
          <w:rFonts w:ascii="黑体" w:hAnsi="黑体"/>
          <w:b/>
          <w:i w:val="0"/>
          <w:color w:val="1E293B"/>
          <w:sz w:val="20"/>
          <w:rFonts w:ascii="黑体" w:hAnsi="黑体" w:eastAsia="黑体" w:cs="黑体"/>
        </w:rPr>
        <w:t>2. 计数排序的 O(n + k) 内存与时间爆炸被彻底拦截：</w:t>
      </w:r>
      <w:r>
        <w:rPr>
          <w:rFonts w:ascii="宋体" w:hAnsi="宋体"/>
          <w:b w:val="0"/>
          <w:i w:val="0"/>
          <w:color w:val="334155"/>
          <w:sz w:val="20"/>
          <w:rFonts w:ascii="宋体" w:hAnsi="宋体" w:eastAsia="宋体" w:cs="宋体"/>
        </w:rPr>
        <w:t>单体计数排序的致命痛点是当值域 k 远大于 n 时（如 k=10¹²），申请桶表会引发内存耗尽崩溃，初始化耗时 O(k) 严重超标。在 AdaptSort 中：</w:t>
        <w:br/>
        <w:t>• 未经全量扫描确认真实值域前，exact = false，计数排序预测成本被显式置为正无穷（1e300），剥夺一切竞争权；</w:t>
        <w:br/>
        <w:t>• 在小规模规则 2.6 中，硬性限制真实 k &lt;= 8n，超标立即回退内省快排；</w:t>
        <w:br/>
        <w:t>• 在大规模成本模型中，大 k 数据受斜率限幅护栏约束，预测耗时呈指数级膨胀，基数排序或比较类算法会以压倒性优势胜出；</w:t>
        <w:br/>
        <w:t>• 因此，会导致计数排序 O(n + k) 崩溃的大 k 数据在特征层和决策层被 100% 拦截，进入计数排序的数据其实际时间恒为 O(n)，辅助空间严格受限于 O(n)。</w:t>
      </w:r>
    </w:p>
    <w:p>
      <w:pPr>
        <w:spacing w:before="60" w:after="80" w:line="312" w:lineRule="auto"/>
      </w:pPr>
      <w:r>
        <w:rPr>
          <w:rFonts w:ascii="黑体" w:hAnsi="黑体"/>
          <w:b/>
          <w:i w:val="0"/>
          <w:color w:val="1E293B"/>
          <w:sz w:val="20"/>
          <w:rFonts w:ascii="黑体" w:hAnsi="黑体" w:eastAsia="黑体" w:cs="黑体"/>
        </w:rPr>
        <w:t>3. 经典快速排序的 O(n²) 最坏划分退化被彻底拦截：</w:t>
      </w:r>
      <w:r>
        <w:rPr>
          <w:rFonts w:ascii="宋体" w:hAnsi="宋体"/>
          <w:b w:val="0"/>
          <w:i w:val="0"/>
          <w:color w:val="334155"/>
          <w:sz w:val="20"/>
          <w:rFonts w:ascii="宋体" w:hAnsi="宋体" w:eastAsia="宋体" w:cs="宋体"/>
        </w:rPr>
        <w:t>快速排序在遇到针对性恶意构造序列（如退化枢轴）时会退化为单侧倾斜划分，递归深度达 O(n)，时间复杂度退化为 O(n²)。</w:t>
        <w:br/>
        <w:t>AdaptSort 的通用比较类内核采用内省快速排序（IntroSort），在递归过程中动态监控划分深度。一旦深度超过 2*floor(log2(n))，立即硬性熔断并原样切入堆排序（HeapSort），在数学上强行将比较类兜底分支的最坏时间上界死死锁定在 O(n log n)。</w:t>
      </w:r>
    </w:p>
    <w:p>
      <w:pPr>
        <w:spacing w:before="60" w:after="80" w:line="312" w:lineRule="auto"/>
      </w:pPr>
      <w:r>
        <w:rPr>
          <w:rFonts w:ascii="黑体" w:hAnsi="黑体"/>
          <w:b/>
          <w:i w:val="0"/>
          <w:color w:val="1E293B"/>
          <w:sz w:val="20"/>
          <w:rFonts w:ascii="黑体" w:hAnsi="黑体" w:eastAsia="黑体" w:cs="黑体"/>
        </w:rPr>
        <w:t>4. 全相等与高重复键的无意义开销被彻底拦截：</w:t>
      </w:r>
      <w:r>
        <w:rPr>
          <w:rFonts w:ascii="宋体" w:hAnsi="宋体"/>
          <w:b w:val="0"/>
          <w:i w:val="0"/>
          <w:color w:val="334155"/>
          <w:sz w:val="20"/>
          <w:rFonts w:ascii="宋体" w:hAnsi="宋体" w:eastAsia="宋体" w:cs="宋体"/>
        </w:rPr>
        <w:t>普通二路快排或归并排序遇到全相等数据时仍会反复执行多轮递归划分与数据搬移。在 AdaptSort 中：</w:t>
        <w:br/>
        <w:t>• 全相等序列在规则 2 中被 VerifyAscending 在 n-1 次比较内直接判定为已升序，零移动直接返回；</w:t>
        <w:br/>
        <w:t>• 含有 20% 以上重复键的数据被规则 5/6 调度至三路快排，中间等于 pivot 的区间一次性归位不再参与递归，从而避免了无效开销。</w:t>
      </w:r>
    </w:p>
    <w:p>
      <w:pPr>
        <w:spacing w:before="240" w:after="120" w:line="288" w:lineRule="auto"/>
        <w:jc w:val="left"/>
      </w:pPr>
      <w:r>
        <w:rPr>
          <w:rFonts w:ascii="黑体" w:hAnsi="黑体"/>
          <w:b/>
          <w:i w:val="0"/>
          <w:color w:val="1E293B"/>
          <w:sz w:val="25"/>
          <w:rFonts w:ascii="黑体" w:hAnsi="黑体" w:eastAsia="黑体" w:cs="黑体"/>
        </w:rPr>
        <w:t>4.3 各分支理论复杂度与实际有效复杂度全景对照表</w:t>
      </w:r>
    </w:p>
    <w:p>
      <w:pPr>
        <w:spacing w:before="0" w:after="120" w:line="312" w:lineRule="auto"/>
        <w:jc w:val="left"/>
      </w:pPr>
      <w:r>
        <w:rPr>
          <w:rFonts w:ascii="宋体" w:hAnsi="宋体"/>
          <w:b w:val="0"/>
          <w:i w:val="0"/>
          <w:color w:val="333333"/>
          <w:sz w:val="21"/>
          <w:rFonts w:ascii="宋体" w:hAnsi="宋体" w:eastAsia="宋体" w:cs="宋体"/>
        </w:rPr>
        <w:t>下表详细对比了 AdaptSort 各策略在脱离框架时的独立理论复杂度、进入该策略的前置门槛条件，以及在保护滤网生效后的实际有效复杂度与辅助空间开销（空间均指辅助空间，假设单次比较赋值 O(1)，模型已完成预标定）：</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872"/>
        <w:gridCol w:w="1872"/>
        <w:gridCol w:w="1872"/>
        <w:gridCol w:w="1872"/>
        <w:gridCol w:w="1872"/>
      </w:tblGrid>
      <w:tr>
        <w:tc>
          <w:tcPr>
            <w:tcW w:type="dxa" w:w="1728"/>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执行策略 / 情况</w:t>
            </w:r>
          </w:p>
        </w:tc>
        <w:tc>
          <w:tcPr>
            <w:tcW w:type="dxa" w:w="2016"/>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脱离框架的独立理论复杂度</w:t>
            </w:r>
          </w:p>
        </w:tc>
        <w:tc>
          <w:tcPr>
            <w:tcW w:type="dxa" w:w="2304"/>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准入前置门槛（保护滤网）</w:t>
            </w:r>
          </w:p>
        </w:tc>
        <w:tc>
          <w:tcPr>
            <w:tcW w:type="dxa" w:w="2304"/>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AdaptSort 下的实际有效复杂度</w:t>
            </w:r>
          </w:p>
        </w:tc>
        <w:tc>
          <w:tcPr>
            <w:tcW w:type="dxa" w:w="1008"/>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辅助空间</w:t>
            </w:r>
          </w:p>
        </w:tc>
      </w:tr>
      <w:tr>
        <w:tc>
          <w:tcPr>
            <w:tcW w:type="dxa" w:w="172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S1 二分插入</w:t>
            </w:r>
          </w:p>
        </w:tc>
        <w:tc>
          <w:tcPr>
            <w:tcW w:type="dxa" w:w="201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最坏 O(n²)，比较 O(n log n)</w:t>
            </w:r>
          </w:p>
        </w:tc>
        <w:tc>
          <w:tcPr>
            <w:tcW w:type="dxa" w:w="230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n &lt;= 32 极小规模硬短路</w:t>
            </w:r>
          </w:p>
        </w:tc>
        <w:tc>
          <w:tcPr>
            <w:tcW w:type="dxa" w:w="230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实际耗时 &lt;= 1024 次操作，属于 O(1) 绝对微秒开销</w:t>
            </w:r>
          </w:p>
        </w:tc>
        <w:tc>
          <w:tcPr>
            <w:tcW w:type="dxa" w:w="100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O(1)</w:t>
            </w:r>
          </w:p>
        </w:tc>
      </w:tr>
      <w:tr>
        <w:tc>
          <w:tcPr>
            <w:tcW w:type="dxa" w:w="172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S2 已升序直通</w:t>
            </w:r>
          </w:p>
        </w:tc>
        <w:tc>
          <w:tcPr>
            <w:tcW w:type="dxa" w:w="201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单体无此概念（需整体有序）</w:t>
            </w:r>
          </w:p>
        </w:tc>
        <w:tc>
          <w:tcPr>
            <w:tcW w:type="dxa" w:w="2304"/>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采样一致 &amp;&amp; VerifyAscending 全量通过</w:t>
            </w:r>
          </w:p>
        </w:tc>
        <w:tc>
          <w:tcPr>
            <w:tcW w:type="dxa" w:w="2304"/>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严格 Θ(n) 时间，n-1 次比较，0 次移动</w:t>
            </w:r>
          </w:p>
        </w:tc>
        <w:tc>
          <w:tcPr>
            <w:tcW w:type="dxa" w:w="100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O(1)</w:t>
            </w:r>
          </w:p>
        </w:tc>
      </w:tr>
      <w:tr>
        <w:tc>
          <w:tcPr>
            <w:tcW w:type="dxa" w:w="172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S3 降序反转</w:t>
            </w:r>
          </w:p>
        </w:tc>
        <w:tc>
          <w:tcPr>
            <w:tcW w:type="dxa" w:w="201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单体无此概念（需整体逆序）</w:t>
            </w:r>
          </w:p>
        </w:tc>
        <w:tc>
          <w:tcPr>
            <w:tcW w:type="dxa" w:w="230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采样一致 &amp;&amp; VerifyDescending 全量通过</w:t>
            </w:r>
          </w:p>
        </w:tc>
        <w:tc>
          <w:tcPr>
            <w:tcW w:type="dxa" w:w="230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严格 Θ(n) 时间，n-1 次比较，n/2 次对调交换</w:t>
            </w:r>
          </w:p>
        </w:tc>
        <w:tc>
          <w:tcPr>
            <w:tcW w:type="dxa" w:w="100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O(1)</w:t>
            </w:r>
          </w:p>
        </w:tc>
      </w:tr>
      <w:tr>
        <w:tc>
          <w:tcPr>
            <w:tcW w:type="dxa" w:w="172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S1b 直接插入</w:t>
            </w:r>
          </w:p>
        </w:tc>
        <w:tc>
          <w:tcPr>
            <w:tcW w:type="dxa" w:w="201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最好 O(n)，最坏 O(n²)</w:t>
            </w:r>
          </w:p>
        </w:tc>
        <w:tc>
          <w:tcPr>
            <w:tcW w:type="dxa" w:w="2304"/>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n &lt;= 512 且 inv_rate &lt;= 0.05（过滤乱序）</w:t>
            </w:r>
          </w:p>
        </w:tc>
        <w:tc>
          <w:tcPr>
            <w:tcW w:type="dxa" w:w="2304"/>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实际有效时间 Θ(n + I)，严格接近线性 O(n)</w:t>
            </w:r>
          </w:p>
        </w:tc>
        <w:tc>
          <w:tcPr>
            <w:tcW w:type="dxa" w:w="100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O(1)</w:t>
            </w:r>
          </w:p>
        </w:tc>
      </w:tr>
      <w:tr>
        <w:tc>
          <w:tcPr>
            <w:tcW w:type="dxa" w:w="172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S4 计数排序</w:t>
            </w:r>
          </w:p>
        </w:tc>
        <w:tc>
          <w:tcPr>
            <w:tcW w:type="dxa" w:w="201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时间/空间均为 Θ(n + k)</w:t>
            </w:r>
          </w:p>
        </w:tc>
        <w:tc>
          <w:tcPr>
            <w:tcW w:type="dxa" w:w="230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精确扫描 &amp;&amp; (小规模 k&lt;=8n 或 模型胜出)</w:t>
            </w:r>
          </w:p>
        </w:tc>
        <w:tc>
          <w:tcPr>
            <w:tcW w:type="dxa" w:w="230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由于 k 受到严格上限压制，实际时间严格 Θ(n)</w:t>
            </w:r>
          </w:p>
        </w:tc>
        <w:tc>
          <w:tcPr>
            <w:tcW w:type="dxa" w:w="100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Θ(n)（受限k）</w:t>
            </w:r>
          </w:p>
        </w:tc>
      </w:tr>
      <w:tr>
        <w:tc>
          <w:tcPr>
            <w:tcW w:type="dxa" w:w="172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S5 基数排序</w:t>
            </w:r>
          </w:p>
        </w:tc>
        <w:tc>
          <w:tcPr>
            <w:tcW w:type="dxa" w:w="201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Θ(p * (n + B))，p为趟数</w:t>
            </w:r>
          </w:p>
        </w:tc>
        <w:tc>
          <w:tcPr>
            <w:tcW w:type="dxa" w:w="2304"/>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整数键 &amp;&amp; 差异位截断 &amp;&amp; 成本模型胜出</w:t>
            </w:r>
          </w:p>
        </w:tc>
        <w:tc>
          <w:tcPr>
            <w:tcW w:type="dxa" w:w="2304"/>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固定位宽下表现为线性 Θ(n)，8/16位动态自适应</w:t>
            </w:r>
          </w:p>
        </w:tc>
        <w:tc>
          <w:tcPr>
            <w:tcW w:type="dxa" w:w="100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Θ(n + B)</w:t>
            </w:r>
          </w:p>
        </w:tc>
      </w:tr>
      <w:tr>
        <w:tc>
          <w:tcPr>
            <w:tcW w:type="dxa" w:w="172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S6 三路快排</w:t>
            </w:r>
          </w:p>
        </w:tc>
        <w:tc>
          <w:tcPr>
            <w:tcW w:type="dxa" w:w="201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最好 O(n)，最坏 O(n²)</w:t>
            </w:r>
          </w:p>
        </w:tc>
        <w:tc>
          <w:tcPr>
            <w:tcW w:type="dxa" w:w="230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落入比较类 &amp;&amp; n &gt; 512 &amp;&amp; dup_rate &gt;= 0.20</w:t>
            </w:r>
          </w:p>
        </w:tc>
        <w:tc>
          <w:tcPr>
            <w:tcW w:type="dxa" w:w="230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高重复下实际收敛为 O(n) ~ O(n log n)</w:t>
            </w:r>
          </w:p>
        </w:tc>
        <w:tc>
          <w:tcPr>
            <w:tcW w:type="dxa" w:w="100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O(log n)</w:t>
            </w:r>
          </w:p>
        </w:tc>
      </w:tr>
      <w:tr>
        <w:tc>
          <w:tcPr>
            <w:tcW w:type="dxa" w:w="172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S7 边界检测归并</w:t>
            </w:r>
          </w:p>
        </w:tc>
        <w:tc>
          <w:tcPr>
            <w:tcW w:type="dxa" w:w="201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最好 O(n)，最坏 O(n log n)</w:t>
            </w:r>
          </w:p>
        </w:tc>
        <w:tc>
          <w:tcPr>
            <w:tcW w:type="dxa" w:w="2304"/>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落入比较类 &amp;&amp; inv_rate &lt;= 0.05 近似有序</w:t>
            </w:r>
          </w:p>
        </w:tc>
        <w:tc>
          <w:tcPr>
            <w:tcW w:type="dxa" w:w="2304"/>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块状近序跳过大量合并，时间介于 O(n) 与 O(n log n)</w:t>
            </w:r>
          </w:p>
        </w:tc>
        <w:tc>
          <w:tcPr>
            <w:tcW w:type="dxa" w:w="100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Θ(n)</w:t>
            </w:r>
          </w:p>
        </w:tc>
      </w:tr>
      <w:tr>
        <w:tc>
          <w:tcPr>
            <w:tcW w:type="dxa" w:w="172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S8 内省快排</w:t>
            </w:r>
          </w:p>
        </w:tc>
        <w:tc>
          <w:tcPr>
            <w:tcW w:type="dxa" w:w="201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最坏 O(n log n)</w:t>
            </w:r>
          </w:p>
        </w:tc>
        <w:tc>
          <w:tcPr>
            <w:tcW w:type="dxa" w:w="230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通用兜底；或深度超限 2*log2(n) 熔断</w:t>
            </w:r>
          </w:p>
        </w:tc>
        <w:tc>
          <w:tcPr>
            <w:tcW w:type="dxa" w:w="2304"/>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最坏时间数学保证严格 O(n log n)</w:t>
            </w:r>
          </w:p>
        </w:tc>
        <w:tc>
          <w:tcPr>
            <w:tcW w:type="dxa" w:w="100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O(log n)</w:t>
            </w:r>
          </w:p>
        </w:tc>
      </w:tr>
    </w:tbl>
    <w:p>
      <w:pPr>
        <w:spacing w:before="0" w:after="120" w:line="312" w:lineRule="auto"/>
        <w:jc w:val="left"/>
      </w:pPr>
    </w:p>
    <w:p>
      <w:pPr>
        <w:spacing w:before="240" w:after="120" w:line="288" w:lineRule="auto"/>
        <w:jc w:val="left"/>
      </w:pPr>
      <w:r>
        <w:rPr>
          <w:rFonts w:ascii="黑体" w:hAnsi="黑体"/>
          <w:b/>
          <w:i w:val="0"/>
          <w:color w:val="1E293B"/>
          <w:sz w:val="25"/>
          <w:rFonts w:ascii="黑体" w:hAnsi="黑体" w:eastAsia="黑体" w:cs="黑体"/>
        </w:rPr>
        <w:t>4.4 严谨学术视角：当前 AdaptSort 的理论边界漏洞与澄清</w:t>
      </w:r>
    </w:p>
    <w:p>
      <w:pPr>
        <w:spacing w:before="0" w:after="200" w:line="324" w:lineRule="auto"/>
        <w:jc w:val="left"/>
      </w:pPr>
      <w:r>
        <w:rPr>
          <w:rFonts w:ascii="宋体" w:hAnsi="宋体"/>
          <w:b w:val="0"/>
          <w:i w:val="0"/>
          <w:color w:val="333333"/>
          <w:sz w:val="21"/>
          <w:rFonts w:ascii="宋体" w:hAnsi="宋体" w:eastAsia="宋体" w:cs="宋体"/>
        </w:rPr>
        <w:t>在答辩与高水平报告中，实事求是地指出当前工程架构的理论边界，不仅不会削弱作品价值，反而能极大展现作者严谨的学术作风与深刻的洞察力：</w:t>
        <w:br/>
        <w:br/>
        <w:t>1. 整体最坏界并非绝对的 O(n log n)：虽然 S8 内省快排具有最坏 O(n log n) 的严格数学保证，但被选中的独立分支 S6 三路快速排序（`quick3_rec`）并未引入内省递归深度监控转堆排的机制！在人为针对性构造的对抗样本下（如虽然采样表现为 20% 重复，但非重复部分极为恶劣导致枢轴反复失衡），三路快排理论上仍存在 O(n²) 的退化风险。因此，不能在学术上简单宣称 AdaptSort 整体具有无条件最坏 O(n log n) 保证。</w:t>
        <w:br/>
        <w:br/>
        <w:t>2. 采样的启发式盲区：等距采样步长 stride = n / m 存在物理盲区。如果对抗性构造的逆序扰动恰好全部落在采样点之间的区间内，采样探测将汇报 inv_rate = 0，从而误入直接插入排序。虽然此时仅发生在 n &lt;= 512 的小规模，绝对耗时在微秒级不会导致系统假死，但在纯理论层面，它属于启发式高概率保证而非绝对数学证明。</w:t>
        <w:br/>
        <w:br/>
        <w:t>3. 空间并非全局 O(1)：计数排序、基数排序和归并排序均需要分配线性辅助缓冲区（O(n)），AdaptSort 是以空间换取极端时间性能的混合策略，并非全场景原地排序。</w:t>
      </w:r>
    </w:p>
    <w:p>
      <w:pPr>
        <w:spacing w:before="320" w:after="160" w:line="288" w:lineRule="auto"/>
        <w:jc w:val="left"/>
      </w:pPr>
      <w:r>
        <w:rPr>
          <w:rFonts w:ascii="黑体" w:hAnsi="黑体"/>
          <w:b/>
          <w:i w:val="0"/>
          <w:color w:val="0F172A"/>
          <w:sz w:val="30"/>
          <w:rFonts w:ascii="黑体" w:hAnsi="黑体" w:eastAsia="黑体" w:cs="黑体"/>
        </w:rPr>
        <w:t>五、AdaptSort 缓解了四种主流算法的哪些痛点</w:t>
      </w:r>
    </w:p>
    <w:p>
      <w:pPr>
        <w:spacing w:before="0" w:after="120" w:line="312" w:lineRule="auto"/>
        <w:jc w:val="left"/>
      </w:pPr>
      <w:r>
        <w:rPr>
          <w:rFonts w:ascii="宋体" w:hAnsi="宋体"/>
          <w:b w:val="0"/>
          <w:i w:val="0"/>
          <w:color w:val="333333"/>
          <w:sz w:val="21"/>
          <w:rFonts w:ascii="宋体" w:hAnsi="宋体" w:eastAsia="宋体" w:cs="宋体"/>
        </w:rPr>
        <w:t>在通用排序场景中，快速排序、堆排序、基数排序和归并排序是最具代表性的四种主流算法。AdaptSort 并不试图消除每个单体算法内部的所有物理缺陷，而是通过策略互补与自适应分流，精准缓解了它们各自的核心痛点：</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1728"/>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主流算法</w:t>
            </w:r>
          </w:p>
        </w:tc>
        <w:tc>
          <w:tcPr>
            <w:tcW w:type="dxa" w:w="2592"/>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原生经典痛点与瓶颈</w:t>
            </w:r>
          </w:p>
        </w:tc>
        <w:tc>
          <w:tcPr>
            <w:tcW w:type="dxa" w:w="2880"/>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AdaptSort 的针对性缓解机制</w:t>
            </w:r>
          </w:p>
        </w:tc>
        <w:tc>
          <w:tcPr>
            <w:tcW w:type="dxa" w:w="2160"/>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边界与工程权衡说明</w:t>
            </w:r>
          </w:p>
        </w:tc>
      </w:tr>
      <w:tr>
        <w:tc>
          <w:tcPr>
            <w:tcW w:type="dxa" w:w="172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快速排序 (QuickSort)</w:t>
            </w:r>
          </w:p>
        </w:tc>
        <w:tc>
          <w:tcPr>
            <w:tcW w:type="dxa" w:w="259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 恶劣输入最坏 O(n²) 退化；</w:t>
              <w:br/>
              <w:t>2. 大量重复键时反复切分无效递归；</w:t>
              <w:br/>
              <w:t>3. 无法直接利用数据的已有单调性。</w:t>
            </w:r>
          </w:p>
        </w:tc>
        <w:tc>
          <w:tcPr>
            <w:tcW w:type="dxa" w:w="2880"/>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 升序直接直通，降序原地反转（O(n) 终结）；</w:t>
              <w:br/>
              <w:t>2. 探测到高重复（dup&gt;=20%）分派三路快排；</w:t>
              <w:br/>
              <w:t>3. 通用无序采用 IntroSort 深度熔断保底。</w:t>
            </w:r>
          </w:p>
        </w:tc>
        <w:tc>
          <w:tcPr>
            <w:tcW w:type="dxa" w:w="2160"/>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三路快排分支未加内省熔断；普通二路划分在极小规模下全等键天然平衡，故 n&lt;=512 不启用三路。</w:t>
            </w:r>
          </w:p>
        </w:tc>
      </w:tr>
      <w:tr>
        <w:tc>
          <w:tcPr>
            <w:tcW w:type="dxa" w:w="172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堆排序 (HeapSort)</w:t>
            </w:r>
          </w:p>
        </w:tc>
        <w:tc>
          <w:tcPr>
            <w:tcW w:type="dxa" w:w="259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 父子节点跨步长大，缓存局部性极差，常数巨大；</w:t>
              <w:br/>
              <w:t>2. 对已排序、近序、重复数据完全钝感，恒走 O(n log n)。</w:t>
            </w:r>
          </w:p>
        </w:tc>
        <w:tc>
          <w:tcPr>
            <w:tcW w:type="dxa" w:w="2880"/>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 正常分布下绝不主动分派堆排序，规避其缓存惩罚；</w:t>
              <w:br/>
              <w:t>2. 仅在内省快排划分深度超限时作为局部安全网介入。</w:t>
            </w:r>
          </w:p>
        </w:tc>
        <w:tc>
          <w:tcPr>
            <w:tcW w:type="dxa" w:w="2160"/>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AdaptSort 成功避免了堆排被滥用，但并未改造堆排序内核本身，也未实现全局常数辅助空间。</w:t>
            </w:r>
          </w:p>
        </w:tc>
      </w:tr>
      <w:tr>
        <w:tc>
          <w:tcPr>
            <w:tcW w:type="dxa" w:w="1728"/>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基数排序 (RadixSort)</w:t>
            </w:r>
          </w:p>
        </w:tc>
        <w:tc>
          <w:tcPr>
            <w:tcW w:type="dxa" w:w="259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 固定全类型位宽导致小数字空跑多趟；</w:t>
              <w:br/>
              <w:t>2. 桶表大小固定，无法兼顾大数据吞吐与小数据 Cache；</w:t>
              <w:br/>
              <w:t>3. 内存占用 O(n)。</w:t>
            </w:r>
          </w:p>
        </w:tc>
        <w:tc>
          <w:tcPr>
            <w:tcW w:type="dxa" w:w="2880"/>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 有效位宽截断跳过公共高位，大幅压缩趟数；</w:t>
              <w:br/>
              <w:t>2. 8位桶表（1KB，驻L1）与 16位桶表动态竞争；</w:t>
              <w:br/>
              <w:t>3. 预测不划算时退回比较类，避免内存滥用。</w:t>
            </w:r>
          </w:p>
        </w:tc>
        <w:tc>
          <w:tcPr>
            <w:tcW w:type="dxa" w:w="2160"/>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当前实现主要支持整数键（int/int64）；依然需要线性辅助内存。</w:t>
            </w:r>
          </w:p>
        </w:tc>
      </w:tr>
      <w:tr>
        <w:tc>
          <w:tcPr>
            <w:tcW w:type="dxa" w:w="1728"/>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归并排序 (MergeSort)</w:t>
            </w:r>
          </w:p>
        </w:tc>
        <w:tc>
          <w:tcPr>
            <w:tcW w:type="dxa" w:w="259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 强制分配 O(n) 额外缓冲区并频繁搬移；</w:t>
              <w:br/>
              <w:t>2. 对已有序数据即使能提前退出，框架常数仍大；</w:t>
              <w:br/>
              <w:t>3. 纯无序数据常数明显落后于快排。</w:t>
            </w:r>
          </w:p>
        </w:tc>
        <w:tc>
          <w:tcPr>
            <w:tcW w:type="dxa" w:w="2880"/>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 全量单调数据在最外层即被直通截胡；</w:t>
              <w:br/>
              <w:t>2. 内核引入边界检测 a[mid-1]&lt;=a[mid] 跳过合并；</w:t>
              <w:br/>
              <w:t>3. 纯乱序数据分派快排或基数，避免多余搬移。</w:t>
            </w:r>
          </w:p>
        </w:tc>
        <w:tc>
          <w:tcPr>
            <w:tcW w:type="dxa" w:w="2160"/>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一旦选入归并仍需申请 O(n) 缓冲区；归并分支使用的是自底向上迭代归并而非完整 Timsort。</w:t>
            </w:r>
          </w:p>
        </w:tc>
      </w:tr>
    </w:tbl>
    <w:p>
      <w:pPr>
        <w:spacing w:before="0" w:after="120" w:line="312" w:lineRule="auto"/>
        <w:jc w:val="left"/>
      </w:pPr>
    </w:p>
    <w:p>
      <w:pPr>
        <w:spacing w:before="320" w:after="160" w:line="288" w:lineRule="auto"/>
        <w:jc w:val="left"/>
      </w:pPr>
      <w:r>
        <w:rPr>
          <w:rFonts w:ascii="黑体" w:hAnsi="黑体"/>
          <w:b/>
          <w:i w:val="0"/>
          <w:color w:val="0F172A"/>
          <w:sz w:val="30"/>
          <w:rFonts w:ascii="黑体" w:hAnsi="黑体" w:eastAsia="黑体" w:cs="黑体"/>
        </w:rPr>
        <w:t>六、结合实测数据的全面评价</w:t>
      </w:r>
    </w:p>
    <w:p>
      <w:pPr>
        <w:spacing w:before="0" w:after="120" w:line="312" w:lineRule="auto"/>
        <w:jc w:val="left"/>
      </w:pPr>
      <w:r>
        <w:rPr>
          <w:rFonts w:ascii="宋体" w:hAnsi="宋体"/>
          <w:b w:val="0"/>
          <w:i w:val="0"/>
          <w:color w:val="333333"/>
          <w:sz w:val="21"/>
          <w:rFonts w:ascii="宋体" w:hAnsi="宋体" w:eastAsia="宋体" w:cs="宋体"/>
        </w:rPr>
        <w:t>在统一测试工程（results_cpp.csv）的全矩阵评测中，针对均匀分布（uniform）、高斯分布（gauss）、泊松分布（poisson）、真实漏洞语料（cve）、已升序（asc）及已降序（desc）六种典型分布，在 n=10² 到 n=10⁶ 规模下进行了详尽实测。以下为最具代表性的大规模（n=10⁶）实测耗时数据（单位：毫秒 ms，取 tmin_ms）：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337"/>
        <w:gridCol w:w="1337"/>
        <w:gridCol w:w="1337"/>
        <w:gridCol w:w="1337"/>
        <w:gridCol w:w="1337"/>
        <w:gridCol w:w="1337"/>
        <w:gridCol w:w="1337"/>
      </w:tblGrid>
      <w:tr>
        <w:tc>
          <w:tcPr>
            <w:tcW w:type="dxa" w:w="2016"/>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测试数据形态 (n=10⁶)</w:t>
            </w:r>
          </w:p>
        </w:tc>
        <w:tc>
          <w:tcPr>
            <w:tcW w:type="dxa" w:w="1152"/>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快速排序 (quick)</w:t>
            </w:r>
          </w:p>
        </w:tc>
        <w:tc>
          <w:tcPr>
            <w:tcW w:type="dxa" w:w="1152"/>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堆排序 (heap)</w:t>
            </w:r>
          </w:p>
        </w:tc>
        <w:tc>
          <w:tcPr>
            <w:tcW w:type="dxa" w:w="1152"/>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基数排序 (radix)</w:t>
            </w:r>
          </w:p>
        </w:tc>
        <w:tc>
          <w:tcPr>
            <w:tcW w:type="dxa" w:w="1152"/>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归并排序 (merge)</w:t>
            </w:r>
          </w:p>
        </w:tc>
        <w:tc>
          <w:tcPr>
            <w:tcW w:type="dxa" w:w="1296"/>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AdaptSort 实测</w:t>
            </w:r>
          </w:p>
        </w:tc>
        <w:tc>
          <w:tcPr>
            <w:tcW w:type="dxa" w:w="2592"/>
            <w:vAlign w:val="center"/>
            <w:shd w:fill="F1F5F9"/>
            <w:tcMar>
              <w:top w:w="140" w:type="dxa"/>
              <w:bottom w:w="140" w:type="dxa"/>
              <w:left w:w="140" w:type="dxa"/>
              <w:right w:w="140" w:type="dxa"/>
            </w:tcMar>
          </w:tcPr>
          <w:p>
            <w:pPr>
              <w:spacing w:before="40" w:after="40"/>
              <w:jc w:val="center"/>
            </w:pPr>
            <w:r>
              <w:rPr>
                <w:rFonts w:ascii="黑体" w:hAnsi="黑体"/>
                <w:b/>
                <w:i w:val="0"/>
                <w:color w:val="0F172A"/>
                <w:sz w:val="19"/>
                <w:rFonts w:ascii="黑体" w:hAnsi="黑体" w:eastAsia="黑体" w:cs="黑体"/>
              </w:rPr>
              <w:t>实际命中策略与优势比</w:t>
            </w:r>
          </w:p>
        </w:tc>
      </w:tr>
      <w:tr>
        <w:tc>
          <w:tcPr>
            <w:tcW w:type="dxa" w:w="201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已升序分布 (asc)</w:t>
            </w:r>
          </w:p>
        </w:tc>
        <w:tc>
          <w:tcPr>
            <w:tcW w:type="dxa" w:w="115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27.0592</w:t>
            </w:r>
          </w:p>
        </w:tc>
        <w:tc>
          <w:tcPr>
            <w:tcW w:type="dxa" w:w="115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52.5741</w:t>
            </w:r>
          </w:p>
        </w:tc>
        <w:tc>
          <w:tcPr>
            <w:tcW w:type="dxa" w:w="115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15.0009</w:t>
            </w:r>
          </w:p>
        </w:tc>
        <w:tc>
          <w:tcPr>
            <w:tcW w:type="dxa" w:w="115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18.9729</w:t>
            </w:r>
          </w:p>
        </w:tc>
        <w:tc>
          <w:tcPr>
            <w:tcW w:type="dxa" w:w="129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0.2973</w:t>
            </w:r>
          </w:p>
        </w:tc>
        <w:tc>
          <w:tcPr>
            <w:tcW w:type="dxa" w:w="259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S2 直通（领先快排 91 倍，堆排 177 倍）</w:t>
            </w:r>
          </w:p>
        </w:tc>
      </w:tr>
      <w:tr>
        <w:tc>
          <w:tcPr>
            <w:tcW w:type="dxa" w:w="201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已降序分布 (desc)</w:t>
            </w:r>
          </w:p>
        </w:tc>
        <w:tc>
          <w:tcPr>
            <w:tcW w:type="dxa" w:w="115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25.6057</w:t>
            </w:r>
          </w:p>
        </w:tc>
        <w:tc>
          <w:tcPr>
            <w:tcW w:type="dxa" w:w="115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57.8668</w:t>
            </w:r>
          </w:p>
        </w:tc>
        <w:tc>
          <w:tcPr>
            <w:tcW w:type="dxa" w:w="115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14.5790</w:t>
            </w:r>
          </w:p>
        </w:tc>
        <w:tc>
          <w:tcPr>
            <w:tcW w:type="dxa" w:w="115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18.6229</w:t>
            </w:r>
          </w:p>
        </w:tc>
        <w:tc>
          <w:tcPr>
            <w:tcW w:type="dxa" w:w="129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0.5150</w:t>
            </w:r>
          </w:p>
        </w:tc>
        <w:tc>
          <w:tcPr>
            <w:tcW w:type="dxa" w:w="259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S3 反转（领先快排 50 倍，堆排 112 倍）</w:t>
            </w:r>
          </w:p>
        </w:tc>
      </w:tr>
      <w:tr>
        <w:tc>
          <w:tcPr>
            <w:tcW w:type="dxa" w:w="201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真实漏洞语料 (cve)</w:t>
            </w:r>
          </w:p>
        </w:tc>
        <w:tc>
          <w:tcPr>
            <w:tcW w:type="dxa" w:w="115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5.8195</w:t>
            </w:r>
          </w:p>
        </w:tc>
        <w:tc>
          <w:tcPr>
            <w:tcW w:type="dxa" w:w="115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55.1966</w:t>
            </w:r>
          </w:p>
        </w:tc>
        <w:tc>
          <w:tcPr>
            <w:tcW w:type="dxa" w:w="115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13.5957</w:t>
            </w:r>
          </w:p>
        </w:tc>
        <w:tc>
          <w:tcPr>
            <w:tcW w:type="dxa" w:w="115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21.2733</w:t>
            </w:r>
          </w:p>
        </w:tc>
        <w:tc>
          <w:tcPr>
            <w:tcW w:type="dxa" w:w="129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3.5051</w:t>
            </w:r>
          </w:p>
        </w:tc>
        <w:tc>
          <w:tcPr>
            <w:tcW w:type="dxa" w:w="259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S5 基数(8位)（击败所有单一算法）</w:t>
            </w:r>
          </w:p>
        </w:tc>
      </w:tr>
      <w:tr>
        <w:tc>
          <w:tcPr>
            <w:tcW w:type="dxa" w:w="201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泊松分布 (poisson)</w:t>
            </w:r>
          </w:p>
        </w:tc>
        <w:tc>
          <w:tcPr>
            <w:tcW w:type="dxa" w:w="115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15.9923</w:t>
            </w:r>
          </w:p>
        </w:tc>
        <w:tc>
          <w:tcPr>
            <w:tcW w:type="dxa" w:w="115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70.2863</w:t>
            </w:r>
          </w:p>
        </w:tc>
        <w:tc>
          <w:tcPr>
            <w:tcW w:type="dxa" w:w="115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11.6917</w:t>
            </w:r>
          </w:p>
        </w:tc>
        <w:tc>
          <w:tcPr>
            <w:tcW w:type="dxa" w:w="115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48.8177</w:t>
            </w:r>
          </w:p>
        </w:tc>
        <w:tc>
          <w:tcPr>
            <w:tcW w:type="dxa" w:w="129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2.9198</w:t>
            </w:r>
          </w:p>
        </w:tc>
        <w:tc>
          <w:tcPr>
            <w:tcW w:type="dxa" w:w="259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S5 基数(8位)（领先基线基数近 4 倍）</w:t>
            </w:r>
          </w:p>
        </w:tc>
      </w:tr>
      <w:tr>
        <w:tc>
          <w:tcPr>
            <w:tcW w:type="dxa" w:w="201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均匀分布 (uniform)</w:t>
            </w:r>
          </w:p>
        </w:tc>
        <w:tc>
          <w:tcPr>
            <w:tcW w:type="dxa" w:w="115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71.4183</w:t>
            </w:r>
          </w:p>
        </w:tc>
        <w:tc>
          <w:tcPr>
            <w:tcW w:type="dxa" w:w="115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112.5128</w:t>
            </w:r>
          </w:p>
        </w:tc>
        <w:tc>
          <w:tcPr>
            <w:tcW w:type="dxa" w:w="115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8.7384</w:t>
            </w:r>
          </w:p>
        </w:tc>
        <w:tc>
          <w:tcPr>
            <w:tcW w:type="dxa" w:w="115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85.6374</w:t>
            </w:r>
          </w:p>
        </w:tc>
        <w:tc>
          <w:tcPr>
            <w:tcW w:type="dxa" w:w="1296"/>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6.7238</w:t>
            </w:r>
          </w:p>
        </w:tc>
        <w:tc>
          <w:tcPr>
            <w:tcW w:type="dxa" w:w="2592"/>
            <w:vAlign w:val="center"/>
            <w:shd w:fill="FFFFFF"/>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S5 基数(8位)（领先快排 10.6 倍）</w:t>
            </w:r>
          </w:p>
        </w:tc>
      </w:tr>
      <w:tr>
        <w:tc>
          <w:tcPr>
            <w:tcW w:type="dxa" w:w="201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高斯分布 (gauss)</w:t>
            </w:r>
          </w:p>
        </w:tc>
        <w:tc>
          <w:tcPr>
            <w:tcW w:type="dxa" w:w="115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71.8581</w:t>
            </w:r>
          </w:p>
        </w:tc>
        <w:tc>
          <w:tcPr>
            <w:tcW w:type="dxa" w:w="115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108.7518</w:t>
            </w:r>
          </w:p>
        </w:tc>
        <w:tc>
          <w:tcPr>
            <w:tcW w:type="dxa" w:w="115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8.5197</w:t>
            </w:r>
          </w:p>
        </w:tc>
        <w:tc>
          <w:tcPr>
            <w:tcW w:type="dxa" w:w="115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84.2508</w:t>
            </w:r>
          </w:p>
        </w:tc>
        <w:tc>
          <w:tcPr>
            <w:tcW w:type="dxa" w:w="1296"/>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7.0948</w:t>
            </w:r>
          </w:p>
        </w:tc>
        <w:tc>
          <w:tcPr>
            <w:tcW w:type="dxa" w:w="2592"/>
            <w:vAlign w:val="center"/>
            <w:shd w:fill="F8FAFC"/>
            <w:tcMar>
              <w:top w:w="100" w:type="dxa"/>
              <w:bottom w:w="100" w:type="dxa"/>
              <w:left w:w="140" w:type="dxa"/>
              <w:right w:w="140" w:type="dxa"/>
            </w:tcMar>
          </w:tcPr>
          <w:p>
            <w:pPr>
              <w:spacing w:before="40" w:after="40" w:line="288" w:lineRule="auto"/>
              <w:jc w:val="left"/>
            </w:pPr>
            <w:r>
              <w:rPr>
                <w:rFonts w:ascii="宋体" w:hAnsi="宋体"/>
                <w:b w:val="0"/>
                <w:i w:val="0"/>
                <w:color w:val="334155"/>
                <w:sz w:val="18"/>
                <w:rFonts w:ascii="宋体" w:hAnsi="宋体" w:eastAsia="宋体" w:cs="宋体"/>
              </w:rPr>
              <w:t>S5 基数(8位)（优于全宽基数与比较类）</w:t>
            </w:r>
          </w:p>
        </w:tc>
      </w:tr>
    </w:tbl>
    <w:p>
      <w:pPr>
        <w:spacing w:before="0" w:after="120" w:line="312" w:lineRule="auto"/>
        <w:jc w:val="left"/>
      </w:pPr>
    </w:p>
    <w:p>
      <w:pPr>
        <w:spacing w:before="0" w:after="160" w:line="312" w:lineRule="auto"/>
        <w:jc w:val="left"/>
      </w:pPr>
      <w:r>
        <w:rPr>
          <w:rFonts w:ascii="宋体" w:hAnsi="宋体"/>
          <w:b w:val="0"/>
          <w:i w:val="0"/>
          <w:color w:val="333333"/>
          <w:sz w:val="21"/>
          <w:rFonts w:ascii="宋体" w:hAnsi="宋体" w:eastAsia="宋体" w:cs="宋体"/>
        </w:rPr>
        <w:t>在小规模（n=10³）档位下，AdaptSort 同样表现优异：均匀分布耗时仅 0.0061 ms（选中 S5 8位基数，接近基线基数的 0.0059 ms，远胜快排的 0.0345 ms 与归并的 0.0429 ms）；在已升序数据上耗时 0.0003 ms，直接以 30 倍优势胜出。</w:t>
      </w:r>
    </w:p>
    <w:p>
      <w:pPr>
        <w:spacing w:before="240" w:after="120" w:line="288" w:lineRule="auto"/>
        <w:jc w:val="left"/>
      </w:pPr>
      <w:r>
        <w:rPr>
          <w:rFonts w:ascii="黑体" w:hAnsi="黑体"/>
          <w:b/>
          <w:i w:val="0"/>
          <w:color w:val="1E293B"/>
          <w:sz w:val="25"/>
          <w:rFonts w:ascii="黑体" w:hAnsi="黑体" w:eastAsia="黑体" w:cs="黑体"/>
        </w:rPr>
        <w:t>6.1 核心亮点与工程创新</w:t>
      </w:r>
    </w:p>
    <w:p>
      <w:pPr>
        <w:spacing w:before="40" w:after="80" w:line="312" w:lineRule="auto"/>
      </w:pPr>
      <w:r>
        <w:rPr>
          <w:rFonts w:ascii="黑体" w:hAnsi="黑体"/>
          <w:b/>
          <w:i w:val="0"/>
          <w:color w:val="1E293B"/>
          <w:sz w:val="20"/>
          <w:rFonts w:ascii="黑体" w:hAnsi="黑体" w:eastAsia="黑体" w:cs="黑体"/>
        </w:rPr>
        <w:t>1. 硬件感知与数据感知深度融合：</w:t>
      </w:r>
      <w:r>
        <w:rPr>
          <w:rFonts w:ascii="宋体" w:hAnsi="宋体"/>
          <w:b w:val="0"/>
          <w:i w:val="0"/>
          <w:color w:val="334155"/>
          <w:sz w:val="20"/>
          <w:rFonts w:ascii="宋体" w:hAnsi="宋体" w:eastAsia="宋体" w:cs="宋体"/>
        </w:rPr>
        <w:t>将数据特征统计（顺序、值域、重复率）与宿主机真实 Cache 层次结构（8 规模 × 5 值域锚点实测）紧密结合，构建了可解释、自进化的工程决策框架。</w:t>
      </w:r>
    </w:p>
    <w:p>
      <w:pPr>
        <w:spacing w:before="40" w:after="80" w:line="312" w:lineRule="auto"/>
      </w:pPr>
      <w:r>
        <w:rPr>
          <w:rFonts w:ascii="黑体" w:hAnsi="黑体"/>
          <w:b/>
          <w:i w:val="0"/>
          <w:color w:val="1E293B"/>
          <w:sz w:val="20"/>
          <w:rFonts w:ascii="黑体" w:hAnsi="黑体" w:eastAsia="黑体" w:cs="黑体"/>
        </w:rPr>
        <w:t>2. 极致的延迟付费原则：</w:t>
      </w:r>
      <w:r>
        <w:rPr>
          <w:rFonts w:ascii="宋体" w:hAnsi="宋体"/>
          <w:b w:val="0"/>
          <w:i w:val="0"/>
          <w:color w:val="334155"/>
          <w:sz w:val="20"/>
          <w:rFonts w:ascii="宋体" w:hAnsi="宋体" w:eastAsia="宋体" w:cs="宋体"/>
        </w:rPr>
        <w:t>特征分段获取，顺序先测，值域按需测，重复率最后测；决策派发派生量（nl, infl, scan_cost）随模型全局缓存，彻底将小规模决策开销压制在数十纳秒内。</w:t>
      </w:r>
    </w:p>
    <w:p>
      <w:pPr>
        <w:spacing w:before="40" w:after="80" w:line="312" w:lineRule="auto"/>
      </w:pPr>
      <w:r>
        <w:rPr>
          <w:rFonts w:ascii="黑体" w:hAnsi="黑体"/>
          <w:b/>
          <w:i w:val="0"/>
          <w:color w:val="1E293B"/>
          <w:sz w:val="20"/>
          <w:rFonts w:ascii="黑体" w:hAnsi="黑体" w:eastAsia="黑体" w:cs="黑体"/>
        </w:rPr>
        <w:t>3. 突破性的位宽双轨竞争：</w:t>
      </w:r>
      <w:r>
        <w:rPr>
          <w:rFonts w:ascii="宋体" w:hAnsi="宋体"/>
          <w:b w:val="0"/>
          <w:i w:val="0"/>
          <w:color w:val="334155"/>
          <w:sz w:val="20"/>
          <w:rFonts w:ascii="宋体" w:hAnsi="宋体" w:eastAsia="宋体" w:cs="宋体"/>
        </w:rPr>
        <w:t>打破了传统基数排序固定 8 位或 16 位的教条，首创将数字位宽作为成本变量纳入运行时插值竞争，完美解决了小规模与大数据之间的缓存与趟数权衡。</w:t>
      </w:r>
    </w:p>
    <w:p>
      <w:pPr>
        <w:spacing w:before="240" w:after="120" w:line="288" w:lineRule="auto"/>
        <w:jc w:val="left"/>
      </w:pPr>
      <w:r>
        <w:rPr>
          <w:rFonts w:ascii="黑体" w:hAnsi="黑体"/>
          <w:b/>
          <w:i w:val="0"/>
          <w:color w:val="1E293B"/>
          <w:sz w:val="25"/>
          <w:rFonts w:ascii="黑体" w:hAnsi="黑体" w:eastAsia="黑体" w:cs="黑体"/>
        </w:rPr>
        <w:t>6.2 局限性与未来改进方向</w:t>
      </w:r>
    </w:p>
    <w:p>
      <w:pPr>
        <w:spacing w:before="40" w:after="80" w:line="312" w:lineRule="auto"/>
      </w:pPr>
      <w:r>
        <w:rPr>
          <w:rFonts w:ascii="黑体" w:hAnsi="黑体"/>
          <w:b/>
          <w:i w:val="0"/>
          <w:color w:val="1E293B"/>
          <w:sz w:val="20"/>
          <w:rFonts w:ascii="黑体" w:hAnsi="黑体" w:eastAsia="黑体" w:cs="黑体"/>
        </w:rPr>
        <w:t>1. 首次标定的冷启动开销：</w:t>
      </w:r>
      <w:r>
        <w:rPr>
          <w:rFonts w:ascii="宋体" w:hAnsi="宋体"/>
          <w:b w:val="0"/>
          <w:i w:val="0"/>
          <w:color w:val="334155"/>
          <w:sz w:val="20"/>
          <w:rFonts w:ascii="宋体" w:hAnsi="宋体" w:eastAsia="宋体" w:cs="宋体"/>
        </w:rPr>
        <w:t>成本模型在首次调用时需执行多规模自标定（耗时约 0.5~0.8 秒）。对于单次小数组排序的短命进程，这一开销无法被均摊。未来可考虑离线标定配置持久化。</w:t>
      </w:r>
    </w:p>
    <w:p>
      <w:pPr>
        <w:spacing w:before="40" w:after="80" w:line="312" w:lineRule="auto"/>
      </w:pPr>
      <w:r>
        <w:rPr>
          <w:rFonts w:ascii="黑体" w:hAnsi="黑体"/>
          <w:b/>
          <w:i w:val="0"/>
          <w:color w:val="1E293B"/>
          <w:sz w:val="20"/>
          <w:rFonts w:ascii="黑体" w:hAnsi="黑体" w:eastAsia="黑体" w:cs="黑体"/>
        </w:rPr>
        <w:t>2. 启发式采样的极端情况风险：</w:t>
      </w:r>
      <w:r>
        <w:rPr>
          <w:rFonts w:ascii="宋体" w:hAnsi="宋体"/>
          <w:b w:val="0"/>
          <w:i w:val="0"/>
          <w:color w:val="334155"/>
          <w:sz w:val="20"/>
          <w:rFonts w:ascii="宋体" w:hAnsi="宋体" w:eastAsia="宋体" w:cs="宋体"/>
        </w:rPr>
        <w:t>等距采样虽极大压低了开销，但在理论上无法防御对抗性构造的特定区间扰动。</w:t>
      </w:r>
    </w:p>
    <w:p>
      <w:pPr>
        <w:spacing w:before="40" w:after="80" w:line="312" w:lineRule="auto"/>
      </w:pPr>
      <w:r>
        <w:rPr>
          <w:rFonts w:ascii="黑体" w:hAnsi="黑体"/>
          <w:b/>
          <w:i w:val="0"/>
          <w:color w:val="1E293B"/>
          <w:sz w:val="20"/>
          <w:rFonts w:ascii="黑体" w:hAnsi="黑体" w:eastAsia="黑体" w:cs="黑体"/>
        </w:rPr>
        <w:t>3. 缺乏全局常数辅助空间保证：</w:t>
      </w:r>
      <w:r>
        <w:rPr>
          <w:rFonts w:ascii="宋体" w:hAnsi="宋体"/>
          <w:b w:val="0"/>
          <w:i w:val="0"/>
          <w:color w:val="334155"/>
          <w:sz w:val="20"/>
          <w:rFonts w:ascii="宋体" w:hAnsi="宋体" w:eastAsia="宋体" w:cs="宋体"/>
        </w:rPr>
        <w:t>当选用计数、基数或归并时，依然需要申请 O(n) 堆内存缓冲区，内存受限嵌入式环境需提供原地比较模式。</w:t>
      </w:r>
    </w:p>
    <w:p>
      <w:pPr>
        <w:spacing w:before="40" w:after="80" w:line="312" w:lineRule="auto"/>
      </w:pPr>
      <w:r>
        <w:rPr>
          <w:rFonts w:ascii="黑体" w:hAnsi="黑体"/>
          <w:b/>
          <w:i w:val="0"/>
          <w:color w:val="1E293B"/>
          <w:sz w:val="20"/>
          <w:rFonts w:ascii="黑体" w:hAnsi="黑体" w:eastAsia="黑体" w:cs="黑体"/>
        </w:rPr>
        <w:t>4. 独立三路分支的最坏界完善：</w:t>
      </w:r>
      <w:r>
        <w:rPr>
          <w:rFonts w:ascii="宋体" w:hAnsi="宋体"/>
          <w:b w:val="0"/>
          <w:i w:val="0"/>
          <w:color w:val="334155"/>
          <w:sz w:val="20"/>
          <w:rFonts w:ascii="宋体" w:hAnsi="宋体" w:eastAsia="宋体" w:cs="宋体"/>
        </w:rPr>
        <w:t>建议在后续版本中对 `quick3_rec` 同样引入递归深度监控，超限时切入堆排，从而在数学上彻底闭环整体最坏 O(n log n) 证明。</w:t>
      </w:r>
    </w:p>
    <w:p>
      <w:pPr>
        <w:spacing w:before="40" w:after="80" w:line="312" w:lineRule="auto"/>
      </w:pPr>
      <w:r>
        <w:rPr>
          <w:rFonts w:ascii="黑体" w:hAnsi="黑体"/>
          <w:b/>
          <w:i w:val="0"/>
          <w:color w:val="1E293B"/>
          <w:sz w:val="20"/>
          <w:rFonts w:ascii="黑体" w:hAnsi="黑体" w:eastAsia="黑体" w:cs="黑体"/>
        </w:rPr>
        <w:t>5. 多线程并发安全性：</w:t>
      </w:r>
      <w:r>
        <w:rPr>
          <w:rFonts w:ascii="宋体" w:hAnsi="宋体"/>
          <w:b w:val="0"/>
          <w:i w:val="0"/>
          <w:color w:val="334155"/>
          <w:sz w:val="20"/>
          <w:rFonts w:ascii="宋体" w:hAnsi="宋体" w:eastAsia="宋体" w:cs="宋体"/>
        </w:rPr>
        <w:t>当前成本模型的评估缓存与策略追踪变量采用 static 共享可变状态，在多线程并发场景下需升级为 thread_local。</w:t>
      </w:r>
    </w:p>
    <w:p>
      <w:pPr>
        <w:spacing w:before="320" w:after="160" w:line="288" w:lineRule="auto"/>
        <w:jc w:val="left"/>
      </w:pPr>
      <w:r>
        <w:rPr>
          <w:rFonts w:ascii="黑体" w:hAnsi="黑体"/>
          <w:b/>
          <w:i w:val="0"/>
          <w:color w:val="0F172A"/>
          <w:sz w:val="30"/>
          <w:rFonts w:ascii="黑体" w:hAnsi="黑体" w:eastAsia="黑体" w:cs="黑体"/>
        </w:rPr>
        <w:t>七、总结与答辩陈述建议</w:t>
      </w:r>
    </w:p>
    <w:p>
      <w:pPr>
        <w:spacing w:before="0" w:after="120" w:line="312" w:lineRule="auto"/>
        <w:jc w:val="left"/>
      </w:pPr>
      <w:r>
        <w:rPr>
          <w:rFonts w:ascii="宋体" w:hAnsi="宋体"/>
          <w:b w:val="0"/>
          <w:i w:val="0"/>
          <w:color w:val="333333"/>
          <w:sz w:val="21"/>
          <w:rFonts w:ascii="宋体" w:hAnsi="宋体" w:eastAsia="宋体" w:cs="宋体"/>
        </w:rPr>
        <w:t>在课程设计答辩或实验报告总结时，可以采用以下凝练、专业且极富说服力的表述进行总结陈词：</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0" w:space="0" w:color="3B82F6"/>
              <w:bottom w:val="none"/>
              <w:right w:val="none"/>
            </w:tcBorders>
          </w:tcPr>
          <w:p>
            <w:pPr>
              <w:spacing w:before="40" w:after="40" w:line="300" w:lineRule="auto"/>
            </w:pPr>
            <w:r>
              <w:rPr>
                <w:rFonts w:ascii="黑体" w:hAnsi="黑体"/>
                <w:b/>
                <w:i w:val="0"/>
                <w:color w:val="1E3A8A"/>
                <w:sz w:val="19"/>
                <w:rFonts w:ascii="黑体" w:hAnsi="黑体" w:eastAsia="黑体" w:cs="黑体"/>
              </w:rPr>
              <w:t xml:space="preserve">答辩总结推荐陈词： </w:t>
            </w:r>
            <w:r>
              <w:rPr>
                <w:rFonts w:ascii="宋体" w:hAnsi="宋体"/>
                <w:b w:val="0"/>
                <w:i w:val="0"/>
                <w:color w:val="1E293B"/>
                <w:sz w:val="19"/>
                <w:rFonts w:ascii="宋体" w:hAnsi="宋体" w:eastAsia="宋体" w:cs="宋体"/>
              </w:rPr>
              <w:t>“AdaptSort 是一个面向多元数据分布的自适应混合排序体系。它放弃了寻找单一最优算法的幻想，创新性地构建了‘轻量特征探测 + 确定性硬规则 + 硬件实测成本模型’的三位一体决策架构。通过低成本的单调性探测与极值修正，它在极端有序和近序数据上逼近了信息论最优下界；通过有效位宽截断与 8/16 位双轨自适应竞争，它在整数值域数据上充分释放了非比较排序突破 O(n log n) 的潜能；而在通用无序数据上，它依靠内省机制筑牢了最坏时间性能的护栏。实测表明，AdaptSort 在全矩阵 30 个测试格中，有 28 个格子逼近或超越了单一最优算法，真正实现了‘集百家之长，因材施教’的算法普适性设计目标。”</w:t>
            </w:r>
          </w:p>
        </w:tc>
      </w:tr>
    </w:tbl>
    <w:p>
      <w:pPr>
        <w:spacing w:before="0" w:after="80" w:line="312" w:lineRule="auto"/>
        <w:jc w:val="left"/>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