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5B4C499D"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w:t>
      </w:r>
      <w:r w:rsidR="00B607DD">
        <w:rPr>
          <w:b/>
          <w:sz w:val="32"/>
        </w:rPr>
        <w:t xml:space="preserve"> </w:t>
      </w:r>
      <w:commentRangeStart w:id="0"/>
      <w:commentRangeEnd w:id="0"/>
      <w:r w:rsidR="00122A3F">
        <w:rPr>
          <w:rStyle w:val="CommentReference"/>
        </w:rPr>
        <w:commentReference w:id="0"/>
      </w:r>
      <w:r w:rsidR="00B607DD">
        <w:rPr>
          <w:b/>
          <w:sz w:val="32"/>
        </w:rPr>
        <w:t xml:space="preserve">Conway-Maxwell </w:t>
      </w:r>
      <w:r w:rsidRPr="00D27569">
        <w:rPr>
          <w:b/>
          <w:sz w:val="32"/>
        </w:rPr>
        <w:t>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9CD3DF2" w:rsidR="005C79AE" w:rsidRDefault="00DD52B2" w:rsidP="001F6135">
      <w:pPr>
        <w:pStyle w:val="Heading1"/>
        <w:spacing w:line="240" w:lineRule="auto"/>
      </w:pPr>
      <w:r w:rsidRPr="009229B8">
        <w:lastRenderedPageBreak/>
        <w:t>Methods</w:t>
      </w:r>
    </w:p>
    <w:p w14:paraId="1663A715" w14:textId="27441458" w:rsidR="00025328" w:rsidRPr="003616AB" w:rsidRDefault="00025328" w:rsidP="00AD4F7B">
      <w:pPr>
        <w:rPr>
          <w:color w:val="FF0000"/>
        </w:rPr>
      </w:pPr>
      <w:r w:rsidRPr="003616AB">
        <w:rPr>
          <w:color w:val="FF0000"/>
        </w:rPr>
        <w:t>Here we consider a dynamic GLM with Conway-Maxwell Poisson</w:t>
      </w:r>
      <w:r w:rsidR="00DC5909" w:rsidRPr="003616AB">
        <w:rPr>
          <w:color w:val="FF0000"/>
        </w:rPr>
        <w:t xml:space="preserve"> (CMP)</w:t>
      </w:r>
      <w:r w:rsidRPr="003616AB">
        <w:rPr>
          <w:color w:val="FF0000"/>
        </w:rPr>
        <w:t xml:space="preserve"> observations to describe time-varying spike counts. We first introduce the model</w:t>
      </w:r>
      <w:r w:rsidR="00DC5909" w:rsidRPr="003616AB">
        <w:rPr>
          <w:color w:val="FF0000"/>
        </w:rPr>
        <w:t>.</w:t>
      </w:r>
      <w:r w:rsidR="00920285" w:rsidRPr="003616AB">
        <w:rPr>
          <w:color w:val="FF0000"/>
        </w:rPr>
        <w:t xml:space="preserve"> Because of the CMP observations, there’s no closed form estimation. Instead, we infer the model by global Gaussian approximation. Several issues, including challenges coming from CMP distribution and </w:t>
      </w:r>
      <w:r w:rsidR="003616AB" w:rsidRPr="003616AB">
        <w:rPr>
          <w:color w:val="FF0000"/>
        </w:rPr>
        <w:t>dynamic GLM, are discussed in details later.</w:t>
      </w:r>
    </w:p>
    <w:p w14:paraId="77E3F3CC" w14:textId="77777777" w:rsidR="00AD4F7B" w:rsidRPr="00AD4F7B" w:rsidRDefault="00AD4F7B" w:rsidP="00074C38"/>
    <w:p w14:paraId="66F73B61" w14:textId="11510487" w:rsidR="001D2909" w:rsidRDefault="004A666A" w:rsidP="00560F5D">
      <w:pPr>
        <w:pStyle w:val="Heading2"/>
      </w:pPr>
      <w:r>
        <w:t>Dynamic Conway-Maxwell Poisson Model</w:t>
      </w:r>
    </w:p>
    <w:p w14:paraId="12C5CB20" w14:textId="3D7B3F97" w:rsidR="003616AB" w:rsidRDefault="00C5653A" w:rsidP="009A7B80">
      <w:commentRangeStart w:id="1"/>
      <w:commentRangeEnd w:id="1"/>
      <m:oMathPara>
        <m:oMath>
          <m:r>
            <m:rPr>
              <m:sty m:val="p"/>
            </m:rPr>
            <w:rPr>
              <w:rStyle w:val="CommentReference"/>
            </w:rPr>
            <w:commentReference w:id="1"/>
          </m:r>
        </m:oMath>
      </m:oMathPara>
    </w:p>
    <w:p w14:paraId="6EF143CC" w14:textId="38C471F0" w:rsidR="00DC75C2" w:rsidRDefault="003616AB" w:rsidP="00DC75C2">
      <w:r>
        <w:t>The spike count</w:t>
      </w:r>
      <w:r w:rsidR="00DC75C2">
        <w:t xml:space="preserve"> </w:t>
      </w:r>
      <m:oMath>
        <m:r>
          <w:rPr>
            <w:rFonts w:ascii="Cambria Math" w:hAnsi="Cambria Math"/>
          </w:rPr>
          <m:t>y</m:t>
        </m:r>
      </m:oMath>
      <w:r>
        <w:t xml:space="preserve"> for a neuron</w:t>
      </w:r>
      <w:r w:rsidR="00DC75C2">
        <w:t xml:space="preserve"> is assumed to</w:t>
      </w:r>
      <w:r>
        <w:t xml:space="preserve"> follow the CMP distribution</w:t>
      </w:r>
      <w:r w:rsidR="00DC75C2">
        <w:t>, with parameter</w:t>
      </w:r>
      <w:r w:rsidR="00B710D5">
        <w:t>s</w:t>
      </w:r>
      <w:r w:rsidR="00DC75C2">
        <w:t xml:space="preserve"> </w:t>
      </w:r>
      <m:oMath>
        <m:r>
          <w:rPr>
            <w:rFonts w:ascii="Cambria Math" w:hAnsi="Cambria Math"/>
          </w:rPr>
          <m:t>λ</m:t>
        </m:r>
      </m:oMath>
      <w:r w:rsidR="00DC75C2">
        <w:t xml:space="preserve"> and </w:t>
      </w:r>
      <m:oMath>
        <m:r>
          <w:rPr>
            <w:rFonts w:ascii="Cambria Math" w:hAnsi="Cambria Math"/>
          </w:rPr>
          <m:t>ν</m:t>
        </m:r>
      </m:oMath>
      <w:r w:rsidR="00DC75C2">
        <w:t xml:space="preserve">. The </w:t>
      </w:r>
      <w:r w:rsidR="00DC75C2">
        <w:t>probability mass function (</w:t>
      </w:r>
      <w:proofErr w:type="spellStart"/>
      <w:r w:rsidR="00DC75C2">
        <w:t>pmf</w:t>
      </w:r>
      <w:proofErr w:type="spellEnd"/>
      <w:r w:rsidR="00DC75C2">
        <w:t xml:space="preserve">) of CMP is </w:t>
      </w:r>
    </w:p>
    <w:p w14:paraId="38C2CAAB" w14:textId="77777777" w:rsidR="00DC75C2" w:rsidRDefault="00DC75C2" w:rsidP="00DC75C2">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3C435108" w14:textId="23E5C8C8" w:rsidR="003616AB" w:rsidRDefault="00DC75C2" w:rsidP="00DC75C2">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The parameter </w:t>
      </w:r>
      <m:oMath>
        <m:r>
          <w:rPr>
            <w:rFonts w:ascii="Cambria Math" w:hAnsi="Cambria Math"/>
          </w:rPr>
          <m:t>ν≥0</m:t>
        </m:r>
      </m:oMath>
      <w:r>
        <w:t xml:space="preserve"> controls different dispersion patterns, i.e. equi- (</w:t>
      </w:r>
      <m:oMath>
        <m:r>
          <w:rPr>
            <w:rFonts w:ascii="Cambria Math" w:hAnsi="Cambria Math"/>
          </w:rPr>
          <m:t>ν=1</m:t>
        </m:r>
      </m:oMath>
      <w:r>
        <w:t>), over- (</w:t>
      </w:r>
      <m:oMath>
        <m:r>
          <w:rPr>
            <w:rFonts w:ascii="Cambria Math" w:hAnsi="Cambria Math"/>
          </w:rPr>
          <m:t>0≤ν&lt;1</m:t>
        </m:r>
      </m:oMath>
      <w:r>
        <w:t>) or under-dispersion (</w:t>
      </w:r>
      <m:oMath>
        <m:r>
          <w:rPr>
            <w:rFonts w:ascii="Cambria Math" w:hAnsi="Cambria Math"/>
          </w:rPr>
          <m:t>ν&gt;1</m:t>
        </m:r>
      </m:oMath>
      <w:r>
        <w:t>). Three common distributions occur as special cases: (1) the Poisson (</w:t>
      </w:r>
      <m:oMath>
        <m:r>
          <w:rPr>
            <w:rFonts w:ascii="Cambria Math" w:hAnsi="Cambria Math"/>
          </w:rPr>
          <m:t>ν=1</m:t>
        </m:r>
      </m:oMath>
      <w:r>
        <w:t>), (2) geometric (</w:t>
      </w:r>
      <m:oMath>
        <m:r>
          <w:rPr>
            <w:rFonts w:ascii="Cambria Math" w:hAnsi="Cambria Math"/>
          </w:rPr>
          <m:t>ν=0,λ&lt;1</m:t>
        </m:r>
      </m:oMath>
      <w:r>
        <w:t>) and (3) Bernoulli (</w:t>
      </w:r>
      <m:oMath>
        <m:r>
          <w:rPr>
            <w:rFonts w:ascii="Cambria Math" w:hAnsi="Cambria Math"/>
          </w:rPr>
          <m:t>ν→∞</m:t>
        </m:r>
      </m:oMath>
      <w:r>
        <w:t>).</w:t>
      </w:r>
    </w:p>
    <w:p w14:paraId="378E0DC7" w14:textId="0A05C407" w:rsidR="003616AB" w:rsidRDefault="003616AB" w:rsidP="009A7B80"/>
    <w:p w14:paraId="296CCD7F" w14:textId="0BCC0717" w:rsidR="00D971CF" w:rsidRDefault="00DC75C2" w:rsidP="00CD06DF">
      <w:r>
        <w:t xml:space="preserve">For the recordings of </w:t>
      </w:r>
      <m:oMath>
        <m:r>
          <w:rPr>
            <w:rFonts w:ascii="Cambria Math" w:hAnsi="Cambria Math"/>
          </w:rPr>
          <m:t>n</m:t>
        </m:r>
      </m:oMath>
      <w:r>
        <w:t xml:space="preserve"> neurons up to </w:t>
      </w:r>
      <m:oMath>
        <m:r>
          <w:rPr>
            <w:rFonts w:ascii="Cambria Math" w:hAnsi="Cambria Math"/>
          </w:rPr>
          <m:t>T</m:t>
        </m:r>
      </m:oMath>
      <w:r>
        <w:t xml:space="preserve"> steps, denote the spikes of these neurons at time bin </w:t>
      </w:r>
      <m:oMath>
        <m:r>
          <w:rPr>
            <w:rFonts w:ascii="Cambria Math" w:hAnsi="Cambria Math"/>
          </w:rPr>
          <m:t>t</m:t>
        </m:r>
      </m:oMath>
      <w:r>
        <w:t xml:space="preserve"> </w:t>
      </w:r>
      <w:r>
        <w:t xml:space="preserve">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t xml:space="preserve">, for </w:t>
      </w:r>
      <m:oMath>
        <m:r>
          <w:rPr>
            <w:rFonts w:ascii="Cambria Math" w:hAnsi="Cambria Math"/>
          </w:rPr>
          <m:t>t=1,…,T.</m:t>
        </m:r>
      </m:oMath>
      <w:r w:rsidR="00B710D5">
        <w:t xml:space="preserve"> The corresponding CMP parameters at </w:t>
      </w:r>
      <m:oMath>
        <m:r>
          <w:rPr>
            <w:rFonts w:ascii="Cambria Math" w:hAnsi="Cambria Math"/>
          </w:rPr>
          <m:t>t</m:t>
        </m:r>
      </m:oMath>
      <w:r w:rsidR="00B710D5">
        <w:t xml:space="preserve"> are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710D5">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710D5">
        <w:t>.</w:t>
      </w:r>
      <w:r w:rsidR="00B710D5">
        <w:t xml:space="preserve"> Previous work has examined the CMP-GLM</w:t>
      </w:r>
      <w:r w:rsidR="006C20E7">
        <w:t xml:space="preserve"> </w:t>
      </w:r>
      <w:r w:rsidR="006C20E7">
        <w:fldChar w:fldCharType="begin" w:fldLock="1"/>
      </w:r>
      <w:r w:rsidR="006C20E7">
        <w:instrText>ADDIN CSL_CITATION {"citationItems":[{"id":"ITEM-1","itemData":{"DOI":"10.1214/09-AOAS306","ISSN":"1932-6157","abstract":"Poisson regression is a popular tool for modeling count data and is applied in a vast array of applications from the social to the physical sciences and beyond. Real data, however, are often over- or under-dispersed and, thus, not conducive to Poisson regression. We propose a regression model based on the Conway–Maxwell-Poisson (COM-Poisson) distribution to address this problem. The COM-Poisson regression generalizes the well-known Poisson and logistic regression models, and is suitable for fitting count data with a wide range of dispersion levels. With a GLM approach that takes advantage of exponential family properties, we discuss model estimation, inference, diagnostics, and interpretation, and present a test for determining the need for a COM-Poisson regression over a standard Poisson regression. We compare the COM-Poisson to several alternatives and illustrate its advantages and usefulness using three data sets with varying dispersion.","author":[{"dropping-particle":"","family":"Sellers","given":"Kimberly F.","non-dropping-particle":"","parse-names":false,"suffix":""},{"dropping-particle":"","family":"Shmueli","given":"Galit","non-dropping-particle":"","parse-names":false,"suffix":""}],"container-title":"https://doi.org/10.1214/09-AOAS306","id":"ITEM-1","issue":"2","issued":{"date-parts":[["2010","6","1"]]},"page":"943-961","publisher":"Institute of Mathematical Statistics","title":"A flexible regression model for count data","type":"article-journal","volume":"4"},"uris":["http://www.mendeley.com/documents/?uuid=10f35aec-045b-30f5-896e-da54c24cb8ef"]},{"id":"ITEM-2","itemData":{"DOI":"10.1016/J.CSDA.2017.11.011","ISSN":"0167-9473","abstract":"The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Sellers and Shmueli 2010)","plainTextFormattedCitation":"(Chatla and Shmueli 2018; Sellers and Shmueli 2010)","previouslyFormattedCitation":"(Chatla and Shmueli 2018; Sellers and Shmueli 2010)"},"properties":{"noteIndex":0},"schema":"https://github.com/citation-style-language/schema/raw/master/csl-citation.json"}</w:instrText>
      </w:r>
      <w:r w:rsidR="006C20E7">
        <w:fldChar w:fldCharType="separate"/>
      </w:r>
      <w:r w:rsidR="006C20E7" w:rsidRPr="006C20E7">
        <w:rPr>
          <w:noProof/>
        </w:rPr>
        <w:t>(Chatla and Shmueli 2018; Sellers and Shmueli 2010)</w:t>
      </w:r>
      <w:r w:rsidR="006C20E7">
        <w:fldChar w:fldCharType="end"/>
      </w:r>
      <w:r w:rsidR="006C20E7">
        <w:t>, and here we focus on the dynamic version of this GLM</w:t>
      </w:r>
      <w:r w:rsidR="00115B37">
        <w:t xml:space="preserve">. </w:t>
      </w:r>
      <w:commentRangeStart w:id="2"/>
      <w:r w:rsidR="00F151AB">
        <w:t>The</w:t>
      </w:r>
      <w:commentRangeEnd w:id="2"/>
      <w:r w:rsidR="001C7C1D">
        <w:rPr>
          <w:rStyle w:val="CommentReference"/>
        </w:rPr>
        <w:commentReference w:id="2"/>
      </w:r>
      <w:r w:rsidR="004F6CAE">
        <w:t xml:space="preserve"> CMP</w:t>
      </w:r>
      <w:r w:rsidR="00F151AB">
        <w:t xml:space="preserve"> parameters</w:t>
      </w:r>
      <w:r w:rsidR="004F6CAE">
        <w:t xml:space="preserve"> at </w:t>
      </w:r>
      <m:oMath>
        <m:r>
          <w:rPr>
            <w:rFonts w:ascii="Cambria Math" w:hAnsi="Cambria Math"/>
          </w:rPr>
          <m:t>t</m:t>
        </m:r>
      </m:oMath>
      <w:r w:rsidR="004F6CAE">
        <w:t xml:space="preserve"> are modeled by two log-linear models,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4F6CAE">
        <w:t xml:space="preserve"> </w:t>
      </w:r>
      <w:r w:rsidR="000C23DB">
        <w:t>.</w:t>
      </w:r>
      <w:r w:rsidR="004A666A">
        <w:t xml:space="preserve">The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A666A">
        <w:t xml:space="preserve"> is assumed to progress linearly with a Gaussian noise</w:t>
      </w:r>
      <w:r w:rsidR="00560F5D">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m:t>
        </m:r>
      </m:oMath>
      <w:r w:rsidR="00560F5D">
        <w:t xml:space="preserve">. </w:t>
      </w:r>
      <w:r w:rsidR="00CD06DF">
        <w:t xml:space="preserve"> </w:t>
      </w:r>
    </w:p>
    <w:p w14:paraId="53801843" w14:textId="77777777" w:rsidR="00D971CF" w:rsidRDefault="00D971CF" w:rsidP="00CD06DF"/>
    <w:p w14:paraId="3D2E9EB4" w14:textId="00058EBB" w:rsidR="00CD06DF" w:rsidRDefault="00D971CF" w:rsidP="00D971CF">
      <w:r>
        <w:t xml:space="preserve">In summary, the neurons follow CMP distributions independently, conditioning on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t>.</w:t>
      </w:r>
    </w:p>
    <w:p w14:paraId="06DC8FE8" w14:textId="77777777" w:rsidR="00D971CF" w:rsidRPr="00D971CF" w:rsidRDefault="00D31F22"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67F09A6F" w:rsidR="001E6EAF" w:rsidRPr="00D971CF" w:rsidRDefault="00D971CF" w:rsidP="00D971CF">
      <w:pPr>
        <w:jc w:val="left"/>
      </w:pPr>
      <w:r>
        <w:t xml:space="preserve">The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t xml:space="preserve"> evolves linearly:</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16B917F9" w14:textId="77777777" w:rsidR="00AD4F7B" w:rsidRPr="00FD2241" w:rsidRDefault="00AD4F7B" w:rsidP="009A7B80"/>
    <w:p w14:paraId="40B7B8CC" w14:textId="7DADF6FE" w:rsidR="00937DF4" w:rsidRDefault="004E7FA2" w:rsidP="00C51C1F">
      <w:pPr>
        <w:pStyle w:val="Heading2"/>
      </w:pPr>
      <w:r>
        <w:t>Inference</w:t>
      </w:r>
      <w:r w:rsidR="007E7CE1">
        <w:t xml:space="preserve"> by </w:t>
      </w:r>
      <w:r w:rsidR="00C51C1F">
        <w:t>Gaussian</w:t>
      </w:r>
      <w:r w:rsidR="007E7CE1">
        <w:t xml:space="preserve"> approximation</w:t>
      </w:r>
    </w:p>
    <w:p w14:paraId="12A728CA" w14:textId="532612CC" w:rsidR="000C23DB" w:rsidRDefault="004E7FA2" w:rsidP="009A7B80">
      <w:r>
        <w:t xml:space="preserve">To fit the model to data we need to estimate the time-varying state vector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r>
          <w:rPr>
            <w:rFonts w:ascii="Cambria Math" w:hAnsi="Cambria Math"/>
          </w:rPr>
          <m:t xml:space="preserve">. </m:t>
        </m:r>
      </m:oMath>
      <w:r w:rsidR="001D1345">
        <w:t>In this section, we</w:t>
      </w:r>
      <w:r>
        <w:t xml:space="preserve"> first</w:t>
      </w:r>
      <w:r w:rsidR="001D1345">
        <w:t xml:space="preserve"> assume </w:t>
      </w:r>
      <w:r w:rsidR="001D1345" w:rsidRPr="001D1345">
        <w:rPr>
          <w:b/>
          <w:bCs/>
        </w:rPr>
        <w:t>F</w:t>
      </w:r>
      <w:r w:rsidR="001D1345">
        <w:t xml:space="preserve"> and </w:t>
      </w:r>
      <w:r w:rsidR="001D1345" w:rsidRPr="001D1345">
        <w:rPr>
          <w:b/>
          <w:bCs/>
        </w:rPr>
        <w:t>Q</w:t>
      </w:r>
      <w:r w:rsidR="001D1345">
        <w:t xml:space="preserve"> are known. </w:t>
      </w:r>
      <w:r w:rsidR="00C009AE">
        <w:t xml:space="preserve">Since the </w:t>
      </w:r>
      <w:r w:rsidR="007B6297">
        <w:t xml:space="preserve">observations </w:t>
      </w:r>
      <w:r w:rsidR="00C009AE">
        <w:t xml:space="preserve">are CMP distributed, we cannot estimate </w:t>
      </w:r>
      <m:oMath>
        <m:r>
          <m:rPr>
            <m:sty m:val="b"/>
          </m:rPr>
          <w:rPr>
            <w:rFonts w:ascii="Cambria Math" w:hAnsi="Cambria Math"/>
          </w:rPr>
          <m:t>Θ</m:t>
        </m:r>
      </m:oMath>
      <w:r w:rsidR="00C009AE">
        <w:t xml:space="preserve"> in closed form</w:t>
      </w:r>
      <w:r w:rsidR="00D56C97">
        <w:t xml:space="preserve">. </w:t>
      </w:r>
      <w:r w:rsidR="007B6297">
        <w:t>Instead, h</w:t>
      </w:r>
      <w:r w:rsidR="00D56C97">
        <w:t xml:space="preserve">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w:t>
      </w:r>
      <w:r w:rsidR="007210FA">
        <w:t xml:space="preserve"> are</w:t>
      </w:r>
      <w:r w:rsidR="00C51C1F">
        <w:t xml:space="preserve"> found by a global </w:t>
      </w:r>
      <w:r w:rsidR="00C51C1F">
        <w:lastRenderedPageBreak/>
        <w:t xml:space="preserve">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55F7B374" w:rsidR="00434A8B" w:rsidRPr="00434A8B" w:rsidRDefault="00D31F22"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m:t>
                  </m:r>
                </m:e>
                <m:sub>
                  <m:r>
                    <w:rPr>
                      <w:rFonts w:ascii="Cambria Math" w:hAnsi="Cambria Math"/>
                    </w:rPr>
                    <m:t>t</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t</m:t>
              </m:r>
            </m:sub>
          </m:sSub>
          <m:r>
            <m:rPr>
              <m:aln/>
            </m:rPr>
            <w:rPr>
              <w:rFonts w:ascii="Cambria Math" w:hAnsi="Cambria Math"/>
            </w:rPr>
            <m:t>=</m:t>
          </m:r>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4CBADE40"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w:t>
      </w:r>
      <w:r w:rsidR="007B6297">
        <w:t xml:space="preserve"> </w:t>
      </w:r>
      <w:r w:rsidR="002749D6">
        <w:fldChar w:fldCharType="begin" w:fldLock="1"/>
      </w:r>
      <w:r w:rsidR="002749D6">
        <w:instrText>ADDIN CSL_CITATION {"citationItems":[{"id":"ITEM-1","itemData":{"DOI":"10.1007/S10182-014-0226-4/TABLES/7","ISSN":"1863818X","abstract":"In this paper, we further study the Conway–Maxwell Poisson distribution having one more parameter than the Poisson distribution and compare it with the Poisson distribution with respect to some stochastic orderings used in reliability theory. Likelihood ratio test and the score test are developed to test the importance of this additional parameter. Simulation studies are carried out to examine the performance of the two tests. Two examples are presented, one showing overdispersion and the other showing underdispersion, to illustrate the procedure. It is shown that the COM-Poisson model fits better than the generalized Poisson distribution.","author":[{"dropping-particle":"","family":"Gupta","given":"Ramesh C.","non-dropping-particle":"","parse-names":false,"suffix":""},{"dropping-particle":"","family":"Sim","given":"S. Z.","non-dropping-particle":"","parse-names":false,"suffix":""},{"dropping-particle":"","family":"Ong","given":"S. H.","non-dropping-particle":"","parse-names":false,"suffix":""}],"container-title":"AStA Advances in Statistical Analysis","id":"ITEM-1","issue":"4","issued":{"date-parts":[["2014","10","1"]]},"page":"327-343","publisher":"Springer Verlag","title":"Analysis of discrete data by Conway–Maxwell Poisson distribution","type":"article-journal","volume":"98"},"uris":["http://www.mendeley.com/documents/?uuid=30912a4c-9176-304c-bf6a-f433ec3e59fb"]}],"mendeley":{"formattedCitation":"(Gupta et al. 2014)","plainTextFormattedCitation":"(Gupta et al. 2014)","previouslyFormattedCitation":"(Gupta et al. 2014)"},"properties":{"noteIndex":0},"schema":"https://github.com/citation-style-language/schema/raw/master/csl-citation.json"}</w:instrText>
      </w:r>
      <w:r w:rsidR="002749D6">
        <w:fldChar w:fldCharType="separate"/>
      </w:r>
      <w:r w:rsidR="002749D6" w:rsidRPr="002749D6">
        <w:rPr>
          <w:noProof/>
        </w:rPr>
        <w:t>(Gupta et al. 2014)</w:t>
      </w:r>
      <w:r w:rsidR="002749D6">
        <w:fldChar w:fldCharType="end"/>
      </w:r>
      <w:r w:rsidR="00B57F42">
        <w:t>, and the Markovian structure of the state vector dynamics makes it possible to optimize by Newton-Raphson</w:t>
      </w:r>
      <w:r w:rsidR="00F96A8C">
        <w:t xml:space="preserve"> (NR)</w:t>
      </w:r>
      <w:r w:rsidR="00B57F42">
        <w:t xml:space="preserve"> in </w:t>
      </w:r>
      <m:oMath>
        <m:r>
          <m:rPr>
            <m:sty m:val="p"/>
          </m:rPr>
          <w:rPr>
            <w:rFonts w:ascii="Cambria Math" w:hAnsi="Cambria Math"/>
          </w:rPr>
          <m:t>Ο</m:t>
        </m:r>
        <m:r>
          <w:rPr>
            <w:rFonts w:ascii="Cambria Math" w:hAnsi="Cambria Math"/>
          </w:rPr>
          <m:t>(T)</m:t>
        </m:r>
      </m:oMath>
      <w:r w:rsidR="00B57F42">
        <w:t xml:space="preserve"> time</w:t>
      </w:r>
      <w:r w:rsidR="007B6297">
        <w:t xml:space="preserve"> </w:t>
      </w:r>
      <w:r w:rsidR="002749D6">
        <w:fldChar w:fldCharType="begin" w:fldLock="1"/>
      </w:r>
      <w:r w:rsidR="002749D6">
        <w:instrText>ADDIN CSL_CITATION {"citationItems":[{"id":"ITEM-1","itemData":{"DOI":"10.1007/s10827-009-0179-x","ISSN":"09295313","PMID":"19649698","abstract":"State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Neuroscience","id":"ITEM-1","issue":"1-2","issued":{"date-parts":[["2010","8","1"]]},"page":"107-126","publisher":"Springer","title":"A new look at state-space models for neural data","type":"article","volume":"29"},"uris":["http://www.mendeley.com/documents/?uuid=9f9948da-d9c7-399a-8337-29b7ee59042e"]}],"mendeley":{"formattedCitation":"(Paninski et al. 2010)","plainTextFormattedCitation":"(Paninski et al. 2010)","previouslyFormattedCitation":"(Paninski et al. 2010)"},"properties":{"noteIndex":0},"schema":"https://github.com/citation-style-language/schema/raw/master/csl-citation.json"}</w:instrText>
      </w:r>
      <w:r w:rsidR="002749D6">
        <w:fldChar w:fldCharType="separate"/>
      </w:r>
      <w:r w:rsidR="002749D6" w:rsidRPr="002749D6">
        <w:rPr>
          <w:noProof/>
        </w:rPr>
        <w:t>(Paninski et al. 2010)</w:t>
      </w:r>
      <w:r w:rsidR="002749D6">
        <w:fldChar w:fldCharType="end"/>
      </w:r>
      <w:r w:rsidR="00B57F42">
        <w:t xml:space="preserve">. </w:t>
      </w:r>
      <w:r w:rsidR="00591A5E">
        <w:t xml:space="preserve">After the Newton update, we can further </w:t>
      </w:r>
      <w:r w:rsidR="00D604A2">
        <w:t>quantify the uncertaint</w:t>
      </w:r>
      <w:r w:rsidR="007B6297">
        <w:t>y</w:t>
      </w:r>
      <w:r w:rsidR="00D604A2">
        <w:t xml:space="preserve"> for</w:t>
      </w:r>
      <w:r w:rsidR="007B6297">
        <w:t xml:space="preserve"> the</w:t>
      </w:r>
      <w:r w:rsidR="00D604A2">
        <w:t xml:space="preserve"> CMP parameters and </w:t>
      </w:r>
      <w:r w:rsidR="007B6297">
        <w:t xml:space="preserve">the underlying </w:t>
      </w:r>
      <w:r w:rsidR="00D604A2">
        <w:t>rate</w:t>
      </w:r>
      <w:r w:rsidR="007B6297">
        <w:t>s (s</w:t>
      </w:r>
      <w:r w:rsidR="00583AB8">
        <w:t xml:space="preserve">ee </w:t>
      </w:r>
      <w:r w:rsidR="007B6297">
        <w:t>A</w:t>
      </w:r>
      <w:r w:rsidR="00583AB8">
        <w:t>ppendix</w:t>
      </w:r>
      <w:r w:rsidR="007B6297">
        <w:t>)</w:t>
      </w:r>
      <w:r w:rsidR="00583AB8">
        <w:t>.</w:t>
      </w:r>
    </w:p>
    <w:p w14:paraId="5727C8A9" w14:textId="77777777" w:rsidR="00B57F42" w:rsidRDefault="00B57F42" w:rsidP="009A7B80"/>
    <w:p w14:paraId="083075E7" w14:textId="4BC43E79" w:rsidR="000E3875" w:rsidRDefault="007B6297" w:rsidP="009A7B80">
      <w:r>
        <w:t>T</w:t>
      </w:r>
      <w:r w:rsidR="00B57F42">
        <w:t>here are several</w:t>
      </w:r>
      <w:r>
        <w:t xml:space="preserve"> technical challenges involved with performing </w:t>
      </w:r>
      <w:r w:rsidR="00F96A8C">
        <w:t>the Newton update</w:t>
      </w:r>
      <w:r>
        <w:t xml:space="preserve"> with CMP observations</w:t>
      </w:r>
      <w:r w:rsidR="00F96A8C">
        <w:t xml:space="preserve">. </w:t>
      </w:r>
      <w:r w:rsidR="00287C33">
        <w:t>First</w:t>
      </w:r>
      <w:r w:rsidR="001B274E">
        <w:t>ly</w:t>
      </w:r>
      <w:r w:rsidR="00287C33">
        <w:t xml:space="preserve">, </w:t>
      </w:r>
      <w:r>
        <w:t xml:space="preserve">in order </w:t>
      </w:r>
      <w:r w:rsidR="000C0010">
        <w:t xml:space="preserve">to </w:t>
      </w:r>
      <w:r>
        <w:t xml:space="preserve">find the </w:t>
      </w:r>
      <w:r w:rsidR="000C0010">
        <w:t xml:space="preserve">gradient and </w:t>
      </w:r>
      <w:r>
        <w:t xml:space="preserve">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w:t>
      </w:r>
      <w:r w:rsidR="00402D57">
        <w:t xml:space="preserve"> </w:t>
      </w:r>
      <w:r w:rsidR="00402D57">
        <w:fldChar w:fldCharType="begin" w:fldLock="1"/>
      </w:r>
      <w:r w:rsidR="00253076">
        <w:instrText>ADDIN CSL_CITATION {"citationItems":[{"id":"ITEM-1","itemData":{"DOI":"10.1111/J.1467-9876.2005.00474.X","ISSN":"1467-9876","abstract":"A useful discrete distribution (the Conway-Maxwell-Poisson distribution) is revived and its statistical and probabilistic properties are introduced and explored. This distribution is a two-parameter extension of the Poisson distribution that generalizes some well-known discrete distributions (Poisson, Bernoulli and geometric). It also leads to the generalization of distributions derived from these discrete distributions (i.e. the binomial and negative binomial distributions). We describe three methods for estimating the parameters of the Conway-Maxwell-Poisson distribution. The first is a fast simple weighted least squares method, which leads to estimates that are sufficiently accurate for practical purposes. The second method, using maximum likelihood, can be used to refine the initial estimates. This method requires iterations and is more computationally intensive. The third estimation method is Bayesian. Using the conjugate prior, the posterior density of the parameters of the Conway-Maxwell-Poisson distribution is easily computed. It is a flexible distribution that can account for overdispersion or underdispersion that is commonly encountered in count data. We also explore two sets of real world data demonstrating the flexibility and elegance of the Conway-Maxwell-Poisson distribution in fitting count data which do not seem to follow the Poisson distribution.","author":[{"dropping-particle":"","family":"Shmueli","given":"Galit","non-dropping-particle":"","parse-names":false,"suffix":""},{"dropping-particle":"","family":"Minka","given":"Thomas P.","non-dropping-particle":"","parse-names":false,"suffix":""},{"dropping-particle":"","family":"Kadane","given":"Joseph B.","non-dropping-particle":"","parse-names":false,"suffix":""},{"dropping-particle":"","family":"Borle","given":"Sharad","non-dropping-particle":"","parse-names":false,"suffix":""},{"dropping-particle":"","family":"Boatwright","given":"Peter","non-dropping-particle":"","parse-names":false,"suffix":""}],"container-title":"Journal of the Royal Statistical Society: Series C (Applied Statistics)","id":"ITEM-1","issue":"1","issued":{"date-parts":[["2005","1","1"]]},"page":"127-142","publisher":"John Wiley &amp; Sons, Ltd","title":"A useful distribution for fitting discrete data: revival of the Conway–Maxwell–Poisson distribution","type":"article-journal","volume":"54"},"uris":["http://www.mendeley.com/documents/?uuid=a901988f-53ce-36cb-9593-4e58f2180320"]}],"mendeley":{"formattedCitation":"(Shmueli et al. 2005)","plainTextFormattedCitation":"(Shmueli et al. 2005)","previouslyFormattedCitation":"(Shmueli et al. 2005)"},"properties":{"noteIndex":0},"schema":"https://github.com/citation-style-language/schema/raw/master/csl-citation.json"}</w:instrText>
      </w:r>
      <w:r w:rsidR="00402D57">
        <w:fldChar w:fldCharType="separate"/>
      </w:r>
      <w:r w:rsidR="00402D57" w:rsidRPr="00402D57">
        <w:rPr>
          <w:noProof/>
        </w:rPr>
        <w:t>(Shmueli et al. 2005)</w:t>
      </w:r>
      <w:r w:rsidR="00402D57">
        <w:fldChar w:fldCharType="end"/>
      </w:r>
      <w:r w:rsidR="00402D57">
        <w:t>.</w:t>
      </w:r>
      <w:r w:rsidR="000C0010">
        <w:t xml:space="preserve"> </w:t>
      </w:r>
      <w:r w:rsidR="000224F3">
        <w:t xml:space="preserve">These moments </w:t>
      </w:r>
      <w:r w:rsidR="000C0010">
        <w:t>are</w:t>
      </w:r>
      <w:r w:rsidR="00916F1D">
        <w:t xml:space="preserve"> generally</w:t>
      </w:r>
      <w:r w:rsidR="000C0010">
        <w:t xml:space="preserve"> calculated by truncated summation</w:t>
      </w:r>
      <w:r w:rsidR="000224F3">
        <w:t>, and w</w:t>
      </w:r>
      <w:r w:rsidR="000C0010">
        <w:t xml:space="preserve">hen </w:t>
      </w:r>
      <m:oMath>
        <m:r>
          <w:rPr>
            <w:rFonts w:ascii="Cambria Math" w:hAnsi="Cambria Math"/>
          </w:rPr>
          <m:t>λ≥2</m:t>
        </m:r>
      </m:oMath>
      <w:r w:rsidR="000C0010">
        <w:t xml:space="preserve"> and </w:t>
      </w:r>
      <m:oMath>
        <m:r>
          <w:rPr>
            <w:rFonts w:ascii="Cambria Math" w:hAnsi="Cambria Math"/>
          </w:rPr>
          <m:t>ν≤1</m:t>
        </m:r>
      </m:oMath>
      <w:r w:rsidR="000C0010">
        <w:t xml:space="preserve">, </w:t>
      </w:r>
      <w:r w:rsidR="000224F3">
        <w:t xml:space="preserve">truncated summation is computationally costly, since </w:t>
      </w:r>
      <w:r w:rsidR="000C0010">
        <w:t xml:space="preserve">we need </w:t>
      </w:r>
      <w:r w:rsidR="007210FA">
        <w:t>many steps</w:t>
      </w:r>
      <w:r w:rsidR="000C0010">
        <w:t xml:space="preserve"> for accurate approximation. However,</w:t>
      </w:r>
      <w:r w:rsidR="0023354F">
        <w:t xml:space="preserve"> </w:t>
      </w:r>
      <w:r w:rsidR="000224F3">
        <w:t xml:space="preserve">these moments </w:t>
      </w:r>
      <w:r w:rsidR="0023354F">
        <w:t xml:space="preserve">can </w:t>
      </w:r>
      <w:r w:rsidR="000224F3">
        <w:t xml:space="preserve">be efficiently </w:t>
      </w:r>
      <w:r w:rsidR="0023354F">
        <w:t>approximate</w:t>
      </w:r>
      <w:r w:rsidR="000224F3">
        <w:t xml:space="preserve">d using previous </w:t>
      </w:r>
      <w:r w:rsidR="00253076">
        <w:fldChar w:fldCharType="begin" w:fldLock="1"/>
      </w:r>
      <w:r w:rsidR="00253076">
        <w:instrText>ADDIN CSL_CITATION {"citationItems":[{"id":"ITEM-1","itemData":{"DOI":"10.1007/s10463-017-0629-6","abstract":"The Conway-Maxwell-Poisson distribution is a two-parameter generalization of the Poisson distribution that can be used to model data that are under-or over-dispersed relative to the Poisson distribution. The normalizing constant Z (λ, ν) is given by an infinite series that in general has no closed form, although several papers have derived approximations for this sum. In this work, we start by usi</w:instrText>
      </w:r>
      <w:r w:rsidR="00253076">
        <w:rPr>
          <w:rFonts w:hint="eastAsia"/>
        </w:rPr>
        <w:instrText>ng probabilistic argument to obtain the leading term in the asymptotic expansion of Z (</w:instrText>
      </w:r>
      <w:r w:rsidR="00253076">
        <w:rPr>
          <w:rFonts w:hint="eastAsia"/>
        </w:rPr>
        <w:instrText>λ</w:instrText>
      </w:r>
      <w:r w:rsidR="00253076">
        <w:rPr>
          <w:rFonts w:hint="eastAsia"/>
        </w:rPr>
        <w:instrText xml:space="preserve">, </w:instrText>
      </w:r>
      <w:r w:rsidR="00253076">
        <w:rPr>
          <w:rFonts w:hint="eastAsia"/>
        </w:rPr>
        <w:instrText>ν</w:instrText>
      </w:r>
      <w:r w:rsidR="00253076">
        <w:rPr>
          <w:rFonts w:hint="eastAsia"/>
        </w:rPr>
        <w:instrText xml:space="preserve">) in the limit </w:instrText>
      </w:r>
      <w:r w:rsidR="00253076">
        <w:rPr>
          <w:rFonts w:hint="eastAsia"/>
        </w:rPr>
        <w:instrText>λ</w:instrText>
      </w:r>
      <w:r w:rsidR="00253076">
        <w:rPr>
          <w:rFonts w:hint="eastAsia"/>
        </w:rPr>
        <w:instrText xml:space="preserve"> </w:instrText>
      </w:r>
      <w:r w:rsidR="00253076">
        <w:rPr>
          <w:rFonts w:hint="eastAsia"/>
        </w:rPr>
        <w:instrText>→</w:instrText>
      </w:r>
      <w:r w:rsidR="00253076">
        <w:rPr>
          <w:rFonts w:hint="eastAsia"/>
        </w:rPr>
        <w:instrText xml:space="preserve"> </w:instrText>
      </w:r>
      <w:r w:rsidR="00253076">
        <w:rPr>
          <w:rFonts w:hint="eastAsia"/>
        </w:rPr>
        <w:instrText>∞</w:instrText>
      </w:r>
      <w:r w:rsidR="00253076">
        <w:rPr>
          <w:rFonts w:hint="eastAsia"/>
        </w:rPr>
        <w:instrText xml:space="preserve"> that holds for all </w:instrText>
      </w:r>
      <w:r w:rsidR="00253076">
        <w:rPr>
          <w:rFonts w:hint="eastAsia"/>
        </w:rPr>
        <w:instrText>ν</w:instrText>
      </w:r>
      <w:r w:rsidR="00253076">
        <w:rPr>
          <w:rFonts w:hint="eastAsia"/>
        </w:rPr>
        <w:instrText xml:space="preserve"> &gt; 0. We then use an integral representation to obtain the entire asymptotic series and give explicit formulas for the firs</w:instrText>
      </w:r>
      <w:r w:rsidR="00253076">
        <w:instrText>t eight coefficients. We apply this asymptotic series to obtain approximations for the mean, variance, cumulants, skewness, excess kurtosis and raw moments of CMP random variables. Numerical results confirm that these correction terms yield more accurate estimates than those obtained using just the leading-order term.","author":[{"dropping-particle":"","family":"Gaunt","given":"Robert E","non-dropping-particle":"","parse-names":false,"suffix":""},{"dropping-particle":"","family":"Iyengar","given":"Satish","non-dropping-particle":"","parse-names":false,"suffix":""},{"dropping-particle":"","family":"Olde Daalhuis","given":"Adri B","non-dropping-particle":"","parse-names":false,"suffix":""},{"dropping-particle":"","family":"Simsek","given":"Burcin","non-dropping-particle":"","parse-names":false,"suffix":""},{"dropping-particle":"","family":"Robert Gaunt","given":"B E","non-dropping-particle":"","parse-names":false,"suffix":""}],"container-title":"Ann Inst Stat Math","id":"ITEM-1","issued":{"date-parts":[["2019"]]},"page":"163-180","title":"An asymptotic expansion for the normalizing constant of the Conway-Maxwell-Poisson distribution","type":"article-journal","volume":"71"},"uris":["http://www.mendeley.com/documents/?uuid=2522355f-c10e-3b15-ad94-8efd9f30b730"]},{"id":"ITEM-2","itemData":{"DOI":"10.1016/J.CSDA.2017.11.011","ISSN":"0167-9473","abstract":"The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Gaunt et al. 2019)","plainTextFormattedCitation":"(Chatla and Shmueli 2018; Gaunt et al. 2019)","previouslyFormattedCitation":"(Gaunt et al. 2019)"},"properties":{"noteIndex":0},"schema":"https://github.com/citation-style-language/schema/raw/master/csl-citation.json"}</w:instrText>
      </w:r>
      <w:r w:rsidR="00253076">
        <w:fldChar w:fldCharType="separate"/>
      </w:r>
      <w:r w:rsidR="00253076" w:rsidRPr="00253076">
        <w:rPr>
          <w:noProof/>
        </w:rPr>
        <w:t>(Chatla and Shmueli 2018; Gaunt et al. 2019)</w:t>
      </w:r>
      <w:r w:rsidR="00253076">
        <w:fldChar w:fldCharType="end"/>
      </w:r>
      <w:r w:rsidR="00253076">
        <w:t xml:space="preserve"> </w:t>
      </w:r>
      <w:r w:rsidR="0023354F">
        <w:t>asymptotic results</w:t>
      </w:r>
      <w:r w:rsidR="000224F3">
        <w:t xml:space="preserve"> (see Appendix)</w:t>
      </w:r>
      <w:r w:rsidR="0023354F">
        <w:t>.</w:t>
      </w:r>
      <w:r w:rsidR="000224F3">
        <w:t xml:space="preserve"> A s</w:t>
      </w:r>
      <w:r w:rsidR="00287C33">
        <w:t>econd</w:t>
      </w:r>
      <w:r w:rsidR="000224F3">
        <w:t xml:space="preserve"> challenge is that</w:t>
      </w:r>
      <w:r w:rsidR="00287C33">
        <w:t xml:space="preserve"> the </w:t>
      </w:r>
      <w:r w:rsidR="000224F3">
        <w:t>H</w:t>
      </w:r>
      <w:r w:rsidR="00287C33">
        <w:t>essian is not robust to outliers</w:t>
      </w:r>
      <w:r w:rsidR="00923B91">
        <w:t>.</w:t>
      </w:r>
      <w:r w:rsidR="000224F3">
        <w:t xml:space="preserve"> </w:t>
      </w:r>
      <w:r w:rsidR="00253076" w:rsidRPr="00253076">
        <w:t xml:space="preserve">Since observations are accounted for by both </w:t>
      </w:r>
      <m:oMath>
        <m:r>
          <w:rPr>
            <w:rFonts w:ascii="Cambria Math" w:hAnsi="Cambria Math"/>
          </w:rPr>
          <m:t>λ</m:t>
        </m:r>
      </m:oMath>
      <w:r w:rsidR="00253076" w:rsidRPr="00253076">
        <w:t xml:space="preserve"> and </w:t>
      </w:r>
      <m:oMath>
        <m:r>
          <w:rPr>
            <w:rFonts w:ascii="Cambria Math" w:hAnsi="Cambria Math"/>
          </w:rPr>
          <m:t>ν</m:t>
        </m:r>
      </m:oMath>
      <w:r w:rsidR="00253076" w:rsidRPr="00253076">
        <w:t>, outliers often result in the Hessian being close to singular</w:t>
      </w:r>
      <w:r w:rsidR="00923B91">
        <w:t xml:space="preserve"> or even positive-definite (see details in Appendix). To ensure the robustness, we use the Fisher scoring where </w:t>
      </w:r>
      <w:r w:rsidR="00923B91">
        <w:t>the observed information</w:t>
      </w:r>
      <w:r w:rsidR="00923B91">
        <w:t xml:space="preserve"> is replaced by </w:t>
      </w:r>
      <w:r w:rsidR="00923B91">
        <w:t>the expected information</w:t>
      </w:r>
      <w:r w:rsidR="00923B91">
        <w:t>.</w:t>
      </w:r>
      <w:r w:rsidR="00760AB4">
        <w:t xml:space="preserve"> Finally, a t</w:t>
      </w:r>
      <w:r w:rsidR="0023354F">
        <w:t>hird</w:t>
      </w:r>
      <w:r w:rsidR="00760AB4">
        <w:t xml:space="preserve"> challenge is that</w:t>
      </w:r>
      <w:r w:rsidR="0023354F">
        <w:t xml:space="preserve"> the Newton update</w:t>
      </w:r>
      <w:r w:rsidR="00760AB4">
        <w:t>s</w:t>
      </w:r>
      <w:r w:rsidR="008B692F">
        <w:t xml:space="preserve"> take a long time </w:t>
      </w:r>
      <w:r w:rsidR="00760AB4">
        <w:t>to converge if the initial state estimate is far from the maximum of the posterior</w:t>
      </w:r>
      <w:r w:rsidR="008B692F">
        <w:t xml:space="preserve">, especially when </w:t>
      </w:r>
      <m:oMath>
        <m:r>
          <w:rPr>
            <w:rFonts w:ascii="Cambria Math" w:hAnsi="Cambria Math"/>
          </w:rPr>
          <m:t>T</m:t>
        </m:r>
      </m:oMath>
      <w:r w:rsidR="008B692F">
        <w:t xml:space="preserve"> is large. To resolve </w:t>
      </w:r>
      <w:r w:rsidR="00760AB4">
        <w:t>this issue</w:t>
      </w:r>
      <w:r w:rsidR="008B692F">
        <w:t xml:space="preserve">, we use </w:t>
      </w:r>
      <w:r w:rsidR="00760AB4">
        <w:t xml:space="preserve">a </w:t>
      </w:r>
      <w:r w:rsidR="008B692F">
        <w:t xml:space="preserve">smoothing estimate with local Gaussian approximation as a </w:t>
      </w:r>
      <w:r w:rsidR="006B24FE">
        <w:t>“</w:t>
      </w:r>
      <w:r w:rsidR="008B692F">
        <w:t>warm start</w:t>
      </w:r>
      <w:r w:rsidR="006B24FE">
        <w:t>”</w:t>
      </w:r>
      <w:r w:rsidR="008B692F">
        <w:t>.</w:t>
      </w:r>
      <w:r w:rsidR="00446D63">
        <w:t xml:space="preserve"> </w:t>
      </w:r>
      <w:r w:rsidR="00916F1D">
        <w:t xml:space="preserve">The forward filtering stage </w:t>
      </w:r>
      <w:r w:rsidR="00446D63">
        <w:t>for Poisson case is derived in</w:t>
      </w:r>
      <w:r w:rsidR="00EC2B2F">
        <w:t xml:space="preserve"> the appendix of</w:t>
      </w:r>
      <w:r w:rsidR="002749D6">
        <w:t xml:space="preserve"> </w:t>
      </w:r>
      <w:r w:rsidR="002749D6">
        <w:fldChar w:fldCharType="begin" w:fldLock="1"/>
      </w:r>
      <w:r w:rsidR="009668AF">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2749D6">
        <w:fldChar w:fldCharType="separate"/>
      </w:r>
      <w:r w:rsidR="002749D6" w:rsidRPr="002749D6">
        <w:rPr>
          <w:noProof/>
        </w:rPr>
        <w:t>(Eden et al. 2004)</w:t>
      </w:r>
      <w:r w:rsidR="002749D6">
        <w:fldChar w:fldCharType="end"/>
      </w:r>
      <w:r w:rsidR="006B24FE">
        <w:t xml:space="preserve">, and we can </w:t>
      </w:r>
      <w:r w:rsidR="00760AB4">
        <w:t xml:space="preserve">implement </w:t>
      </w:r>
      <w:r w:rsidR="006B24FE">
        <w:t>CMP filtering following the same rationale</w:t>
      </w:r>
      <w:r w:rsidR="00EC2B2F">
        <w:t>.</w:t>
      </w:r>
      <w:r w:rsidR="00595013">
        <w:t xml:space="preserve"> Let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m:t>
            </m:r>
            <m:r>
              <w:rPr>
                <w:rFonts w:ascii="Cambria Math" w:hAnsi="Cambria Math"/>
              </w:rPr>
              <m:t>|</m:t>
            </m:r>
            <m:r>
              <w:rPr>
                <w:rFonts w:ascii="Cambria Math" w:hAnsi="Cambria Math"/>
              </w:rPr>
              <m:t>t</m:t>
            </m:r>
            <m:r>
              <w:rPr>
                <w:rFonts w:ascii="Cambria Math" w:hAnsi="Cambria Math"/>
              </w:rPr>
              <m:t>-1 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m:t>
            </m:r>
            <m:r>
              <w:rPr>
                <w:rFonts w:ascii="Cambria Math" w:hAnsi="Cambria Math"/>
              </w:rPr>
              <m:t>|</m:t>
            </m:r>
            <m:r>
              <w:rPr>
                <w:rFonts w:ascii="Cambria Math" w:hAnsi="Cambria Math"/>
              </w:rPr>
              <m:t>t</m:t>
            </m:r>
            <m:r>
              <w:rPr>
                <w:rFonts w:ascii="Cambria Math" w:hAnsi="Cambria Math"/>
              </w:rPr>
              <m:t>-1</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be the mean and variance for the one-step prediction density and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m:t>
            </m:r>
            <m:r>
              <w:rPr>
                <w:rFonts w:ascii="Cambria Math" w:hAnsi="Cambria Math"/>
              </w:rPr>
              <m:t>|</m:t>
            </m:r>
            <m:r>
              <w:rPr>
                <w:rFonts w:ascii="Cambria Math" w:hAnsi="Cambria Math"/>
              </w:rPr>
              <m:t>t</m:t>
            </m:r>
            <m:r>
              <w:rPr>
                <w:rFonts w:ascii="Cambria Math" w:hAnsi="Cambria Math"/>
              </w:rPr>
              <m:t>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m:t>
            </m:r>
            <m:r>
              <w:rPr>
                <w:rFonts w:ascii="Cambria Math" w:hAnsi="Cambria Math"/>
              </w:rPr>
              <m:t>|</m:t>
            </m:r>
            <m:r>
              <w:rPr>
                <w:rFonts w:ascii="Cambria Math" w:hAnsi="Cambria Math"/>
              </w:rPr>
              <m:t>t</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0E3875">
        <w:rPr>
          <w:iCs/>
        </w:rPr>
        <w:t xml:space="preserve"> be mean and variance for the posterior density, then, the filtering update for step </w:t>
      </w:r>
      <m:oMath>
        <m:r>
          <w:rPr>
            <w:rFonts w:ascii="Cambria Math" w:hAnsi="Cambria Math"/>
          </w:rPr>
          <m:t>t</m:t>
        </m:r>
      </m:oMath>
      <w:r w:rsidR="000E3875">
        <w:rPr>
          <w:iCs/>
        </w:rPr>
        <w:t>:</w:t>
      </w:r>
    </w:p>
    <w:p w14:paraId="69A5C2FE" w14:textId="3F95864B" w:rsidR="00760AB4" w:rsidRPr="00A80A0D" w:rsidRDefault="00A47D2A" w:rsidP="009A7B80">
      <w:pPr>
        <w:rPr>
          <w:iCs/>
        </w:rPr>
      </w:pPr>
      <m:oMathPara>
        <m:oMath>
          <m:sSub>
            <m:sSubPr>
              <m:ctrlPr>
                <w:rPr>
                  <w:rFonts w:ascii="Cambria Math" w:hAnsi="Cambria Math"/>
                  <w:i/>
                  <w:iCs/>
                </w:rPr>
              </m:ctrlPr>
            </m:sSubPr>
            <m:e>
              <m:r>
                <m:rPr>
                  <m:sty m:val="bi"/>
                </m:rPr>
                <w:rPr>
                  <w:rFonts w:ascii="Cambria Math" w:hAnsi="Cambria Math"/>
                </w:rPr>
                <m:t>θ</m:t>
              </m:r>
            </m:e>
            <m:sub>
              <m:r>
                <w:rPr>
                  <w:rFonts w:ascii="Cambria Math" w:hAnsi="Cambria Math"/>
                </w:rPr>
                <m:t>t</m:t>
              </m:r>
              <m:r>
                <w:rPr>
                  <w:rFonts w:ascii="Cambria Math" w:hAnsi="Cambria Math"/>
                </w:rPr>
                <m:t>|</m:t>
              </m:r>
              <m:r>
                <w:rPr>
                  <w:rFonts w:ascii="Cambria Math" w:hAnsi="Cambria Math"/>
                </w:rPr>
                <m:t>t</m:t>
              </m:r>
              <m:r>
                <w:rPr>
                  <w:rFonts w:ascii="Cambria Math" w:hAnsi="Cambria Math"/>
                </w:rPr>
                <m:t>-1 </m:t>
              </m:r>
            </m:sub>
          </m:sSub>
          <m:r>
            <m:rPr>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θ</m:t>
              </m:r>
            </m:e>
            <m:sub>
              <m:r>
                <w:rPr>
                  <w:rFonts w:ascii="Cambria Math" w:hAnsi="Cambria Math"/>
                </w:rPr>
                <m:t>t</m:t>
              </m:r>
              <m:r>
                <w:rPr>
                  <w:rFonts w:ascii="Cambria Math" w:hAnsi="Cambria Math"/>
                </w:rPr>
                <m:t>-1|</m:t>
              </m:r>
              <m:r>
                <w:rPr>
                  <w:rFonts w:ascii="Cambria Math" w:hAnsi="Cambria Math"/>
                </w:rPr>
                <m:t>t</m:t>
              </m:r>
              <m:r>
                <w:rPr>
                  <w:rFonts w:ascii="Cambria Math" w:hAnsi="Cambria Math"/>
                </w:rPr>
                <m:t>-1 </m:t>
              </m:r>
            </m:sub>
          </m:sSub>
          <m:r>
            <w:rPr>
              <w:rFonts w:ascii="Cambria Math" w:hAnsi="Cambria Math"/>
            </w:rPr>
            <w:br/>
          </m:r>
        </m:oMath>
        <m:oMath>
          <m:sSub>
            <m:sSubPr>
              <m:ctrlPr>
                <w:rPr>
                  <w:rFonts w:ascii="Cambria Math" w:hAnsi="Cambria Math"/>
                  <w:i/>
                  <w:iCs/>
                </w:rPr>
              </m:ctrlPr>
            </m:sSubPr>
            <m:e>
              <m:r>
                <m:rPr>
                  <m:sty m:val="bi"/>
                </m:rPr>
                <w:rPr>
                  <w:rFonts w:ascii="Cambria Math" w:hAnsi="Cambria Math"/>
                </w:rPr>
                <m:t>Σ</m:t>
              </m:r>
            </m:e>
            <m:sub>
              <m:r>
                <w:rPr>
                  <w:rFonts w:ascii="Cambria Math" w:hAnsi="Cambria Math"/>
                </w:rPr>
                <m:t>t</m:t>
              </m:r>
              <m:r>
                <w:rPr>
                  <w:rFonts w:ascii="Cambria Math" w:hAnsi="Cambria Math"/>
                </w:rPr>
                <m:t>|</m:t>
              </m:r>
              <m:r>
                <w:rPr>
                  <w:rFonts w:ascii="Cambria Math" w:hAnsi="Cambria Math"/>
                </w:rPr>
                <m:t>t</m:t>
              </m:r>
              <m:r>
                <w:rPr>
                  <w:rFonts w:ascii="Cambria Math" w:hAnsi="Cambria Math"/>
                </w:rPr>
                <m:t>-1</m:t>
              </m:r>
            </m:sub>
          </m:sSub>
          <m:r>
            <m:rPr>
              <m:sty m:val="p"/>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Σ</m:t>
              </m:r>
            </m:e>
            <m:sub>
              <m:r>
                <w:rPr>
                  <w:rFonts w:ascii="Cambria Math" w:hAnsi="Cambria Math"/>
                </w:rPr>
                <m:t>t</m:t>
              </m:r>
              <m:r>
                <w:rPr>
                  <w:rFonts w:ascii="Cambria Math" w:hAnsi="Cambria Math"/>
                </w:rPr>
                <m:t>-1|</m:t>
              </m:r>
              <m:r>
                <w:rPr>
                  <w:rFonts w:ascii="Cambria Math" w:hAnsi="Cambria Math"/>
                </w:rPr>
                <m:t>t</m:t>
              </m:r>
              <m:r>
                <w:rPr>
                  <w:rFonts w:ascii="Cambria Math" w:hAnsi="Cambria Math"/>
                </w:rPr>
                <m:t>-1</m:t>
              </m:r>
            </m:sub>
          </m:sSub>
          <m:sSubSup>
            <m:sSubSupPr>
              <m:ctrlPr>
                <w:rPr>
                  <w:rFonts w:ascii="Cambria Math" w:hAnsi="Cambria Math"/>
                  <w:i/>
                  <w:iCs/>
                </w:rPr>
              </m:ctrlPr>
            </m:sSubSupPr>
            <m:e>
              <m:r>
                <m:rPr>
                  <m:sty m:val="bi"/>
                </m:rPr>
                <w:rPr>
                  <w:rFonts w:ascii="Cambria Math" w:hAnsi="Cambria Math"/>
                </w:rPr>
                <m:t>F</m:t>
              </m:r>
            </m:e>
            <m:sub>
              <m:r>
                <w:rPr>
                  <w:rFonts w:ascii="Cambria Math" w:hAnsi="Cambria Math"/>
                </w:rPr>
                <m:t>t</m:t>
              </m:r>
              <m:r>
                <w:rPr>
                  <w:rFonts w:ascii="Cambria Math" w:hAnsi="Cambria Math"/>
                </w:rPr>
                <m:t>-1</m:t>
              </m:r>
            </m:sub>
            <m:sup>
              <m:r>
                <w:rPr>
                  <w:rFonts w:ascii="Cambria Math" w:hAnsi="Cambria Math"/>
                </w:rPr>
                <m:t>'</m:t>
              </m:r>
            </m:sup>
          </m:sSubSup>
          <m:r>
            <w:rPr>
              <w:rFonts w:ascii="Cambria Math" w:hAnsi="Cambria Math"/>
            </w:rPr>
            <m:t>+</m:t>
          </m:r>
          <m:r>
            <m:rPr>
              <m:sty m:val="bi"/>
            </m:rPr>
            <w:rPr>
              <w:rFonts w:ascii="Cambria Math" w:hAnsi="Cambria Math"/>
            </w:rPr>
            <m:t>Q</m:t>
          </m:r>
          <m:r>
            <w:rPr>
              <w:rFonts w:ascii="Cambria Math" w:hAnsi="Cambria Math"/>
            </w:rPr>
            <w:br/>
          </m:r>
        </m:oMath>
        <m:oMath>
          <m:sSub>
            <m:sSubPr>
              <m:ctrlPr>
                <w:rPr>
                  <w:rFonts w:ascii="Cambria Math" w:hAnsi="Cambria Math"/>
                  <w:i/>
                  <w:iCs/>
                </w:rPr>
              </m:ctrlPr>
            </m:sSubPr>
            <m:e>
              <m:r>
                <m:rPr>
                  <m:sty m:val="bi"/>
                </m:rPr>
                <w:rPr>
                  <w:rFonts w:ascii="Cambria Math" w:hAnsi="Cambria Math"/>
                </w:rPr>
                <m:t>θ</m:t>
              </m:r>
            </m:e>
            <m:sub>
              <m:r>
                <w:rPr>
                  <w:rFonts w:ascii="Cambria Math" w:hAnsi="Cambria Math"/>
                </w:rPr>
                <m:t>t</m:t>
              </m:r>
              <m:r>
                <w:rPr>
                  <w:rFonts w:ascii="Cambria Math" w:hAnsi="Cambria Math"/>
                </w:rPr>
                <m:t>|</m:t>
              </m:r>
              <m:r>
                <w:rPr>
                  <w:rFonts w:ascii="Cambria Math" w:hAnsi="Cambria Math"/>
                </w:rPr>
                <m:t>t</m:t>
              </m:r>
            </m:sub>
          </m:sSub>
          <m:r>
            <m:rPr>
              <m:aln/>
            </m:rP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r>
                <w:rPr>
                  <w:rFonts w:ascii="Cambria Math" w:hAnsi="Cambria Math"/>
                </w:rPr>
                <m:t>|</m:t>
              </m:r>
              <m:r>
                <w:rPr>
                  <w:rFonts w:ascii="Cambria Math" w:hAnsi="Cambria Math"/>
                </w:rPr>
                <m:t>t</m:t>
              </m:r>
              <m:r>
                <w:rPr>
                  <w:rFonts w:ascii="Cambria Math" w:hAnsi="Cambria Math"/>
                </w:rPr>
                <m:t>-1 </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m:t>
                  </m:r>
                  <m:r>
                    <w:rPr>
                      <w:rFonts w:ascii="Cambria Math" w:hAnsi="Cambria Math"/>
                    </w:rPr>
                    <m:t>|</m:t>
                  </m:r>
                  <m:r>
                    <w:rPr>
                      <w:rFonts w:ascii="Cambria Math" w:hAnsi="Cambria Math"/>
                    </w:rPr>
                    <m:t>t</m:t>
                  </m:r>
                </m:sub>
              </m:sSub>
            </m:e>
          </m:d>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m:t>
                  </m:r>
                  <m:r>
                    <w:rPr>
                      <w:rFonts w:ascii="Cambria Math" w:hAnsi="Cambria Math"/>
                    </w:rPr>
                    <m:t>|</m:t>
                  </m:r>
                  <m:r>
                    <w:rPr>
                      <w:rFonts w:ascii="Cambria Math" w:hAnsi="Cambria Math"/>
                    </w:rPr>
                    <m:t>t</m:t>
                  </m:r>
                  <m:r>
                    <w:rPr>
                      <w:rFonts w:ascii="Cambria Math" w:hAnsi="Cambria Math"/>
                    </w:rPr>
                    <m:t>-1 </m:t>
                  </m:r>
                </m:sub>
              </m:sSub>
            </m:sub>
          </m:sSub>
          <m:r>
            <w:rPr>
              <w:rFonts w:ascii="Cambria Math" w:hAnsi="Cambria Math"/>
            </w:rPr>
            <w:br/>
          </m:r>
        </m:oMath>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m:t>
                      </m:r>
                      <m:r>
                        <w:rPr>
                          <w:rFonts w:ascii="Cambria Math" w:hAnsi="Cambria Math"/>
                        </w:rPr>
                        <m:t>|</m:t>
                      </m:r>
                      <m:r>
                        <w:rPr>
                          <w:rFonts w:ascii="Cambria Math" w:hAnsi="Cambria Math"/>
                        </w:rPr>
                        <m:t>t</m:t>
                      </m:r>
                    </m:sub>
                  </m:sSub>
                </m:e>
              </m:d>
            </m:e>
            <m:sup>
              <m:r>
                <w:rPr>
                  <w:rFonts w:ascii="Cambria Math" w:hAnsi="Cambria Math"/>
                </w:rPr>
                <m:t>-1</m:t>
              </m:r>
            </m:sup>
          </m:sSup>
          <m:r>
            <m:rPr>
              <m:aln/>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m:t>
                      </m:r>
                      <m:r>
                        <w:rPr>
                          <w:rFonts w:ascii="Cambria Math" w:hAnsi="Cambria Math"/>
                        </w:rPr>
                        <m:t>|</m:t>
                      </m:r>
                      <m:r>
                        <w:rPr>
                          <w:rFonts w:ascii="Cambria Math" w:hAnsi="Cambria Math"/>
                        </w:rPr>
                        <m:t>t</m:t>
                      </m:r>
                      <m:r>
                        <w:rPr>
                          <w:rFonts w:ascii="Cambria Math" w:hAnsi="Cambria Math"/>
                        </w:rPr>
                        <m:t>-1</m:t>
                      </m:r>
                    </m:sub>
                  </m:sSub>
                </m:e>
              </m:d>
            </m:e>
            <m:sup>
              <m:r>
                <w:rPr>
                  <w:rFonts w:ascii="Cambria Math" w:hAnsi="Cambria Math"/>
                </w:rPr>
                <m:t>-1</m:t>
              </m:r>
            </m:sup>
          </m:sSup>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m:t>
                  </m:r>
                  <m:r>
                    <w:rPr>
                      <w:rFonts w:ascii="Cambria Math" w:hAnsi="Cambria Math"/>
                    </w:rPr>
                    <m:t>|</m:t>
                  </m:r>
                  <m:r>
                    <w:rPr>
                      <w:rFonts w:ascii="Cambria Math" w:hAnsi="Cambria Math"/>
                    </w:rPr>
                    <m:t>t</m:t>
                  </m:r>
                  <m:r>
                    <w:rPr>
                      <w:rFonts w:ascii="Cambria Math" w:hAnsi="Cambria Math"/>
                    </w:rPr>
                    <m:t>-1 </m:t>
                  </m:r>
                </m:sub>
              </m:sSub>
            </m:sub>
          </m:sSub>
        </m:oMath>
      </m:oMathPara>
    </w:p>
    <w:p w14:paraId="35EE9D4A" w14:textId="601D66FD" w:rsidR="0023354F" w:rsidRDefault="00A80A0D" w:rsidP="009A7B80">
      <w:pPr>
        <w:rPr>
          <w:rFonts w:hint="eastAsia"/>
          <w:lang w:eastAsia="zh-CN"/>
        </w:rPr>
      </w:pPr>
      <w:r>
        <w:t>Then we cant get the smooth</w:t>
      </w:r>
      <w:r w:rsidR="004C7526">
        <w:t>ing</w:t>
      </w:r>
      <w:r>
        <w:t xml:space="preserve"> estimate by backward smoother.</w:t>
      </w:r>
      <w:r w:rsidR="004C7526">
        <w:t xml:space="preserve"> </w:t>
      </w:r>
      <w:r w:rsidR="001B5D3F">
        <w:t>Although doing smoothing is fast, the estimations will</w:t>
      </w:r>
      <w:r w:rsidR="0039656E">
        <w:t xml:space="preserve"> be</w:t>
      </w:r>
      <w:r w:rsidR="001B5D3F">
        <w:t xml:space="preserve"> </w:t>
      </w:r>
      <w:commentRangeStart w:id="3"/>
      <w:commentRangeStart w:id="4"/>
      <w:r w:rsidR="001B5D3F">
        <w:t>bias</w:t>
      </w:r>
      <w:r w:rsidR="0039656E">
        <w:t>ed</w:t>
      </w:r>
      <w:r w:rsidR="001B5D3F">
        <w:t xml:space="preserve"> too much </w:t>
      </w:r>
      <w:r w:rsidR="004413C0">
        <w:t>for large dynamics</w:t>
      </w:r>
      <w:commentRangeEnd w:id="3"/>
      <w:r w:rsidR="00760AB4">
        <w:rPr>
          <w:rStyle w:val="CommentReference"/>
        </w:rPr>
        <w:commentReference w:id="3"/>
      </w:r>
      <w:commentRangeEnd w:id="4"/>
      <w:r w:rsidR="00996C17">
        <w:rPr>
          <w:rStyle w:val="CommentReference"/>
        </w:rPr>
        <w:commentReference w:id="4"/>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m:t>
            </m:r>
            <m:r>
              <w:rPr>
                <w:rFonts w:ascii="Cambria Math" w:hAnsi="Cambria Math"/>
              </w:rPr>
              <m:t>|</m:t>
            </m:r>
            <m:r>
              <w:rPr>
                <w:rFonts w:ascii="Cambria Math" w:hAnsi="Cambria Math"/>
              </w:rPr>
              <m:t>t</m:t>
            </m:r>
            <m:r>
              <w:rPr>
                <w:rFonts w:ascii="Cambria Math" w:hAnsi="Cambria Math"/>
              </w:rPr>
              <m:t>-1 </m:t>
            </m:r>
          </m:sub>
        </m:sSub>
      </m:oMath>
      <w:r w:rsidR="00C62A69">
        <w:t xml:space="preserve">. This will </w:t>
      </w:r>
      <w:r w:rsidR="004413C0">
        <w:t>be</w:t>
      </w:r>
      <w:r w:rsidR="00360633">
        <w:t xml:space="preserve"> statistically</w:t>
      </w:r>
      <w:r w:rsidR="004413C0">
        <w:t xml:space="preserve"> </w:t>
      </w:r>
      <w:r w:rsidR="004413C0">
        <w:lastRenderedPageBreak/>
        <w:t>inefficient when recursive prior is too far away from the posterior mode, or when there</w:t>
      </w:r>
      <w:r w:rsidR="000D4E77">
        <w:t xml:space="preserve"> is</w:t>
      </w:r>
      <w:r w:rsidR="004413C0">
        <w:t xml:space="preserve"> a huge “jump” in the state vector.</w:t>
      </w:r>
      <w:r w:rsidR="00360633">
        <w:t xml:space="preserve"> Moreover, using Fisher scoring </w:t>
      </w:r>
      <w:r w:rsidR="001D1345">
        <w:t>for</w:t>
      </w:r>
      <w:r w:rsidR="000D4E77">
        <w:t xml:space="preserve"> robustness makes the algorithm even less efficient. </w:t>
      </w:r>
      <w:commentRangeStart w:id="5"/>
      <w:commentRangeStart w:id="6"/>
      <w:r w:rsidR="00360633">
        <w:t>In this case, it is essential to do global Laplace approximation by NR.</w:t>
      </w:r>
      <w:commentRangeEnd w:id="5"/>
      <w:r w:rsidR="006E26BB">
        <w:rPr>
          <w:rStyle w:val="CommentReference"/>
        </w:rPr>
        <w:commentReference w:id="5"/>
      </w:r>
      <w:commentRangeEnd w:id="6"/>
      <w:r w:rsidR="00996C17">
        <w:rPr>
          <w:rStyle w:val="CommentReference"/>
        </w:rPr>
        <w:commentReference w:id="6"/>
      </w:r>
      <w:r w:rsidR="006E26BB">
        <w:t>T</w:t>
      </w:r>
    </w:p>
    <w:p w14:paraId="4091FAD5" w14:textId="77777777" w:rsidR="00274A57" w:rsidRDefault="00274A57" w:rsidP="009A7B80"/>
    <w:p w14:paraId="50911FEB" w14:textId="05DDCF48" w:rsidR="00937DF4" w:rsidRDefault="009F4668" w:rsidP="000D4E77">
      <w:pPr>
        <w:pStyle w:val="Heading2"/>
      </w:pPr>
      <w:r>
        <w:t xml:space="preserve">Robust and </w:t>
      </w:r>
      <w:r w:rsidR="009A67EB">
        <w:t>quick</w:t>
      </w:r>
      <w:r>
        <w:t xml:space="preserve"> </w:t>
      </w:r>
      <m:oMath>
        <m:r>
          <m:rPr>
            <m:sty m:val="bi"/>
          </m:rPr>
          <w:rPr>
            <w:rFonts w:ascii="Cambria Math" w:hAnsi="Cambria Math"/>
          </w:rPr>
          <m:t>Q</m:t>
        </m:r>
      </m:oMath>
      <w:r>
        <w:t xml:space="preserve"> estimation</w:t>
      </w:r>
    </w:p>
    <w:p w14:paraId="3F0F602A" w14:textId="02B97AEE" w:rsidR="00591A5E" w:rsidRDefault="006E26BB" w:rsidP="009A7B80">
      <w:r>
        <w:t xml:space="preserve">For the applications to neural data examined here, we assume that </w:t>
      </w:r>
      <m:oMath>
        <m:r>
          <w:rPr>
            <w:rFonts w:ascii="Cambria Math" w:hAnsi="Cambria Math"/>
          </w:rPr>
          <m:t>F=I</m:t>
        </m:r>
      </m:oMath>
      <w:r>
        <w:t xml:space="preserve">. However, we still need to estimate the process noise </w:t>
      </w:r>
      <m:oMath>
        <m:r>
          <w:rPr>
            <w:rFonts w:ascii="Cambria Math" w:hAnsi="Cambria Math"/>
          </w:rPr>
          <m:t>Q</m:t>
        </m:r>
      </m:oMath>
      <w:r>
        <w:t xml:space="preserve">. </w:t>
      </w:r>
      <w:r w:rsidR="00FD2241">
        <w:t xml:space="preserve">When </w:t>
      </w:r>
      <m:oMath>
        <m:r>
          <w:rPr>
            <w:rFonts w:ascii="Cambria Math" w:hAnsi="Cambria Math"/>
          </w:rPr>
          <m:t>n</m:t>
        </m:r>
      </m:oMath>
      <w:r w:rsidR="00FD2241">
        <w:t xml:space="preserve"> is small</w:t>
      </w:r>
      <w:r w:rsidR="00531F87">
        <w:t xml:space="preserve">, especially when </w:t>
      </w:r>
      <m:oMath>
        <m:r>
          <w:rPr>
            <w:rFonts w:ascii="Cambria Math" w:hAnsi="Cambria Math"/>
          </w:rPr>
          <m:t>n=1</m:t>
        </m:r>
      </m:oMath>
      <w:r w:rsidR="00FD2241">
        <w:t>, different</w:t>
      </w:r>
      <w:r w:rsidR="001D1345">
        <w:t xml:space="preserve"> </w:t>
      </w:r>
      <m:oMath>
        <m:r>
          <m:rPr>
            <m:sty m:val="bi"/>
          </m:rPr>
          <w:rPr>
            <w:rFonts w:ascii="Cambria Math" w:hAnsi="Cambria Math"/>
          </w:rPr>
          <m:t>Q</m:t>
        </m:r>
      </m:oMath>
      <w:r w:rsidR="001D1345">
        <w:t xml:space="preserve"> </w:t>
      </w:r>
      <w:r w:rsidR="00FD2241">
        <w:t xml:space="preserve">values </w:t>
      </w:r>
      <w:r w:rsidR="001D1345">
        <w:t>will</w:t>
      </w:r>
      <w:r w:rsidR="009B22F1">
        <w:t xml:space="preserve"> have a substantial</w:t>
      </w:r>
      <w:r w:rsidR="001D1345">
        <w:t xml:space="preserve"> influence </w:t>
      </w:r>
      <w:r w:rsidR="009B22F1">
        <w:t xml:space="preserve">on </w:t>
      </w:r>
      <w:r w:rsidR="001D1345">
        <w:t>estimation</w:t>
      </w:r>
      <w:r w:rsidR="00664944">
        <w:t xml:space="preserve">. One possible way to estimate </w:t>
      </w:r>
      <m:oMath>
        <m:r>
          <m:rPr>
            <m:sty m:val="bi"/>
          </m:rPr>
          <w:rPr>
            <w:rFonts w:ascii="Cambria Math" w:hAnsi="Cambria Math"/>
          </w:rPr>
          <m:t>Q</m:t>
        </m:r>
      </m:oMath>
      <w:r w:rsidR="00664944">
        <w:t xml:space="preserve"> is to use </w:t>
      </w:r>
      <w:r w:rsidR="009B22F1">
        <w:t>Expectation Maximization (cite)</w:t>
      </w:r>
      <w:r w:rsidR="00664944">
        <w:t xml:space="preserve">. However, using the Laplace approximation for </w:t>
      </w:r>
      <m:oMath>
        <m:r>
          <m:rPr>
            <m:sty m:val="b"/>
          </m:rPr>
          <w:rPr>
            <w:rFonts w:ascii="Cambria Math" w:hAnsi="Cambria Math"/>
          </w:rPr>
          <m:t>Θ</m:t>
        </m:r>
      </m:oMath>
      <w:r w:rsidR="00664944">
        <w:rPr>
          <w:b/>
          <w:bCs/>
        </w:rPr>
        <w:t xml:space="preserve"> </w:t>
      </w:r>
      <w:r w:rsidR="00664944">
        <w:t>at E-step breaks the usual guarantee of non-decreasing likelihoods in EM, and</w:t>
      </w:r>
      <w:r w:rsidR="009B22F1">
        <w:t>,</w:t>
      </w:r>
      <w:r w:rsidR="00664944">
        <w:t xml:space="preserve"> hence</w:t>
      </w:r>
      <w:r w:rsidR="009B22F1">
        <w:t>,</w:t>
      </w:r>
      <w:r w:rsidR="00D34C9E">
        <w:t xml:space="preserve"> may</w:t>
      </w:r>
      <w:r w:rsidR="00664944">
        <w:t xml:space="preserve"> lead to divergence. This problem is even </w:t>
      </w:r>
      <w:commentRangeStart w:id="7"/>
      <w:commentRangeStart w:id="8"/>
      <w:r w:rsidR="00664944">
        <w:t>exacerbated for CMP distribution</w:t>
      </w:r>
      <w:commentRangeEnd w:id="7"/>
      <w:r w:rsidR="009B22F1">
        <w:rPr>
          <w:rStyle w:val="CommentReference"/>
        </w:rPr>
        <w:commentReference w:id="7"/>
      </w:r>
      <w:commentRangeEnd w:id="8"/>
      <w:r w:rsidR="00996C17">
        <w:rPr>
          <w:rStyle w:val="CommentReference"/>
        </w:rPr>
        <w:commentReference w:id="8"/>
      </w:r>
      <w:r w:rsidR="00664944">
        <w:t xml:space="preserve">. To </w:t>
      </w:r>
      <w:r w:rsidR="00D57D38">
        <w:t xml:space="preserve">avoid that, we can sample posteriors directly by MCMC. However, </w:t>
      </w:r>
      <w:r w:rsidR="009B22F1">
        <w:t xml:space="preserve">the lack of </w:t>
      </w:r>
      <w:r w:rsidR="00D57D38">
        <w:t>closed</w:t>
      </w:r>
      <w:r w:rsidR="009B22F1">
        <w:t>-form moments for the</w:t>
      </w:r>
      <w:r w:rsidR="00D57D38">
        <w:t xml:space="preserve"> CMP</w:t>
      </w:r>
      <w:r w:rsidR="009B22F1">
        <w:t xml:space="preserve"> distribution </w:t>
      </w:r>
      <w:r w:rsidR="00D57D38">
        <w:t xml:space="preserve">makes sampling </w:t>
      </w:r>
      <w:r w:rsidR="009B22F1">
        <w:t>computationally intensive</w:t>
      </w:r>
      <w:r w:rsidR="00D57D38">
        <w:t xml:space="preserve">. </w:t>
      </w:r>
      <w:r w:rsidR="009B22F1">
        <w:t>Here, t</w:t>
      </w:r>
      <w:r w:rsidR="00D57D38">
        <w:t xml:space="preserve">o estimate the </w:t>
      </w:r>
      <m:oMath>
        <m:r>
          <m:rPr>
            <m:sty m:val="bi"/>
          </m:rPr>
          <w:rPr>
            <w:rFonts w:ascii="Cambria Math" w:hAnsi="Cambria Math"/>
          </w:rPr>
          <m:t>Q</m:t>
        </m:r>
      </m:oMath>
      <w:r w:rsidR="00D57D38">
        <w:t xml:space="preserve"> robustly and </w:t>
      </w:r>
      <w:r w:rsidR="009A67EB">
        <w:t>quickly</w:t>
      </w:r>
      <w:r w:rsidR="00D57D38">
        <w:t xml:space="preserve">, we assume </w:t>
      </w:r>
      <m:oMath>
        <m:r>
          <m:rPr>
            <m:sty m:val="bi"/>
          </m:rPr>
          <w:rPr>
            <w:rFonts w:ascii="Cambria Math" w:hAnsi="Cambria Math"/>
          </w:rPr>
          <m:t>Q</m:t>
        </m:r>
      </m:oMath>
      <w:r w:rsidR="00D57D38">
        <w:t xml:space="preserve"> is diagonal and estimate it by maximizing the prediction likelihood in the filtering stage, as in</w:t>
      </w:r>
      <w:r w:rsidR="009668AF">
        <w:t xml:space="preserve"> </w:t>
      </w:r>
      <w:r w:rsidR="009668AF">
        <w:fldChar w:fldCharType="begin" w:fldLock="1"/>
      </w:r>
      <w:r w:rsidR="006C20E7">
        <w:instrText>ADDIN CSL_CITATION {"citationItems":[{"id":"ITEM-1","itemData":{"DOI":"10.1162/NECO_A_01426","ISSN":"1530-888X","PMID":"34530452","abstract":"Synapses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point process adaptive smoothing.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then apply our model to two experimentally recorded putative synaptic connections. We find that simultaneously tracking fast changes in synaptic weights, slow changes in synaptic weights, and unexplained variations in baseline firing is essential. Omitting any one of these factors can lead to spurious inferences for the others. Altogether, this model provides a flexible framework for tracking short- and long-term variation in spike transmission.","author":[{"dropping-particle":"","family":"Wei","given":"Ganchao","non-dropping-particle":"","parse-names":false,"suffix":""},{"dropping-particle":"","family":"Stevenson","given":"Ian H.","non-dropping-particle":"","parse-names":false,"suffix":""}],"container-title":"Neural computation","id":"ITEM-1","issue":"10","issued":{"date-parts":[["2021","9","16"]]},"page":"2682-2709","publisher":"Neural Comput","title":"Tracking Fast and Slow Changes in Synaptic Weights From Simultaneously Observed Pre- and Postsynaptic Spiking","type":"article-journal","volume":"33"},"uris":["http://www.mendeley.com/documents/?uuid=8fe6d734-dc62-3486-a703-37efde2528e3"]}],"mendeley":{"formattedCitation":"(Wei and Stevenson 2021)","plainTextFormattedCitation":"(Wei and Stevenson 2021)","previouslyFormattedCitation":"(Wei and Stevenson 2021)"},"properties":{"noteIndex":0},"schema":"https://github.com/citation-style-language/schema/raw/master/csl-citation.json"}</w:instrText>
      </w:r>
      <w:r w:rsidR="009668AF">
        <w:fldChar w:fldCharType="separate"/>
      </w:r>
      <w:r w:rsidR="009668AF" w:rsidRPr="009668AF">
        <w:rPr>
          <w:noProof/>
        </w:rPr>
        <w:t>(Wei and Stevenson 2021)</w:t>
      </w:r>
      <w:r w:rsidR="009668AF">
        <w:fldChar w:fldCharType="end"/>
      </w:r>
      <w:r w:rsidR="009668AF">
        <w:t>.</w:t>
      </w:r>
    </w:p>
    <w:p w14:paraId="5D5C139B" w14:textId="4B4AF182" w:rsidR="00EC2B2F" w:rsidRDefault="00EC2B2F" w:rsidP="009A7B80"/>
    <w:p w14:paraId="4BA23C73" w14:textId="1256519B" w:rsidR="009B22F1" w:rsidRDefault="009B22F1" w:rsidP="009B22F1">
      <w:pPr>
        <w:pStyle w:val="Heading2"/>
      </w:pPr>
      <w:r>
        <w:t>Neural Data</w:t>
      </w:r>
    </w:p>
    <w:p w14:paraId="151FEDD5" w14:textId="57C017F7" w:rsidR="009B22F1" w:rsidRPr="00D3079B" w:rsidRDefault="009B22F1" w:rsidP="009A7B80">
      <w:r>
        <w:t>[need to add section here with description and citations for V1 and HC data, similar to Neural Comp paper or can also look at the J Comp Neuro CMP paper</w:t>
      </w:r>
      <w:r w:rsidR="00684621">
        <w:t xml:space="preserve">. This should </w:t>
      </w:r>
      <w:r w:rsidR="00CA3603">
        <w:t xml:space="preserve">also include details on </w:t>
      </w:r>
      <m:oMath>
        <m:r>
          <w:rPr>
            <w:rFonts w:ascii="Cambria Math" w:hAnsi="Cambria Math"/>
          </w:rPr>
          <m:t>X</m:t>
        </m:r>
      </m:oMath>
      <w:r w:rsidR="00CA3603">
        <w:t xml:space="preserve"> and </w:t>
      </w:r>
      <m:oMath>
        <m:r>
          <w:rPr>
            <w:rFonts w:ascii="Cambria Math" w:hAnsi="Cambria Math"/>
          </w:rPr>
          <m:t>G</m:t>
        </m:r>
      </m:oMath>
      <w:r>
        <w:t>]</w:t>
      </w:r>
    </w:p>
    <w:p w14:paraId="0C208566" w14:textId="55165D6D" w:rsidR="00D27569" w:rsidRPr="00D3079B" w:rsidRDefault="00D27569" w:rsidP="00D27569"/>
    <w:p w14:paraId="2C07B086" w14:textId="63C56590" w:rsidR="00D27569" w:rsidRDefault="00D27569" w:rsidP="001F6135">
      <w:pPr>
        <w:pStyle w:val="Heading1"/>
        <w:spacing w:line="240" w:lineRule="auto"/>
      </w:pPr>
      <w:r>
        <w:t>Results</w:t>
      </w:r>
    </w:p>
    <w:p w14:paraId="7B907A02" w14:textId="15DD7F29" w:rsidR="009A7B80" w:rsidRDefault="00D62B20" w:rsidP="00DA135D">
      <w:pPr>
        <w:pStyle w:val="Heading2"/>
      </w:pPr>
      <w:commentRangeStart w:id="9"/>
      <w:r>
        <w:t>Figure 1</w:t>
      </w:r>
      <w:commentRangeEnd w:id="9"/>
      <w:r w:rsidR="001C7C1D">
        <w:rPr>
          <w:rStyle w:val="CommentReference"/>
          <w:rFonts w:eastAsia="Songti SC"/>
          <w:b w:val="0"/>
          <w:bCs w:val="0"/>
          <w:color w:val="auto"/>
        </w:rPr>
        <w:commentReference w:id="9"/>
      </w:r>
    </w:p>
    <w:p w14:paraId="6D640928" w14:textId="3EC14862" w:rsidR="00374ECA" w:rsidRPr="00374ECA" w:rsidRDefault="00374ECA" w:rsidP="00374ECA">
      <w:r>
        <w:t xml:space="preserve">Code: </w:t>
      </w:r>
      <w:hyperlink r:id="rId10" w:tooltip="figure1_singleNu_dirShift.m" w:history="1">
        <w:r>
          <w:rPr>
            <w:rStyle w:val="Hyperlink"/>
            <w:rFonts w:ascii="Segoe UI" w:hAnsi="Segoe UI" w:cs="Segoe UI"/>
            <w:sz w:val="21"/>
            <w:szCs w:val="21"/>
            <w:shd w:val="clear" w:color="auto" w:fill="F6F8FA"/>
          </w:rPr>
          <w:t>figure1_singleNu_dirShift.m</w:t>
        </w:r>
      </w:hyperlink>
    </w:p>
    <w:p w14:paraId="213E8DF1" w14:textId="4208A990" w:rsidR="00D62B20" w:rsidRDefault="00DA135D" w:rsidP="009A7B80">
      <w:r w:rsidRPr="00DA135D">
        <w:rPr>
          <w:noProof/>
        </w:rPr>
        <w:drawing>
          <wp:inline distT="0" distB="0" distL="0" distR="0" wp14:anchorId="6110FAA2" wp14:editId="125D351C">
            <wp:extent cx="2873828" cy="2152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2072" cy="2159149"/>
                    </a:xfrm>
                    <a:prstGeom prst="rect">
                      <a:avLst/>
                    </a:prstGeom>
                    <a:noFill/>
                    <a:ln>
                      <a:noFill/>
                    </a:ln>
                  </pic:spPr>
                </pic:pic>
              </a:graphicData>
            </a:graphic>
          </wp:inline>
        </w:drawing>
      </w:r>
    </w:p>
    <w:p w14:paraId="4DF4A2B0" w14:textId="57B77D71" w:rsidR="00CC3ADA" w:rsidRDefault="00CC3ADA" w:rsidP="009A7B80"/>
    <w:p w14:paraId="35542D65" w14:textId="437C6E77" w:rsidR="00CC3ADA" w:rsidRDefault="00CC3ADA" w:rsidP="009A7B80">
      <w:r>
        <w:t xml:space="preserve">Simulation settings: 100 directions from 0 to 1 rad. 100 trials. </w:t>
      </w:r>
      <m:oMath>
        <m:r>
          <w:rPr>
            <w:rFonts w:ascii="Cambria Math" w:hAnsi="Cambria Math"/>
          </w:rPr>
          <m:t>λ</m:t>
        </m:r>
      </m:oMath>
      <w:r>
        <w:t xml:space="preserve"> is modeled by </w:t>
      </w:r>
      <m:oMath>
        <m:r>
          <m:rPr>
            <m:sty m:val="p"/>
          </m:rPr>
          <w:rPr>
            <w:rFonts w:ascii="Cambria Math" w:hAnsi="Cambria Math"/>
          </w:rPr>
          <m:t>log⁡</m:t>
        </m:r>
        <m:r>
          <w:rPr>
            <w:rFonts w:ascii="Cambria Math" w:hAnsi="Cambria Math"/>
          </w:rPr>
          <m:t>(Xβ)</m:t>
        </m:r>
      </m:oMath>
      <w:r>
        <w:t xml:space="preserve"> with </w:t>
      </w:r>
      <w:r w:rsidR="00EA442D">
        <w:t>10</w:t>
      </w:r>
      <w:r>
        <w:t xml:space="preserve"> knots, </w:t>
      </w:r>
      <m:oMath>
        <m:r>
          <w:rPr>
            <w:rFonts w:ascii="Cambria Math" w:hAnsi="Cambria Math"/>
          </w:rPr>
          <m:t>ν=</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linspace</m:t>
                </m:r>
                <m:d>
                  <m:dPr>
                    <m:ctrlPr>
                      <w:rPr>
                        <w:rFonts w:ascii="Cambria Math" w:hAnsi="Cambria Math"/>
                        <w:i/>
                      </w:rPr>
                    </m:ctrlPr>
                  </m:dPr>
                  <m:e>
                    <m:r>
                      <w:rPr>
                        <w:rFonts w:ascii="Cambria Math" w:hAnsi="Cambria Math"/>
                      </w:rPr>
                      <m:t>-1, 1,100</m:t>
                    </m:r>
                  </m:e>
                </m:d>
              </m:e>
            </m:d>
          </m:e>
        </m:func>
        <m:r>
          <w:rPr>
            <w:rFonts w:ascii="Cambria Math" w:hAnsi="Cambria Math"/>
          </w:rPr>
          <m:t>=0.3679~2.7183</m:t>
        </m:r>
      </m:oMath>
      <w:r w:rsidR="000D2C87">
        <w:t>, i.e., over- to under- dispersion.</w:t>
      </w:r>
    </w:p>
    <w:p w14:paraId="150A9D3B" w14:textId="5129B512" w:rsidR="00D00308" w:rsidRDefault="00D00308" w:rsidP="009A7B80">
      <w:r w:rsidRPr="00D00308">
        <w:rPr>
          <w:noProof/>
        </w:rPr>
        <w:lastRenderedPageBreak/>
        <w:drawing>
          <wp:inline distT="0" distB="0" distL="0" distR="0" wp14:anchorId="177BFA9F" wp14:editId="36AB489E">
            <wp:extent cx="2746255"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6255" cy="2057400"/>
                    </a:xfrm>
                    <a:prstGeom prst="rect">
                      <a:avLst/>
                    </a:prstGeom>
                    <a:noFill/>
                    <a:ln>
                      <a:noFill/>
                    </a:ln>
                  </pic:spPr>
                </pic:pic>
              </a:graphicData>
            </a:graphic>
          </wp:inline>
        </w:drawing>
      </w:r>
      <w:r w:rsidRPr="00D00308">
        <w:rPr>
          <w:noProof/>
        </w:rPr>
        <w:drawing>
          <wp:inline distT="0" distB="0" distL="0" distR="0" wp14:anchorId="14128A67" wp14:editId="5B846BF1">
            <wp:extent cx="2746256"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6256" cy="2057400"/>
                    </a:xfrm>
                    <a:prstGeom prst="rect">
                      <a:avLst/>
                    </a:prstGeom>
                    <a:noFill/>
                    <a:ln>
                      <a:noFill/>
                    </a:ln>
                  </pic:spPr>
                </pic:pic>
              </a:graphicData>
            </a:graphic>
          </wp:inline>
        </w:drawing>
      </w:r>
    </w:p>
    <w:p w14:paraId="7E0EE10C" w14:textId="77777777" w:rsidR="00D00308" w:rsidRDefault="00D00308"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4BDCB46E" w:rsidR="00D62B20" w:rsidRDefault="00D62B20" w:rsidP="009A7B80"/>
    <w:p w14:paraId="6D02C124" w14:textId="41A9B5E2" w:rsidR="005D4FB7" w:rsidRDefault="005D4FB7" w:rsidP="009A7B80">
      <w:r>
        <w:t>TBD…</w:t>
      </w:r>
    </w:p>
    <w:p w14:paraId="085B8E8A" w14:textId="77777777" w:rsidR="005D4FB7" w:rsidRDefault="005D4FB7" w:rsidP="009A7B80"/>
    <w:p w14:paraId="4CF50E23" w14:textId="272DBF29" w:rsidR="00D62B20" w:rsidRDefault="00CC050A" w:rsidP="009A7B80">
      <w:r>
        <w:t>Q optimization</w:t>
      </w:r>
      <w:r w:rsidR="002B2D79">
        <w:t xml:space="preserve"> (</w:t>
      </w:r>
      <w:r w:rsidR="002B2D79" w:rsidRPr="005D4FB7">
        <w:rPr>
          <w:color w:val="FF0000"/>
        </w:rPr>
        <w:t>Do we need th</w:t>
      </w:r>
      <w:r w:rsidR="005D4FB7" w:rsidRPr="005D4FB7">
        <w:rPr>
          <w:color w:val="FF0000"/>
        </w:rPr>
        <w:t>is</w:t>
      </w:r>
      <w:r w:rsidR="002B2D79" w:rsidRPr="005D4FB7">
        <w:rPr>
          <w:color w:val="FF0000"/>
        </w:rPr>
        <w:t xml:space="preserve">? </w:t>
      </w:r>
      <w:r w:rsidR="005D4FB7" w:rsidRPr="005D4FB7">
        <w:rPr>
          <w:color w:val="FF0000"/>
        </w:rPr>
        <w:t>It</w:t>
      </w:r>
      <w:r w:rsidR="002B2D79" w:rsidRPr="005D4FB7">
        <w:rPr>
          <w:color w:val="FF0000"/>
        </w:rPr>
        <w:t xml:space="preserve"> has been illustrated in SMOOTH-GBLM, and it’s shouldn’t be the focus of this </w:t>
      </w:r>
      <w:commentRangeStart w:id="10"/>
      <w:r w:rsidR="002B2D79" w:rsidRPr="005D4FB7">
        <w:rPr>
          <w:color w:val="FF0000"/>
        </w:rPr>
        <w:t>paper</w:t>
      </w:r>
      <w:commentRangeEnd w:id="10"/>
      <w:r w:rsidR="00684621">
        <w:rPr>
          <w:rStyle w:val="CommentReference"/>
        </w:rPr>
        <w:commentReference w:id="10"/>
      </w:r>
      <w:r w:rsidR="002B2D79">
        <w:t>)</w:t>
      </w:r>
    </w:p>
    <w:tbl>
      <w:tblPr>
        <w:tblStyle w:val="TableGrid"/>
        <w:tblW w:w="0" w:type="auto"/>
        <w:tblLook w:val="04A0" w:firstRow="1" w:lastRow="0" w:firstColumn="1" w:lastColumn="0" w:noHBand="0" w:noVBand="1"/>
      </w:tblPr>
      <w:tblGrid>
        <w:gridCol w:w="2369"/>
        <w:gridCol w:w="2370"/>
        <w:gridCol w:w="2370"/>
        <w:gridCol w:w="2370"/>
      </w:tblGrid>
      <w:tr w:rsidR="00CC050A" w14:paraId="0C2B496B" w14:textId="77777777" w:rsidTr="00A85C14">
        <w:tc>
          <w:tcPr>
            <w:tcW w:w="2369" w:type="dxa"/>
          </w:tcPr>
          <w:p w14:paraId="51EA9E2B" w14:textId="77777777" w:rsidR="00CC050A" w:rsidRDefault="00CC050A" w:rsidP="00A85C14">
            <w:pPr>
              <w:rPr>
                <w:noProof/>
              </w:rPr>
            </w:pPr>
            <w:r>
              <w:rPr>
                <w:noProof/>
              </w:rPr>
              <w:t>Heatmap</w:t>
            </w:r>
          </w:p>
        </w:tc>
        <w:tc>
          <w:tcPr>
            <w:tcW w:w="2370" w:type="dxa"/>
          </w:tcPr>
          <w:p w14:paraId="30C2C7DD" w14:textId="77777777" w:rsidR="00CC050A" w:rsidRDefault="00CC050A" w:rsidP="00A85C14">
            <w:pPr>
              <w:rPr>
                <w:noProof/>
              </w:rPr>
            </w:pPr>
            <w:r>
              <w:rPr>
                <w:noProof/>
              </w:rPr>
              <w:t>Q_lam</w:t>
            </w:r>
          </w:p>
          <w:p w14:paraId="3B7A46DF" w14:textId="77777777" w:rsidR="00CC050A" w:rsidRDefault="00CC050A" w:rsidP="00A85C14">
            <w:pPr>
              <w:rPr>
                <w:noProof/>
              </w:rPr>
            </w:pPr>
          </w:p>
          <w:p w14:paraId="5CFDADD4" w14:textId="77777777" w:rsidR="00CC050A" w:rsidRDefault="00CC050A" w:rsidP="00A85C14">
            <w:pPr>
              <w:rPr>
                <w:noProof/>
              </w:rPr>
            </w:pPr>
            <w:r>
              <w:rPr>
                <w:noProof/>
              </w:rPr>
              <w:t>Y = estimated log10(Q_lam)</w:t>
            </w:r>
          </w:p>
          <w:p w14:paraId="0B028F89" w14:textId="77777777" w:rsidR="00CC050A" w:rsidRDefault="00CC050A" w:rsidP="00A85C14">
            <w:pPr>
              <w:rPr>
                <w:noProof/>
              </w:rPr>
            </w:pPr>
            <w:r>
              <w:rPr>
                <w:noProof/>
              </w:rPr>
              <w:t>X = true log10(Q_lam)</w:t>
            </w:r>
          </w:p>
          <w:p w14:paraId="7C49355C" w14:textId="77777777" w:rsidR="00CC050A" w:rsidRDefault="00CC050A" w:rsidP="00A85C14">
            <w:pPr>
              <w:rPr>
                <w:noProof/>
              </w:rPr>
            </w:pPr>
          </w:p>
          <w:p w14:paraId="1F910C46" w14:textId="77777777" w:rsidR="00CC050A" w:rsidRDefault="00CC050A" w:rsidP="00A85C14">
            <w:pPr>
              <w:rPr>
                <w:noProof/>
              </w:rPr>
            </w:pPr>
            <w:r>
              <w:rPr>
                <w:noProof/>
              </w:rPr>
              <w:t>Color: yellow = small Q_nu; black = large Q_nu</w:t>
            </w:r>
          </w:p>
        </w:tc>
        <w:tc>
          <w:tcPr>
            <w:tcW w:w="2370" w:type="dxa"/>
          </w:tcPr>
          <w:p w14:paraId="1A90AB07" w14:textId="77777777" w:rsidR="00CC050A" w:rsidRDefault="00CC050A" w:rsidP="00A85C14">
            <w:pPr>
              <w:rPr>
                <w:noProof/>
              </w:rPr>
            </w:pPr>
            <w:r>
              <w:rPr>
                <w:noProof/>
              </w:rPr>
              <w:t>Q_nu</w:t>
            </w:r>
          </w:p>
          <w:p w14:paraId="3AFDFDF7" w14:textId="77777777" w:rsidR="00CC050A" w:rsidRDefault="00CC050A" w:rsidP="00A85C14">
            <w:pPr>
              <w:rPr>
                <w:noProof/>
              </w:rPr>
            </w:pPr>
          </w:p>
          <w:p w14:paraId="3D04BF14" w14:textId="77777777" w:rsidR="00CC050A" w:rsidRDefault="00CC050A" w:rsidP="00A85C14">
            <w:pPr>
              <w:rPr>
                <w:noProof/>
              </w:rPr>
            </w:pPr>
            <w:r>
              <w:rPr>
                <w:noProof/>
              </w:rPr>
              <w:t>Y = estimated log10(Q_nu)</w:t>
            </w:r>
          </w:p>
          <w:p w14:paraId="7A232DA4" w14:textId="77777777" w:rsidR="00CC050A" w:rsidRDefault="00CC050A" w:rsidP="00A85C14">
            <w:pPr>
              <w:rPr>
                <w:noProof/>
              </w:rPr>
            </w:pPr>
            <w:r>
              <w:rPr>
                <w:noProof/>
              </w:rPr>
              <w:t>X = true log10(Q_nu)</w:t>
            </w:r>
          </w:p>
          <w:p w14:paraId="329AE271" w14:textId="77777777" w:rsidR="00CC050A" w:rsidRDefault="00CC050A" w:rsidP="00A85C14">
            <w:pPr>
              <w:rPr>
                <w:noProof/>
              </w:rPr>
            </w:pPr>
          </w:p>
          <w:p w14:paraId="7AEDD83F" w14:textId="77777777" w:rsidR="00CC050A" w:rsidRDefault="00CC050A" w:rsidP="00A85C14">
            <w:pPr>
              <w:rPr>
                <w:noProof/>
              </w:rPr>
            </w:pPr>
            <w:r>
              <w:rPr>
                <w:noProof/>
              </w:rPr>
              <w:t>Color: purple = small Q_lam; black = large Q_lam</w:t>
            </w:r>
          </w:p>
        </w:tc>
        <w:tc>
          <w:tcPr>
            <w:tcW w:w="2370" w:type="dxa"/>
          </w:tcPr>
          <w:p w14:paraId="118DE8DE" w14:textId="77777777" w:rsidR="00CC050A" w:rsidRDefault="00CC050A" w:rsidP="00A85C14">
            <w:pPr>
              <w:rPr>
                <w:noProof/>
              </w:rPr>
            </w:pPr>
            <w:r>
              <w:rPr>
                <w:noProof/>
              </w:rPr>
              <w:t>fitting</w:t>
            </w:r>
          </w:p>
        </w:tc>
      </w:tr>
      <w:tr w:rsidR="00CC050A" w14:paraId="721FAEB9" w14:textId="77777777" w:rsidTr="00A85C14">
        <w:tc>
          <w:tcPr>
            <w:tcW w:w="2369" w:type="dxa"/>
          </w:tcPr>
          <w:p w14:paraId="341CD071" w14:textId="77777777" w:rsidR="00CC050A" w:rsidRDefault="00CC050A" w:rsidP="00A85C14">
            <w:r>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50755571" w14:textId="77777777" w:rsidR="00CC050A" w:rsidRDefault="00CC050A" w:rsidP="00A85C14">
            <w:r>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405BBA73" w14:textId="77777777" w:rsidR="00CC050A" w:rsidRDefault="00CC050A" w:rsidP="00A85C14">
            <w:r>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1A0CA4EC" w14:textId="77777777" w:rsidR="00CC050A" w:rsidRDefault="00CC050A" w:rsidP="00A85C14">
            <w:r>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r>
    </w:tbl>
    <w:p w14:paraId="108C9637" w14:textId="77777777" w:rsidR="00CC050A" w:rsidRDefault="00CC050A" w:rsidP="009A7B80"/>
    <w:p w14:paraId="52C8D605" w14:textId="67E8C014" w:rsidR="00D62B20" w:rsidRDefault="00D62B20" w:rsidP="009A7B80"/>
    <w:p w14:paraId="671DBA25" w14:textId="77777777" w:rsidR="00D62B20" w:rsidRDefault="00D62B20" w:rsidP="009A7B80"/>
    <w:p w14:paraId="01418B63" w14:textId="72B455CE" w:rsidR="00D62B20" w:rsidRDefault="00D62B20" w:rsidP="00B70F6E">
      <w:pPr>
        <w:pStyle w:val="Heading2"/>
      </w:pPr>
      <w:r>
        <w:t>Application</w:t>
      </w:r>
    </w:p>
    <w:p w14:paraId="57C4E387" w14:textId="62B271C7" w:rsidR="00D62B20" w:rsidRDefault="003C3470" w:rsidP="009A7B80">
      <w:r>
        <w:t>V1 data</w:t>
      </w:r>
    </w:p>
    <w:p w14:paraId="72C3DA66" w14:textId="41DD8A47" w:rsidR="00374ECA" w:rsidRDefault="00374ECA" w:rsidP="009A7B80">
      <w:r>
        <w:t xml:space="preserve">Code: </w:t>
      </w:r>
      <w:hyperlink r:id="rId18" w:tooltip="v1_comparison_nan.m" w:history="1">
        <w:r>
          <w:rPr>
            <w:rStyle w:val="Hyperlink"/>
            <w:rFonts w:ascii="Segoe UI" w:hAnsi="Segoe UI" w:cs="Segoe UI"/>
            <w:sz w:val="21"/>
            <w:szCs w:val="21"/>
            <w:shd w:val="clear" w:color="auto" w:fill="F6F8FA"/>
          </w:rPr>
          <w:t>v1_comparison_nan.m</w:t>
        </w:r>
      </w:hyperlink>
      <w:r>
        <w:t xml:space="preserve">; </w:t>
      </w:r>
      <w:hyperlink r:id="rId19" w:tooltip="compare_all_na.m" w:history="1">
        <w:proofErr w:type="spellStart"/>
        <w:r>
          <w:rPr>
            <w:rStyle w:val="Hyperlink"/>
            <w:rFonts w:ascii="Segoe UI" w:hAnsi="Segoe UI" w:cs="Segoe UI"/>
            <w:sz w:val="21"/>
            <w:szCs w:val="21"/>
            <w:shd w:val="clear" w:color="auto" w:fill="FFFFFF"/>
          </w:rPr>
          <w:t>compare_all_na.m</w:t>
        </w:r>
        <w:proofErr w:type="spellEnd"/>
      </w:hyperlink>
      <w:r>
        <w:t xml:space="preserve">; </w:t>
      </w:r>
      <w:hyperlink r:id="rId20" w:tooltip="demo_v1_pd.m" w:history="1">
        <w:r>
          <w:rPr>
            <w:rStyle w:val="Hyperlink"/>
            <w:rFonts w:ascii="Segoe UI" w:hAnsi="Segoe UI" w:cs="Segoe UI"/>
            <w:sz w:val="21"/>
            <w:szCs w:val="21"/>
            <w:shd w:val="clear" w:color="auto" w:fill="FFFFFF"/>
          </w:rPr>
          <w:t>demo_v1_pd.m</w:t>
        </w:r>
      </w:hyperlink>
    </w:p>
    <w:p w14:paraId="25D61BED" w14:textId="56A1E368" w:rsidR="003C3470" w:rsidRDefault="00CC050A" w:rsidP="00CC050A">
      <w:pPr>
        <w:jc w:val="left"/>
      </w:pPr>
      <w:r w:rsidRPr="00CC050A">
        <w:rPr>
          <w:noProof/>
        </w:rPr>
        <w:lastRenderedPageBreak/>
        <w:drawing>
          <wp:inline distT="0" distB="0" distL="0" distR="0" wp14:anchorId="6F51431A" wp14:editId="0E0C777C">
            <wp:extent cx="2587752" cy="1938528"/>
            <wp:effectExtent l="0" t="0" r="0" b="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p>
    <w:p w14:paraId="782AC7CB" w14:textId="380CBA06" w:rsidR="003C3470" w:rsidRDefault="003C3470" w:rsidP="009A7B80"/>
    <w:p w14:paraId="5B4937CB" w14:textId="7C703C04" w:rsidR="003C3470" w:rsidRDefault="003C3470" w:rsidP="009A7B80">
      <w:r>
        <w:t>Hippocampus data</w:t>
      </w:r>
    </w:p>
    <w:p w14:paraId="78BB68E0" w14:textId="2755B0F1" w:rsidR="00374ECA" w:rsidRDefault="00374ECA" w:rsidP="009A7B80">
      <w:r>
        <w:t xml:space="preserve">Code: </w:t>
      </w:r>
      <w:hyperlink r:id="rId25" w:tooltip="hc_comparison_v2.m" w:history="1">
        <w:r>
          <w:rPr>
            <w:rStyle w:val="Hyperlink"/>
            <w:rFonts w:ascii="Segoe UI" w:hAnsi="Segoe UI" w:cs="Segoe UI"/>
            <w:sz w:val="21"/>
            <w:szCs w:val="21"/>
            <w:shd w:val="clear" w:color="auto" w:fill="F6F8FA"/>
          </w:rPr>
          <w:t>hc_comparison_v2.m</w:t>
        </w:r>
      </w:hyperlink>
      <w:r>
        <w:t xml:space="preserve">; </w:t>
      </w:r>
    </w:p>
    <w:p w14:paraId="791C2AFB" w14:textId="0A6CA1AC" w:rsidR="009A7B80" w:rsidRDefault="007873D3" w:rsidP="009A7B80">
      <w:r>
        <w:rPr>
          <w:noProof/>
        </w:rPr>
        <w:drawing>
          <wp:inline distT="0" distB="0" distL="0" distR="0" wp14:anchorId="76B30DA9" wp14:editId="3DF07785">
            <wp:extent cx="2852928" cy="2139696"/>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r w:rsidR="00D80AC1" w:rsidRPr="00D80AC1">
        <w:rPr>
          <w:noProof/>
        </w:rPr>
        <w:drawing>
          <wp:inline distT="0" distB="0" distL="0" distR="0" wp14:anchorId="7F68B2C6" wp14:editId="6BF4B4A1">
            <wp:extent cx="2852928" cy="213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365549CC" w14:textId="13ACAD8F" w:rsidR="00D80AC1" w:rsidRDefault="00D80AC1" w:rsidP="009A7B80"/>
    <w:p w14:paraId="628B0177" w14:textId="63601EFB" w:rsidR="00D80AC1" w:rsidRPr="00791872" w:rsidRDefault="00D80AC1" w:rsidP="009A7B80">
      <w:pPr>
        <w:rPr>
          <w:color w:val="FF0000"/>
        </w:rPr>
      </w:pPr>
      <w:r w:rsidRPr="00791872">
        <w:rPr>
          <w:color w:val="FF0000"/>
        </w:rPr>
        <w:t>Should we separate the direction (-200 ~ 200) or ignore the direction (0 ~ 200)? I prefer to use -200 ~ 200 (left plot) rather than the right one. Since the direction is different, the</w:t>
      </w:r>
      <w:r w:rsidR="006D0686">
        <w:rPr>
          <w:color w:val="FF0000"/>
        </w:rPr>
        <w:t xml:space="preserve"> (empirical)</w:t>
      </w:r>
      <w:r w:rsidRPr="00791872">
        <w:rPr>
          <w:color w:val="FF0000"/>
        </w:rPr>
        <w:t xml:space="preserve"> mean and FF should be </w:t>
      </w:r>
      <w:commentRangeStart w:id="11"/>
      <w:commentRangeStart w:id="12"/>
      <w:r w:rsidRPr="00791872">
        <w:rPr>
          <w:color w:val="FF0000"/>
        </w:rPr>
        <w:t>separated</w:t>
      </w:r>
      <w:commentRangeEnd w:id="11"/>
      <w:r w:rsidR="005744B6">
        <w:rPr>
          <w:rStyle w:val="CommentReference"/>
        </w:rPr>
        <w:commentReference w:id="11"/>
      </w:r>
      <w:commentRangeEnd w:id="12"/>
      <w:r w:rsidR="00ED7FBA">
        <w:rPr>
          <w:rStyle w:val="CommentReference"/>
        </w:rPr>
        <w:commentReference w:id="12"/>
      </w:r>
      <w:r w:rsidRPr="00791872">
        <w:rPr>
          <w:color w:val="FF0000"/>
        </w:rPr>
        <w:t>.</w:t>
      </w:r>
    </w:p>
    <w:p w14:paraId="33EC271F" w14:textId="77777777" w:rsidR="00D80AC1" w:rsidRDefault="00D80AC1" w:rsidP="009A7B80"/>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lastRenderedPageBreak/>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77777777" w:rsidR="006633E9" w:rsidRDefault="006633E9" w:rsidP="001F6135">
      <w:pPr>
        <w:spacing w:line="240" w:lineRule="auto"/>
        <w:jc w:val="left"/>
        <w:rPr>
          <w:b/>
          <w:bCs/>
          <w:sz w:val="26"/>
          <w:szCs w:val="26"/>
        </w:rPr>
      </w:pPr>
    </w:p>
    <w:p w14:paraId="1F6C02AC" w14:textId="063B8520" w:rsidR="00777CE8" w:rsidRDefault="006633E9" w:rsidP="001F6135">
      <w:pPr>
        <w:pStyle w:val="Heading1"/>
        <w:spacing w:line="240" w:lineRule="auto"/>
      </w:pPr>
      <w:r>
        <w:t>References</w:t>
      </w:r>
    </w:p>
    <w:p w14:paraId="03397818" w14:textId="20B81A0A" w:rsidR="00253076" w:rsidRPr="00253076" w:rsidRDefault="00D27569" w:rsidP="00253076">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253076" w:rsidRPr="00253076">
        <w:rPr>
          <w:rFonts w:ascii="Times New Roman" w:hAnsi="Times New Roman" w:cs="Times New Roman"/>
          <w:b/>
          <w:bCs/>
          <w:noProof/>
        </w:rPr>
        <w:t>Barbieri R</w:t>
      </w:r>
      <w:r w:rsidR="00253076" w:rsidRPr="00253076">
        <w:rPr>
          <w:rFonts w:ascii="Times New Roman" w:hAnsi="Times New Roman" w:cs="Times New Roman"/>
          <w:noProof/>
        </w:rPr>
        <w:t xml:space="preserve">, </w:t>
      </w:r>
      <w:r w:rsidR="00253076" w:rsidRPr="00253076">
        <w:rPr>
          <w:rFonts w:ascii="Times New Roman" w:hAnsi="Times New Roman" w:cs="Times New Roman"/>
          <w:b/>
          <w:bCs/>
          <w:noProof/>
        </w:rPr>
        <w:t>Quirk MC</w:t>
      </w:r>
      <w:r w:rsidR="00253076" w:rsidRPr="00253076">
        <w:rPr>
          <w:rFonts w:ascii="Times New Roman" w:hAnsi="Times New Roman" w:cs="Times New Roman"/>
          <w:noProof/>
        </w:rPr>
        <w:t xml:space="preserve">, </w:t>
      </w:r>
      <w:r w:rsidR="00253076" w:rsidRPr="00253076">
        <w:rPr>
          <w:rFonts w:ascii="Times New Roman" w:hAnsi="Times New Roman" w:cs="Times New Roman"/>
          <w:b/>
          <w:bCs/>
          <w:noProof/>
        </w:rPr>
        <w:t>Frank LM</w:t>
      </w:r>
      <w:r w:rsidR="00253076" w:rsidRPr="00253076">
        <w:rPr>
          <w:rFonts w:ascii="Times New Roman" w:hAnsi="Times New Roman" w:cs="Times New Roman"/>
          <w:noProof/>
        </w:rPr>
        <w:t xml:space="preserve">, </w:t>
      </w:r>
      <w:r w:rsidR="00253076" w:rsidRPr="00253076">
        <w:rPr>
          <w:rFonts w:ascii="Times New Roman" w:hAnsi="Times New Roman" w:cs="Times New Roman"/>
          <w:b/>
          <w:bCs/>
          <w:noProof/>
        </w:rPr>
        <w:t>Wilson MA</w:t>
      </w:r>
      <w:r w:rsidR="00253076" w:rsidRPr="00253076">
        <w:rPr>
          <w:rFonts w:ascii="Times New Roman" w:hAnsi="Times New Roman" w:cs="Times New Roman"/>
          <w:noProof/>
        </w:rPr>
        <w:t xml:space="preserve">, </w:t>
      </w:r>
      <w:r w:rsidR="00253076" w:rsidRPr="00253076">
        <w:rPr>
          <w:rFonts w:ascii="Times New Roman" w:hAnsi="Times New Roman" w:cs="Times New Roman"/>
          <w:b/>
          <w:bCs/>
          <w:noProof/>
        </w:rPr>
        <w:t>Brown EN</w:t>
      </w:r>
      <w:r w:rsidR="00253076" w:rsidRPr="00253076">
        <w:rPr>
          <w:rFonts w:ascii="Times New Roman" w:hAnsi="Times New Roman" w:cs="Times New Roman"/>
          <w:noProof/>
        </w:rPr>
        <w:t xml:space="preserve">. Construction and analysis of non-Poisson stimulus-response models of neural spiking activity. </w:t>
      </w:r>
      <w:r w:rsidR="00253076" w:rsidRPr="00253076">
        <w:rPr>
          <w:rFonts w:ascii="Times New Roman" w:hAnsi="Times New Roman" w:cs="Times New Roman"/>
          <w:i/>
          <w:iCs/>
          <w:noProof/>
        </w:rPr>
        <w:t>J Neurosci Methods</w:t>
      </w:r>
      <w:r w:rsidR="00253076" w:rsidRPr="00253076">
        <w:rPr>
          <w:rFonts w:ascii="Times New Roman" w:hAnsi="Times New Roman" w:cs="Times New Roman"/>
          <w:noProof/>
        </w:rPr>
        <w:t xml:space="preserve"> 105: 25–37, 2001.</w:t>
      </w:r>
    </w:p>
    <w:p w14:paraId="4EC0F26E"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Brown EN</w:t>
      </w:r>
      <w:r w:rsidRPr="00253076">
        <w:rPr>
          <w:rFonts w:ascii="Times New Roman" w:hAnsi="Times New Roman" w:cs="Times New Roman"/>
          <w:noProof/>
        </w:rPr>
        <w:t xml:space="preserve">, </w:t>
      </w:r>
      <w:r w:rsidRPr="00253076">
        <w:rPr>
          <w:rFonts w:ascii="Times New Roman" w:hAnsi="Times New Roman" w:cs="Times New Roman"/>
          <w:b/>
          <w:bCs/>
          <w:noProof/>
        </w:rPr>
        <w:t>Nguyen DP</w:t>
      </w:r>
      <w:r w:rsidRPr="00253076">
        <w:rPr>
          <w:rFonts w:ascii="Times New Roman" w:hAnsi="Times New Roman" w:cs="Times New Roman"/>
          <w:noProof/>
        </w:rPr>
        <w:t xml:space="preserve">, </w:t>
      </w:r>
      <w:r w:rsidRPr="00253076">
        <w:rPr>
          <w:rFonts w:ascii="Times New Roman" w:hAnsi="Times New Roman" w:cs="Times New Roman"/>
          <w:b/>
          <w:bCs/>
          <w:noProof/>
        </w:rPr>
        <w:t>Frank LM</w:t>
      </w:r>
      <w:r w:rsidRPr="00253076">
        <w:rPr>
          <w:rFonts w:ascii="Times New Roman" w:hAnsi="Times New Roman" w:cs="Times New Roman"/>
          <w:noProof/>
        </w:rPr>
        <w:t xml:space="preserve">, </w:t>
      </w:r>
      <w:r w:rsidRPr="00253076">
        <w:rPr>
          <w:rFonts w:ascii="Times New Roman" w:hAnsi="Times New Roman" w:cs="Times New Roman"/>
          <w:b/>
          <w:bCs/>
          <w:noProof/>
        </w:rPr>
        <w:t>Wilson MA</w:t>
      </w:r>
      <w:r w:rsidRPr="00253076">
        <w:rPr>
          <w:rFonts w:ascii="Times New Roman" w:hAnsi="Times New Roman" w:cs="Times New Roman"/>
          <w:noProof/>
        </w:rPr>
        <w:t xml:space="preserve">, </w:t>
      </w:r>
      <w:r w:rsidRPr="00253076">
        <w:rPr>
          <w:rFonts w:ascii="Times New Roman" w:hAnsi="Times New Roman" w:cs="Times New Roman"/>
          <w:b/>
          <w:bCs/>
          <w:noProof/>
        </w:rPr>
        <w:t>Solo V</w:t>
      </w:r>
      <w:r w:rsidRPr="00253076">
        <w:rPr>
          <w:rFonts w:ascii="Times New Roman" w:hAnsi="Times New Roman" w:cs="Times New Roman"/>
          <w:noProof/>
        </w:rPr>
        <w:t xml:space="preserve">. An analysis of neural receptive field plasticity by point process adaptive filtering. </w:t>
      </w:r>
      <w:r w:rsidRPr="00253076">
        <w:rPr>
          <w:rFonts w:ascii="Times New Roman" w:hAnsi="Times New Roman" w:cs="Times New Roman"/>
          <w:i/>
          <w:iCs/>
          <w:noProof/>
        </w:rPr>
        <w:t>Proc Natl Acad Sci</w:t>
      </w:r>
      <w:r w:rsidRPr="00253076">
        <w:rPr>
          <w:rFonts w:ascii="Times New Roman" w:hAnsi="Times New Roman" w:cs="Times New Roman"/>
          <w:noProof/>
        </w:rPr>
        <w:t xml:space="preserve"> 98: 12261–12266, 2001.</w:t>
      </w:r>
    </w:p>
    <w:p w14:paraId="5B214B44"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Chatla SB</w:t>
      </w:r>
      <w:r w:rsidRPr="00253076">
        <w:rPr>
          <w:rFonts w:ascii="Times New Roman" w:hAnsi="Times New Roman" w:cs="Times New Roman"/>
          <w:noProof/>
        </w:rPr>
        <w:t xml:space="preserve">, </w:t>
      </w:r>
      <w:r w:rsidRPr="00253076">
        <w:rPr>
          <w:rFonts w:ascii="Times New Roman" w:hAnsi="Times New Roman" w:cs="Times New Roman"/>
          <w:b/>
          <w:bCs/>
          <w:noProof/>
        </w:rPr>
        <w:t>Shmueli G</w:t>
      </w:r>
      <w:r w:rsidRPr="00253076">
        <w:rPr>
          <w:rFonts w:ascii="Times New Roman" w:hAnsi="Times New Roman" w:cs="Times New Roman"/>
          <w:noProof/>
        </w:rPr>
        <w:t xml:space="preserve">. Efficient estimation of COM–Poisson regression and a generalized additive model. </w:t>
      </w:r>
      <w:r w:rsidRPr="00253076">
        <w:rPr>
          <w:rFonts w:ascii="Times New Roman" w:hAnsi="Times New Roman" w:cs="Times New Roman"/>
          <w:i/>
          <w:iCs/>
          <w:noProof/>
        </w:rPr>
        <w:t>Comput Stat Data Anal</w:t>
      </w:r>
      <w:r w:rsidRPr="00253076">
        <w:rPr>
          <w:rFonts w:ascii="Times New Roman" w:hAnsi="Times New Roman" w:cs="Times New Roman"/>
          <w:noProof/>
        </w:rPr>
        <w:t xml:space="preserve"> 121: 71–88, 2018.</w:t>
      </w:r>
    </w:p>
    <w:p w14:paraId="2751505D"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Chestek CA</w:t>
      </w:r>
      <w:r w:rsidRPr="00253076">
        <w:rPr>
          <w:rFonts w:ascii="Times New Roman" w:hAnsi="Times New Roman" w:cs="Times New Roman"/>
          <w:noProof/>
        </w:rPr>
        <w:t xml:space="preserve">, </w:t>
      </w:r>
      <w:r w:rsidRPr="00253076">
        <w:rPr>
          <w:rFonts w:ascii="Times New Roman" w:hAnsi="Times New Roman" w:cs="Times New Roman"/>
          <w:b/>
          <w:bCs/>
          <w:noProof/>
        </w:rPr>
        <w:t>Batista AP</w:t>
      </w:r>
      <w:r w:rsidRPr="00253076">
        <w:rPr>
          <w:rFonts w:ascii="Times New Roman" w:hAnsi="Times New Roman" w:cs="Times New Roman"/>
          <w:noProof/>
        </w:rPr>
        <w:t xml:space="preserve">, </w:t>
      </w:r>
      <w:r w:rsidRPr="00253076">
        <w:rPr>
          <w:rFonts w:ascii="Times New Roman" w:hAnsi="Times New Roman" w:cs="Times New Roman"/>
          <w:b/>
          <w:bCs/>
          <w:noProof/>
        </w:rPr>
        <w:t>Santhanam G</w:t>
      </w:r>
      <w:r w:rsidRPr="00253076">
        <w:rPr>
          <w:rFonts w:ascii="Times New Roman" w:hAnsi="Times New Roman" w:cs="Times New Roman"/>
          <w:noProof/>
        </w:rPr>
        <w:t xml:space="preserve">, </w:t>
      </w:r>
      <w:r w:rsidRPr="00253076">
        <w:rPr>
          <w:rFonts w:ascii="Times New Roman" w:hAnsi="Times New Roman" w:cs="Times New Roman"/>
          <w:b/>
          <w:bCs/>
          <w:noProof/>
        </w:rPr>
        <w:t>Yu BM</w:t>
      </w:r>
      <w:r w:rsidRPr="00253076">
        <w:rPr>
          <w:rFonts w:ascii="Times New Roman" w:hAnsi="Times New Roman" w:cs="Times New Roman"/>
          <w:noProof/>
        </w:rPr>
        <w:t xml:space="preserve">, </w:t>
      </w:r>
      <w:r w:rsidRPr="00253076">
        <w:rPr>
          <w:rFonts w:ascii="Times New Roman" w:hAnsi="Times New Roman" w:cs="Times New Roman"/>
          <w:b/>
          <w:bCs/>
          <w:noProof/>
        </w:rPr>
        <w:t>Afshar A</w:t>
      </w:r>
      <w:r w:rsidRPr="00253076">
        <w:rPr>
          <w:rFonts w:ascii="Times New Roman" w:hAnsi="Times New Roman" w:cs="Times New Roman"/>
          <w:noProof/>
        </w:rPr>
        <w:t xml:space="preserve">, </w:t>
      </w:r>
      <w:r w:rsidRPr="00253076">
        <w:rPr>
          <w:rFonts w:ascii="Times New Roman" w:hAnsi="Times New Roman" w:cs="Times New Roman"/>
          <w:b/>
          <w:bCs/>
          <w:noProof/>
        </w:rPr>
        <w:t>Cunningham JP</w:t>
      </w:r>
      <w:r w:rsidRPr="00253076">
        <w:rPr>
          <w:rFonts w:ascii="Times New Roman" w:hAnsi="Times New Roman" w:cs="Times New Roman"/>
          <w:noProof/>
        </w:rPr>
        <w:t xml:space="preserve">, </w:t>
      </w:r>
      <w:r w:rsidRPr="00253076">
        <w:rPr>
          <w:rFonts w:ascii="Times New Roman" w:hAnsi="Times New Roman" w:cs="Times New Roman"/>
          <w:b/>
          <w:bCs/>
          <w:noProof/>
        </w:rPr>
        <w:t>Gilja V</w:t>
      </w:r>
      <w:r w:rsidRPr="00253076">
        <w:rPr>
          <w:rFonts w:ascii="Times New Roman" w:hAnsi="Times New Roman" w:cs="Times New Roman"/>
          <w:noProof/>
        </w:rPr>
        <w:t xml:space="preserve">, </w:t>
      </w:r>
      <w:r w:rsidRPr="00253076">
        <w:rPr>
          <w:rFonts w:ascii="Times New Roman" w:hAnsi="Times New Roman" w:cs="Times New Roman"/>
          <w:b/>
          <w:bCs/>
          <w:noProof/>
        </w:rPr>
        <w:t>Ryu SI</w:t>
      </w:r>
      <w:r w:rsidRPr="00253076">
        <w:rPr>
          <w:rFonts w:ascii="Times New Roman" w:hAnsi="Times New Roman" w:cs="Times New Roman"/>
          <w:noProof/>
        </w:rPr>
        <w:t xml:space="preserve">, </w:t>
      </w:r>
      <w:r w:rsidRPr="00253076">
        <w:rPr>
          <w:rFonts w:ascii="Times New Roman" w:hAnsi="Times New Roman" w:cs="Times New Roman"/>
          <w:b/>
          <w:bCs/>
          <w:noProof/>
        </w:rPr>
        <w:t>Churchland MM</w:t>
      </w:r>
      <w:r w:rsidRPr="00253076">
        <w:rPr>
          <w:rFonts w:ascii="Times New Roman" w:hAnsi="Times New Roman" w:cs="Times New Roman"/>
          <w:noProof/>
        </w:rPr>
        <w:t xml:space="preserve">, </w:t>
      </w:r>
      <w:r w:rsidRPr="00253076">
        <w:rPr>
          <w:rFonts w:ascii="Times New Roman" w:hAnsi="Times New Roman" w:cs="Times New Roman"/>
          <w:b/>
          <w:bCs/>
          <w:noProof/>
        </w:rPr>
        <w:t>Shenoy K V</w:t>
      </w:r>
      <w:r w:rsidRPr="00253076">
        <w:rPr>
          <w:rFonts w:ascii="Times New Roman" w:hAnsi="Times New Roman" w:cs="Times New Roman"/>
          <w:noProof/>
        </w:rPr>
        <w:t xml:space="preserve">. Single-neuron stability during repeated reaching in macaque premotor cortex. </w:t>
      </w:r>
      <w:r w:rsidRPr="00253076">
        <w:rPr>
          <w:rFonts w:ascii="Times New Roman" w:hAnsi="Times New Roman" w:cs="Times New Roman"/>
          <w:i/>
          <w:iCs/>
          <w:noProof/>
        </w:rPr>
        <w:t>J Neurosci</w:t>
      </w:r>
      <w:r w:rsidRPr="00253076">
        <w:rPr>
          <w:rFonts w:ascii="Times New Roman" w:hAnsi="Times New Roman" w:cs="Times New Roman"/>
          <w:noProof/>
        </w:rPr>
        <w:t xml:space="preserve"> 27: 10742–10750, 2007.</w:t>
      </w:r>
    </w:p>
    <w:p w14:paraId="7584BF65"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Churchland AK</w:t>
      </w:r>
      <w:r w:rsidRPr="00253076">
        <w:rPr>
          <w:rFonts w:ascii="Times New Roman" w:hAnsi="Times New Roman" w:cs="Times New Roman"/>
          <w:noProof/>
        </w:rPr>
        <w:t xml:space="preserve">, </w:t>
      </w:r>
      <w:r w:rsidRPr="00253076">
        <w:rPr>
          <w:rFonts w:ascii="Times New Roman" w:hAnsi="Times New Roman" w:cs="Times New Roman"/>
          <w:b/>
          <w:bCs/>
          <w:noProof/>
        </w:rPr>
        <w:t>Kiani R</w:t>
      </w:r>
      <w:r w:rsidRPr="00253076">
        <w:rPr>
          <w:rFonts w:ascii="Times New Roman" w:hAnsi="Times New Roman" w:cs="Times New Roman"/>
          <w:noProof/>
        </w:rPr>
        <w:t xml:space="preserve">, </w:t>
      </w:r>
      <w:r w:rsidRPr="00253076">
        <w:rPr>
          <w:rFonts w:ascii="Times New Roman" w:hAnsi="Times New Roman" w:cs="Times New Roman"/>
          <w:b/>
          <w:bCs/>
          <w:noProof/>
        </w:rPr>
        <w:t>Chaudhuri R</w:t>
      </w:r>
      <w:r w:rsidRPr="00253076">
        <w:rPr>
          <w:rFonts w:ascii="Times New Roman" w:hAnsi="Times New Roman" w:cs="Times New Roman"/>
          <w:noProof/>
        </w:rPr>
        <w:t xml:space="preserve">, </w:t>
      </w:r>
      <w:r w:rsidRPr="00253076">
        <w:rPr>
          <w:rFonts w:ascii="Times New Roman" w:hAnsi="Times New Roman" w:cs="Times New Roman"/>
          <w:b/>
          <w:bCs/>
          <w:noProof/>
        </w:rPr>
        <w:t>Wang XJ</w:t>
      </w:r>
      <w:r w:rsidRPr="00253076">
        <w:rPr>
          <w:rFonts w:ascii="Times New Roman" w:hAnsi="Times New Roman" w:cs="Times New Roman"/>
          <w:noProof/>
        </w:rPr>
        <w:t xml:space="preserve">, </w:t>
      </w:r>
      <w:r w:rsidRPr="00253076">
        <w:rPr>
          <w:rFonts w:ascii="Times New Roman" w:hAnsi="Times New Roman" w:cs="Times New Roman"/>
          <w:b/>
          <w:bCs/>
          <w:noProof/>
        </w:rPr>
        <w:t>Pouget A</w:t>
      </w:r>
      <w:r w:rsidRPr="00253076">
        <w:rPr>
          <w:rFonts w:ascii="Times New Roman" w:hAnsi="Times New Roman" w:cs="Times New Roman"/>
          <w:noProof/>
        </w:rPr>
        <w:t xml:space="preserve">, </w:t>
      </w:r>
      <w:r w:rsidRPr="00253076">
        <w:rPr>
          <w:rFonts w:ascii="Times New Roman" w:hAnsi="Times New Roman" w:cs="Times New Roman"/>
          <w:b/>
          <w:bCs/>
          <w:noProof/>
        </w:rPr>
        <w:t>Shadlen MN</w:t>
      </w:r>
      <w:r w:rsidRPr="00253076">
        <w:rPr>
          <w:rFonts w:ascii="Times New Roman" w:hAnsi="Times New Roman" w:cs="Times New Roman"/>
          <w:noProof/>
        </w:rPr>
        <w:t xml:space="preserve">. Variance as a Signature of Neural Computations during Decision Making. </w:t>
      </w:r>
      <w:r w:rsidRPr="00253076">
        <w:rPr>
          <w:rFonts w:ascii="Times New Roman" w:hAnsi="Times New Roman" w:cs="Times New Roman"/>
          <w:i/>
          <w:iCs/>
          <w:noProof/>
        </w:rPr>
        <w:t>Neuron</w:t>
      </w:r>
      <w:r w:rsidRPr="00253076">
        <w:rPr>
          <w:rFonts w:ascii="Times New Roman" w:hAnsi="Times New Roman" w:cs="Times New Roman"/>
          <w:noProof/>
        </w:rPr>
        <w:t xml:space="preserve"> 69: 818–831, 2011.</w:t>
      </w:r>
    </w:p>
    <w:p w14:paraId="00AF8E11"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Churchland MM</w:t>
      </w:r>
      <w:r w:rsidRPr="00253076">
        <w:rPr>
          <w:rFonts w:ascii="Times New Roman" w:hAnsi="Times New Roman" w:cs="Times New Roman"/>
          <w:noProof/>
        </w:rPr>
        <w:t xml:space="preserve">, </w:t>
      </w:r>
      <w:r w:rsidRPr="00253076">
        <w:rPr>
          <w:rFonts w:ascii="Times New Roman" w:hAnsi="Times New Roman" w:cs="Times New Roman"/>
          <w:b/>
          <w:bCs/>
          <w:noProof/>
        </w:rPr>
        <w:t>Yu BM</w:t>
      </w:r>
      <w:r w:rsidRPr="00253076">
        <w:rPr>
          <w:rFonts w:ascii="Times New Roman" w:hAnsi="Times New Roman" w:cs="Times New Roman"/>
          <w:noProof/>
        </w:rPr>
        <w:t xml:space="preserve">, </w:t>
      </w:r>
      <w:r w:rsidRPr="00253076">
        <w:rPr>
          <w:rFonts w:ascii="Times New Roman" w:hAnsi="Times New Roman" w:cs="Times New Roman"/>
          <w:b/>
          <w:bCs/>
          <w:noProof/>
        </w:rPr>
        <w:t>Cunningham JP</w:t>
      </w:r>
      <w:r w:rsidRPr="00253076">
        <w:rPr>
          <w:rFonts w:ascii="Times New Roman" w:hAnsi="Times New Roman" w:cs="Times New Roman"/>
          <w:noProof/>
        </w:rPr>
        <w:t xml:space="preserve">, </w:t>
      </w:r>
      <w:r w:rsidRPr="00253076">
        <w:rPr>
          <w:rFonts w:ascii="Times New Roman" w:hAnsi="Times New Roman" w:cs="Times New Roman"/>
          <w:b/>
          <w:bCs/>
          <w:noProof/>
        </w:rPr>
        <w:t>Sugrue LP</w:t>
      </w:r>
      <w:r w:rsidRPr="00253076">
        <w:rPr>
          <w:rFonts w:ascii="Times New Roman" w:hAnsi="Times New Roman" w:cs="Times New Roman"/>
          <w:noProof/>
        </w:rPr>
        <w:t xml:space="preserve">, </w:t>
      </w:r>
      <w:r w:rsidRPr="00253076">
        <w:rPr>
          <w:rFonts w:ascii="Times New Roman" w:hAnsi="Times New Roman" w:cs="Times New Roman"/>
          <w:b/>
          <w:bCs/>
          <w:noProof/>
        </w:rPr>
        <w:t>Cohen MR</w:t>
      </w:r>
      <w:r w:rsidRPr="00253076">
        <w:rPr>
          <w:rFonts w:ascii="Times New Roman" w:hAnsi="Times New Roman" w:cs="Times New Roman"/>
          <w:noProof/>
        </w:rPr>
        <w:t xml:space="preserve">, </w:t>
      </w:r>
      <w:r w:rsidRPr="00253076">
        <w:rPr>
          <w:rFonts w:ascii="Times New Roman" w:hAnsi="Times New Roman" w:cs="Times New Roman"/>
          <w:b/>
          <w:bCs/>
          <w:noProof/>
        </w:rPr>
        <w:t>Corrado GS</w:t>
      </w:r>
      <w:r w:rsidRPr="00253076">
        <w:rPr>
          <w:rFonts w:ascii="Times New Roman" w:hAnsi="Times New Roman" w:cs="Times New Roman"/>
          <w:noProof/>
        </w:rPr>
        <w:t xml:space="preserve">, </w:t>
      </w:r>
      <w:r w:rsidRPr="00253076">
        <w:rPr>
          <w:rFonts w:ascii="Times New Roman" w:hAnsi="Times New Roman" w:cs="Times New Roman"/>
          <w:b/>
          <w:bCs/>
          <w:noProof/>
        </w:rPr>
        <w:t>Newsome WT</w:t>
      </w:r>
      <w:r w:rsidRPr="00253076">
        <w:rPr>
          <w:rFonts w:ascii="Times New Roman" w:hAnsi="Times New Roman" w:cs="Times New Roman"/>
          <w:noProof/>
        </w:rPr>
        <w:t xml:space="preserve">, </w:t>
      </w:r>
      <w:r w:rsidRPr="00253076">
        <w:rPr>
          <w:rFonts w:ascii="Times New Roman" w:hAnsi="Times New Roman" w:cs="Times New Roman"/>
          <w:b/>
          <w:bCs/>
          <w:noProof/>
        </w:rPr>
        <w:t>Clark AM</w:t>
      </w:r>
      <w:r w:rsidRPr="00253076">
        <w:rPr>
          <w:rFonts w:ascii="Times New Roman" w:hAnsi="Times New Roman" w:cs="Times New Roman"/>
          <w:noProof/>
        </w:rPr>
        <w:t xml:space="preserve">, </w:t>
      </w:r>
      <w:r w:rsidRPr="00253076">
        <w:rPr>
          <w:rFonts w:ascii="Times New Roman" w:hAnsi="Times New Roman" w:cs="Times New Roman"/>
          <w:b/>
          <w:bCs/>
          <w:noProof/>
        </w:rPr>
        <w:t>Hosseini P</w:t>
      </w:r>
      <w:r w:rsidRPr="00253076">
        <w:rPr>
          <w:rFonts w:ascii="Times New Roman" w:hAnsi="Times New Roman" w:cs="Times New Roman"/>
          <w:noProof/>
        </w:rPr>
        <w:t xml:space="preserve">, </w:t>
      </w:r>
      <w:r w:rsidRPr="00253076">
        <w:rPr>
          <w:rFonts w:ascii="Times New Roman" w:hAnsi="Times New Roman" w:cs="Times New Roman"/>
          <w:b/>
          <w:bCs/>
          <w:noProof/>
        </w:rPr>
        <w:t>Scott BB</w:t>
      </w:r>
      <w:r w:rsidRPr="00253076">
        <w:rPr>
          <w:rFonts w:ascii="Times New Roman" w:hAnsi="Times New Roman" w:cs="Times New Roman"/>
          <w:noProof/>
        </w:rPr>
        <w:t xml:space="preserve">, </w:t>
      </w:r>
      <w:r w:rsidRPr="00253076">
        <w:rPr>
          <w:rFonts w:ascii="Times New Roman" w:hAnsi="Times New Roman" w:cs="Times New Roman"/>
          <w:b/>
          <w:bCs/>
          <w:noProof/>
        </w:rPr>
        <w:t>Bradley DC</w:t>
      </w:r>
      <w:r w:rsidRPr="00253076">
        <w:rPr>
          <w:rFonts w:ascii="Times New Roman" w:hAnsi="Times New Roman" w:cs="Times New Roman"/>
          <w:noProof/>
        </w:rPr>
        <w:t xml:space="preserve">, </w:t>
      </w:r>
      <w:r w:rsidRPr="00253076">
        <w:rPr>
          <w:rFonts w:ascii="Times New Roman" w:hAnsi="Times New Roman" w:cs="Times New Roman"/>
          <w:b/>
          <w:bCs/>
          <w:noProof/>
        </w:rPr>
        <w:t>Smith M a</w:t>
      </w:r>
      <w:r w:rsidRPr="00253076">
        <w:rPr>
          <w:rFonts w:ascii="Times New Roman" w:hAnsi="Times New Roman" w:cs="Times New Roman"/>
          <w:noProof/>
        </w:rPr>
        <w:t xml:space="preserve">, </w:t>
      </w:r>
      <w:r w:rsidRPr="00253076">
        <w:rPr>
          <w:rFonts w:ascii="Times New Roman" w:hAnsi="Times New Roman" w:cs="Times New Roman"/>
          <w:b/>
          <w:bCs/>
          <w:noProof/>
        </w:rPr>
        <w:t>Kohn A</w:t>
      </w:r>
      <w:r w:rsidRPr="00253076">
        <w:rPr>
          <w:rFonts w:ascii="Times New Roman" w:hAnsi="Times New Roman" w:cs="Times New Roman"/>
          <w:noProof/>
        </w:rPr>
        <w:t xml:space="preserve">, </w:t>
      </w:r>
      <w:r w:rsidRPr="00253076">
        <w:rPr>
          <w:rFonts w:ascii="Times New Roman" w:hAnsi="Times New Roman" w:cs="Times New Roman"/>
          <w:b/>
          <w:bCs/>
          <w:noProof/>
        </w:rPr>
        <w:t>Movshon JA</w:t>
      </w:r>
      <w:r w:rsidRPr="00253076">
        <w:rPr>
          <w:rFonts w:ascii="Times New Roman" w:hAnsi="Times New Roman" w:cs="Times New Roman"/>
          <w:noProof/>
        </w:rPr>
        <w:t xml:space="preserve">, </w:t>
      </w:r>
      <w:r w:rsidRPr="00253076">
        <w:rPr>
          <w:rFonts w:ascii="Times New Roman" w:hAnsi="Times New Roman" w:cs="Times New Roman"/>
          <w:b/>
          <w:bCs/>
          <w:noProof/>
        </w:rPr>
        <w:t>Armstrong KM</w:t>
      </w:r>
      <w:r w:rsidRPr="00253076">
        <w:rPr>
          <w:rFonts w:ascii="Times New Roman" w:hAnsi="Times New Roman" w:cs="Times New Roman"/>
          <w:noProof/>
        </w:rPr>
        <w:t xml:space="preserve">, </w:t>
      </w:r>
      <w:r w:rsidRPr="00253076">
        <w:rPr>
          <w:rFonts w:ascii="Times New Roman" w:hAnsi="Times New Roman" w:cs="Times New Roman"/>
          <w:b/>
          <w:bCs/>
          <w:noProof/>
        </w:rPr>
        <w:t>Moore T</w:t>
      </w:r>
      <w:r w:rsidRPr="00253076">
        <w:rPr>
          <w:rFonts w:ascii="Times New Roman" w:hAnsi="Times New Roman" w:cs="Times New Roman"/>
          <w:noProof/>
        </w:rPr>
        <w:t xml:space="preserve">, </w:t>
      </w:r>
      <w:r w:rsidRPr="00253076">
        <w:rPr>
          <w:rFonts w:ascii="Times New Roman" w:hAnsi="Times New Roman" w:cs="Times New Roman"/>
          <w:b/>
          <w:bCs/>
          <w:noProof/>
        </w:rPr>
        <w:t>Chang SW</w:t>
      </w:r>
      <w:r w:rsidRPr="00253076">
        <w:rPr>
          <w:rFonts w:ascii="Times New Roman" w:hAnsi="Times New Roman" w:cs="Times New Roman"/>
          <w:noProof/>
        </w:rPr>
        <w:t xml:space="preserve">, </w:t>
      </w:r>
      <w:r w:rsidRPr="00253076">
        <w:rPr>
          <w:rFonts w:ascii="Times New Roman" w:hAnsi="Times New Roman" w:cs="Times New Roman"/>
          <w:b/>
          <w:bCs/>
          <w:noProof/>
        </w:rPr>
        <w:t>Snyder LH</w:t>
      </w:r>
      <w:r w:rsidRPr="00253076">
        <w:rPr>
          <w:rFonts w:ascii="Times New Roman" w:hAnsi="Times New Roman" w:cs="Times New Roman"/>
          <w:noProof/>
        </w:rPr>
        <w:t xml:space="preserve">, </w:t>
      </w:r>
      <w:r w:rsidRPr="00253076">
        <w:rPr>
          <w:rFonts w:ascii="Times New Roman" w:hAnsi="Times New Roman" w:cs="Times New Roman"/>
          <w:b/>
          <w:bCs/>
          <w:noProof/>
        </w:rPr>
        <w:t>Lisberger SG</w:t>
      </w:r>
      <w:r w:rsidRPr="00253076">
        <w:rPr>
          <w:rFonts w:ascii="Times New Roman" w:hAnsi="Times New Roman" w:cs="Times New Roman"/>
          <w:noProof/>
        </w:rPr>
        <w:t xml:space="preserve">, </w:t>
      </w:r>
      <w:r w:rsidRPr="00253076">
        <w:rPr>
          <w:rFonts w:ascii="Times New Roman" w:hAnsi="Times New Roman" w:cs="Times New Roman"/>
          <w:b/>
          <w:bCs/>
          <w:noProof/>
        </w:rPr>
        <w:t>Priebe NJ</w:t>
      </w:r>
      <w:r w:rsidRPr="00253076">
        <w:rPr>
          <w:rFonts w:ascii="Times New Roman" w:hAnsi="Times New Roman" w:cs="Times New Roman"/>
          <w:noProof/>
        </w:rPr>
        <w:t xml:space="preserve">, </w:t>
      </w:r>
      <w:r w:rsidRPr="00253076">
        <w:rPr>
          <w:rFonts w:ascii="Times New Roman" w:hAnsi="Times New Roman" w:cs="Times New Roman"/>
          <w:b/>
          <w:bCs/>
          <w:noProof/>
        </w:rPr>
        <w:t>Finn IM</w:t>
      </w:r>
      <w:r w:rsidRPr="00253076">
        <w:rPr>
          <w:rFonts w:ascii="Times New Roman" w:hAnsi="Times New Roman" w:cs="Times New Roman"/>
          <w:noProof/>
        </w:rPr>
        <w:t xml:space="preserve">, </w:t>
      </w:r>
      <w:r w:rsidRPr="00253076">
        <w:rPr>
          <w:rFonts w:ascii="Times New Roman" w:hAnsi="Times New Roman" w:cs="Times New Roman"/>
          <w:b/>
          <w:bCs/>
          <w:noProof/>
        </w:rPr>
        <w:t>Ferster D</w:t>
      </w:r>
      <w:r w:rsidRPr="00253076">
        <w:rPr>
          <w:rFonts w:ascii="Times New Roman" w:hAnsi="Times New Roman" w:cs="Times New Roman"/>
          <w:noProof/>
        </w:rPr>
        <w:t xml:space="preserve">, </w:t>
      </w:r>
      <w:r w:rsidRPr="00253076">
        <w:rPr>
          <w:rFonts w:ascii="Times New Roman" w:hAnsi="Times New Roman" w:cs="Times New Roman"/>
          <w:b/>
          <w:bCs/>
          <w:noProof/>
        </w:rPr>
        <w:t>Ryu SI</w:t>
      </w:r>
      <w:r w:rsidRPr="00253076">
        <w:rPr>
          <w:rFonts w:ascii="Times New Roman" w:hAnsi="Times New Roman" w:cs="Times New Roman"/>
          <w:noProof/>
        </w:rPr>
        <w:t xml:space="preserve">, </w:t>
      </w:r>
      <w:r w:rsidRPr="00253076">
        <w:rPr>
          <w:rFonts w:ascii="Times New Roman" w:hAnsi="Times New Roman" w:cs="Times New Roman"/>
          <w:b/>
          <w:bCs/>
          <w:noProof/>
        </w:rPr>
        <w:t>Santhanam G</w:t>
      </w:r>
      <w:r w:rsidRPr="00253076">
        <w:rPr>
          <w:rFonts w:ascii="Times New Roman" w:hAnsi="Times New Roman" w:cs="Times New Roman"/>
          <w:noProof/>
        </w:rPr>
        <w:t xml:space="preserve">, </w:t>
      </w:r>
      <w:r w:rsidRPr="00253076">
        <w:rPr>
          <w:rFonts w:ascii="Times New Roman" w:hAnsi="Times New Roman" w:cs="Times New Roman"/>
          <w:b/>
          <w:bCs/>
          <w:noProof/>
        </w:rPr>
        <w:t>Sahani M</w:t>
      </w:r>
      <w:r w:rsidRPr="00253076">
        <w:rPr>
          <w:rFonts w:ascii="Times New Roman" w:hAnsi="Times New Roman" w:cs="Times New Roman"/>
          <w:noProof/>
        </w:rPr>
        <w:t xml:space="preserve">, </w:t>
      </w:r>
      <w:r w:rsidRPr="00253076">
        <w:rPr>
          <w:rFonts w:ascii="Times New Roman" w:hAnsi="Times New Roman" w:cs="Times New Roman"/>
          <w:b/>
          <w:bCs/>
          <w:noProof/>
        </w:rPr>
        <w:t>Shenoy K V</w:t>
      </w:r>
      <w:r w:rsidRPr="00253076">
        <w:rPr>
          <w:rFonts w:ascii="Times New Roman" w:hAnsi="Times New Roman" w:cs="Times New Roman"/>
          <w:noProof/>
        </w:rPr>
        <w:t xml:space="preserve">. Stimulus onset quenches neural variability: A widespread cortical phenomenon. </w:t>
      </w:r>
      <w:r w:rsidRPr="00253076">
        <w:rPr>
          <w:rFonts w:ascii="Times New Roman" w:hAnsi="Times New Roman" w:cs="Times New Roman"/>
          <w:i/>
          <w:iCs/>
          <w:noProof/>
        </w:rPr>
        <w:t>Nat Neurosci</w:t>
      </w:r>
      <w:r w:rsidRPr="00253076">
        <w:rPr>
          <w:rFonts w:ascii="Times New Roman" w:hAnsi="Times New Roman" w:cs="Times New Roman"/>
          <w:noProof/>
        </w:rPr>
        <w:t xml:space="preserve"> 13: 369–378, 2010.</w:t>
      </w:r>
    </w:p>
    <w:p w14:paraId="69E9C5C4"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DeWeese M</w:t>
      </w:r>
      <w:r w:rsidRPr="00253076">
        <w:rPr>
          <w:rFonts w:ascii="Times New Roman" w:hAnsi="Times New Roman" w:cs="Times New Roman"/>
          <w:noProof/>
        </w:rPr>
        <w:t xml:space="preserve">, </w:t>
      </w:r>
      <w:r w:rsidRPr="00253076">
        <w:rPr>
          <w:rFonts w:ascii="Times New Roman" w:hAnsi="Times New Roman" w:cs="Times New Roman"/>
          <w:b/>
          <w:bCs/>
          <w:noProof/>
        </w:rPr>
        <w:t>Zador A</w:t>
      </w:r>
      <w:r w:rsidRPr="00253076">
        <w:rPr>
          <w:rFonts w:ascii="Times New Roman" w:hAnsi="Times New Roman" w:cs="Times New Roman"/>
          <w:noProof/>
        </w:rPr>
        <w:t xml:space="preserve">. Asymmetric Dynamics in Optimal Variance Adaptation. </w:t>
      </w:r>
      <w:r w:rsidRPr="00253076">
        <w:rPr>
          <w:rFonts w:ascii="Times New Roman" w:hAnsi="Times New Roman" w:cs="Times New Roman"/>
          <w:i/>
          <w:iCs/>
          <w:noProof/>
        </w:rPr>
        <w:t>Neural Comput</w:t>
      </w:r>
      <w:r w:rsidRPr="00253076">
        <w:rPr>
          <w:rFonts w:ascii="Times New Roman" w:hAnsi="Times New Roman" w:cs="Times New Roman"/>
          <w:noProof/>
        </w:rPr>
        <w:t xml:space="preserve"> 10: 1179–1202, 1998.</w:t>
      </w:r>
    </w:p>
    <w:p w14:paraId="4854D4C2"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Dickey AS</w:t>
      </w:r>
      <w:r w:rsidRPr="00253076">
        <w:rPr>
          <w:rFonts w:ascii="Times New Roman" w:hAnsi="Times New Roman" w:cs="Times New Roman"/>
          <w:noProof/>
        </w:rPr>
        <w:t xml:space="preserve">, </w:t>
      </w:r>
      <w:r w:rsidRPr="00253076">
        <w:rPr>
          <w:rFonts w:ascii="Times New Roman" w:hAnsi="Times New Roman" w:cs="Times New Roman"/>
          <w:b/>
          <w:bCs/>
          <w:noProof/>
        </w:rPr>
        <w:t>Suminski A</w:t>
      </w:r>
      <w:r w:rsidRPr="00253076">
        <w:rPr>
          <w:rFonts w:ascii="Times New Roman" w:hAnsi="Times New Roman" w:cs="Times New Roman"/>
          <w:noProof/>
        </w:rPr>
        <w:t xml:space="preserve">, </w:t>
      </w:r>
      <w:r w:rsidRPr="00253076">
        <w:rPr>
          <w:rFonts w:ascii="Times New Roman" w:hAnsi="Times New Roman" w:cs="Times New Roman"/>
          <w:b/>
          <w:bCs/>
          <w:noProof/>
        </w:rPr>
        <w:t>Amit Y</w:t>
      </w:r>
      <w:r w:rsidRPr="00253076">
        <w:rPr>
          <w:rFonts w:ascii="Times New Roman" w:hAnsi="Times New Roman" w:cs="Times New Roman"/>
          <w:noProof/>
        </w:rPr>
        <w:t xml:space="preserve">, </w:t>
      </w:r>
      <w:r w:rsidRPr="00253076">
        <w:rPr>
          <w:rFonts w:ascii="Times New Roman" w:hAnsi="Times New Roman" w:cs="Times New Roman"/>
          <w:b/>
          <w:bCs/>
          <w:noProof/>
        </w:rPr>
        <w:t>Hatsopoulos NG</w:t>
      </w:r>
      <w:r w:rsidRPr="00253076">
        <w:rPr>
          <w:rFonts w:ascii="Times New Roman" w:hAnsi="Times New Roman" w:cs="Times New Roman"/>
          <w:noProof/>
        </w:rPr>
        <w:t xml:space="preserve">. Single-unit stability using chronically implanted multielectrode arrays. </w:t>
      </w:r>
      <w:r w:rsidRPr="00253076">
        <w:rPr>
          <w:rFonts w:ascii="Times New Roman" w:hAnsi="Times New Roman" w:cs="Times New Roman"/>
          <w:i/>
          <w:iCs/>
          <w:noProof/>
        </w:rPr>
        <w:t>J Neurophysiol</w:t>
      </w:r>
      <w:r w:rsidRPr="00253076">
        <w:rPr>
          <w:rFonts w:ascii="Times New Roman" w:hAnsi="Times New Roman" w:cs="Times New Roman"/>
          <w:noProof/>
        </w:rPr>
        <w:t xml:space="preserve"> 102: 1331–1339, 2009.</w:t>
      </w:r>
    </w:p>
    <w:p w14:paraId="7972F2A3"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Eden UT</w:t>
      </w:r>
      <w:r w:rsidRPr="00253076">
        <w:rPr>
          <w:rFonts w:ascii="Times New Roman" w:hAnsi="Times New Roman" w:cs="Times New Roman"/>
          <w:noProof/>
        </w:rPr>
        <w:t xml:space="preserve">, </w:t>
      </w:r>
      <w:r w:rsidRPr="00253076">
        <w:rPr>
          <w:rFonts w:ascii="Times New Roman" w:hAnsi="Times New Roman" w:cs="Times New Roman"/>
          <w:b/>
          <w:bCs/>
          <w:noProof/>
        </w:rPr>
        <w:t>Frank LM</w:t>
      </w:r>
      <w:r w:rsidRPr="00253076">
        <w:rPr>
          <w:rFonts w:ascii="Times New Roman" w:hAnsi="Times New Roman" w:cs="Times New Roman"/>
          <w:noProof/>
        </w:rPr>
        <w:t xml:space="preserve">, </w:t>
      </w:r>
      <w:r w:rsidRPr="00253076">
        <w:rPr>
          <w:rFonts w:ascii="Times New Roman" w:hAnsi="Times New Roman" w:cs="Times New Roman"/>
          <w:b/>
          <w:bCs/>
          <w:noProof/>
        </w:rPr>
        <w:t>Barbieri R</w:t>
      </w:r>
      <w:r w:rsidRPr="00253076">
        <w:rPr>
          <w:rFonts w:ascii="Times New Roman" w:hAnsi="Times New Roman" w:cs="Times New Roman"/>
          <w:noProof/>
        </w:rPr>
        <w:t xml:space="preserve">, </w:t>
      </w:r>
      <w:r w:rsidRPr="00253076">
        <w:rPr>
          <w:rFonts w:ascii="Times New Roman" w:hAnsi="Times New Roman" w:cs="Times New Roman"/>
          <w:b/>
          <w:bCs/>
          <w:noProof/>
        </w:rPr>
        <w:t>Solo V</w:t>
      </w:r>
      <w:r w:rsidRPr="00253076">
        <w:rPr>
          <w:rFonts w:ascii="Times New Roman" w:hAnsi="Times New Roman" w:cs="Times New Roman"/>
          <w:noProof/>
        </w:rPr>
        <w:t xml:space="preserve">, </w:t>
      </w:r>
      <w:r w:rsidRPr="00253076">
        <w:rPr>
          <w:rFonts w:ascii="Times New Roman" w:hAnsi="Times New Roman" w:cs="Times New Roman"/>
          <w:b/>
          <w:bCs/>
          <w:noProof/>
        </w:rPr>
        <w:t>Brown EN</w:t>
      </w:r>
      <w:r w:rsidRPr="00253076">
        <w:rPr>
          <w:rFonts w:ascii="Times New Roman" w:hAnsi="Times New Roman" w:cs="Times New Roman"/>
          <w:noProof/>
        </w:rPr>
        <w:t xml:space="preserve">. Dynamic Analysis of Neural Encoding by Point Process Adaptive Filtering. </w:t>
      </w:r>
      <w:r w:rsidRPr="00253076">
        <w:rPr>
          <w:rFonts w:ascii="Times New Roman" w:hAnsi="Times New Roman" w:cs="Times New Roman"/>
          <w:i/>
          <w:iCs/>
          <w:noProof/>
        </w:rPr>
        <w:t>Neural Comput</w:t>
      </w:r>
      <w:r w:rsidRPr="00253076">
        <w:rPr>
          <w:rFonts w:ascii="Times New Roman" w:hAnsi="Times New Roman" w:cs="Times New Roman"/>
          <w:noProof/>
        </w:rPr>
        <w:t xml:space="preserve"> 16: 971–998, 2004.</w:t>
      </w:r>
    </w:p>
    <w:p w14:paraId="49D34117"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Fenton AA</w:t>
      </w:r>
      <w:r w:rsidRPr="00253076">
        <w:rPr>
          <w:rFonts w:ascii="Times New Roman" w:hAnsi="Times New Roman" w:cs="Times New Roman"/>
          <w:noProof/>
        </w:rPr>
        <w:t xml:space="preserve">, </w:t>
      </w:r>
      <w:r w:rsidRPr="00253076">
        <w:rPr>
          <w:rFonts w:ascii="Times New Roman" w:hAnsi="Times New Roman" w:cs="Times New Roman"/>
          <w:b/>
          <w:bCs/>
          <w:noProof/>
        </w:rPr>
        <w:t>Muller RU</w:t>
      </w:r>
      <w:r w:rsidRPr="00253076">
        <w:rPr>
          <w:rFonts w:ascii="Times New Roman" w:hAnsi="Times New Roman" w:cs="Times New Roman"/>
          <w:noProof/>
        </w:rPr>
        <w:t xml:space="preserve">. Place cell discharge is extremely variable during individual passes of the rat through the firing field. </w:t>
      </w:r>
      <w:r w:rsidRPr="00253076">
        <w:rPr>
          <w:rFonts w:ascii="Times New Roman" w:hAnsi="Times New Roman" w:cs="Times New Roman"/>
          <w:i/>
          <w:iCs/>
          <w:noProof/>
        </w:rPr>
        <w:t>Proc Natl Acad Sci U S A</w:t>
      </w:r>
      <w:r w:rsidRPr="00253076">
        <w:rPr>
          <w:rFonts w:ascii="Times New Roman" w:hAnsi="Times New Roman" w:cs="Times New Roman"/>
          <w:noProof/>
        </w:rPr>
        <w:t xml:space="preserve"> 95: 3182–3187, 1998.</w:t>
      </w:r>
    </w:p>
    <w:p w14:paraId="4874DC28"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Gaunt RE</w:t>
      </w:r>
      <w:r w:rsidRPr="00253076">
        <w:rPr>
          <w:rFonts w:ascii="Times New Roman" w:hAnsi="Times New Roman" w:cs="Times New Roman"/>
          <w:noProof/>
        </w:rPr>
        <w:t xml:space="preserve">, </w:t>
      </w:r>
      <w:r w:rsidRPr="00253076">
        <w:rPr>
          <w:rFonts w:ascii="Times New Roman" w:hAnsi="Times New Roman" w:cs="Times New Roman"/>
          <w:b/>
          <w:bCs/>
          <w:noProof/>
        </w:rPr>
        <w:t>Iyengar S</w:t>
      </w:r>
      <w:r w:rsidRPr="00253076">
        <w:rPr>
          <w:rFonts w:ascii="Times New Roman" w:hAnsi="Times New Roman" w:cs="Times New Roman"/>
          <w:noProof/>
        </w:rPr>
        <w:t xml:space="preserve">, </w:t>
      </w:r>
      <w:r w:rsidRPr="00253076">
        <w:rPr>
          <w:rFonts w:ascii="Times New Roman" w:hAnsi="Times New Roman" w:cs="Times New Roman"/>
          <w:b/>
          <w:bCs/>
          <w:noProof/>
        </w:rPr>
        <w:t>Olde Daalhuis AB</w:t>
      </w:r>
      <w:r w:rsidRPr="00253076">
        <w:rPr>
          <w:rFonts w:ascii="Times New Roman" w:hAnsi="Times New Roman" w:cs="Times New Roman"/>
          <w:noProof/>
        </w:rPr>
        <w:t xml:space="preserve">, </w:t>
      </w:r>
      <w:r w:rsidRPr="00253076">
        <w:rPr>
          <w:rFonts w:ascii="Times New Roman" w:hAnsi="Times New Roman" w:cs="Times New Roman"/>
          <w:b/>
          <w:bCs/>
          <w:noProof/>
        </w:rPr>
        <w:t>Simsek B</w:t>
      </w:r>
      <w:r w:rsidRPr="00253076">
        <w:rPr>
          <w:rFonts w:ascii="Times New Roman" w:hAnsi="Times New Roman" w:cs="Times New Roman"/>
          <w:noProof/>
        </w:rPr>
        <w:t xml:space="preserve">, </w:t>
      </w:r>
      <w:r w:rsidRPr="00253076">
        <w:rPr>
          <w:rFonts w:ascii="Times New Roman" w:hAnsi="Times New Roman" w:cs="Times New Roman"/>
          <w:b/>
          <w:bCs/>
          <w:noProof/>
        </w:rPr>
        <w:t>Robert Gaunt BE</w:t>
      </w:r>
      <w:r w:rsidRPr="00253076">
        <w:rPr>
          <w:rFonts w:ascii="Times New Roman" w:hAnsi="Times New Roman" w:cs="Times New Roman"/>
          <w:noProof/>
        </w:rPr>
        <w:t xml:space="preserve">. An asymptotic expansion for the normalizing constant of the Conway-Maxwell-Poisson distribution. </w:t>
      </w:r>
      <w:r w:rsidRPr="00253076">
        <w:rPr>
          <w:rFonts w:ascii="Times New Roman" w:hAnsi="Times New Roman" w:cs="Times New Roman"/>
          <w:i/>
          <w:iCs/>
          <w:noProof/>
        </w:rPr>
        <w:t>Ann Inst Stat Math</w:t>
      </w:r>
      <w:r w:rsidRPr="00253076">
        <w:rPr>
          <w:rFonts w:ascii="Times New Roman" w:hAnsi="Times New Roman" w:cs="Times New Roman"/>
          <w:noProof/>
        </w:rPr>
        <w:t xml:space="preserve"> 71: 163–180, 2019.</w:t>
      </w:r>
    </w:p>
    <w:p w14:paraId="462ECB57"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Ghanbari A</w:t>
      </w:r>
      <w:r w:rsidRPr="00253076">
        <w:rPr>
          <w:rFonts w:ascii="Times New Roman" w:hAnsi="Times New Roman" w:cs="Times New Roman"/>
          <w:noProof/>
        </w:rPr>
        <w:t xml:space="preserve">, </w:t>
      </w:r>
      <w:r w:rsidRPr="00253076">
        <w:rPr>
          <w:rFonts w:ascii="Times New Roman" w:hAnsi="Times New Roman" w:cs="Times New Roman"/>
          <w:b/>
          <w:bCs/>
          <w:noProof/>
        </w:rPr>
        <w:t>Lee CM</w:t>
      </w:r>
      <w:r w:rsidRPr="00253076">
        <w:rPr>
          <w:rFonts w:ascii="Times New Roman" w:hAnsi="Times New Roman" w:cs="Times New Roman"/>
          <w:noProof/>
        </w:rPr>
        <w:t xml:space="preserve">, </w:t>
      </w:r>
      <w:r w:rsidRPr="00253076">
        <w:rPr>
          <w:rFonts w:ascii="Times New Roman" w:hAnsi="Times New Roman" w:cs="Times New Roman"/>
          <w:b/>
          <w:bCs/>
          <w:noProof/>
        </w:rPr>
        <w:t>Read HL</w:t>
      </w:r>
      <w:r w:rsidRPr="00253076">
        <w:rPr>
          <w:rFonts w:ascii="Times New Roman" w:hAnsi="Times New Roman" w:cs="Times New Roman"/>
          <w:noProof/>
        </w:rPr>
        <w:t xml:space="preserve">, </w:t>
      </w:r>
      <w:r w:rsidRPr="00253076">
        <w:rPr>
          <w:rFonts w:ascii="Times New Roman" w:hAnsi="Times New Roman" w:cs="Times New Roman"/>
          <w:b/>
          <w:bCs/>
          <w:noProof/>
        </w:rPr>
        <w:t>Stevenson IH</w:t>
      </w:r>
      <w:r w:rsidRPr="00253076">
        <w:rPr>
          <w:rFonts w:ascii="Times New Roman" w:hAnsi="Times New Roman" w:cs="Times New Roman"/>
          <w:noProof/>
        </w:rPr>
        <w:t xml:space="preserve">. Modeling stimulus-dependent variability improves decoding of population neural responses. </w:t>
      </w:r>
      <w:r w:rsidRPr="00253076">
        <w:rPr>
          <w:rFonts w:ascii="Times New Roman" w:hAnsi="Times New Roman" w:cs="Times New Roman"/>
          <w:i/>
          <w:iCs/>
          <w:noProof/>
        </w:rPr>
        <w:t>J Neural Eng</w:t>
      </w:r>
      <w:r w:rsidRPr="00253076">
        <w:rPr>
          <w:rFonts w:ascii="Times New Roman" w:hAnsi="Times New Roman" w:cs="Times New Roman"/>
          <w:noProof/>
        </w:rPr>
        <w:t xml:space="preserve"> 16, 2019.</w:t>
      </w:r>
    </w:p>
    <w:p w14:paraId="0C3B9629"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Gupta RC</w:t>
      </w:r>
      <w:r w:rsidRPr="00253076">
        <w:rPr>
          <w:rFonts w:ascii="Times New Roman" w:hAnsi="Times New Roman" w:cs="Times New Roman"/>
          <w:noProof/>
        </w:rPr>
        <w:t xml:space="preserve">, </w:t>
      </w:r>
      <w:r w:rsidRPr="00253076">
        <w:rPr>
          <w:rFonts w:ascii="Times New Roman" w:hAnsi="Times New Roman" w:cs="Times New Roman"/>
          <w:b/>
          <w:bCs/>
          <w:noProof/>
        </w:rPr>
        <w:t>Sim SZ</w:t>
      </w:r>
      <w:r w:rsidRPr="00253076">
        <w:rPr>
          <w:rFonts w:ascii="Times New Roman" w:hAnsi="Times New Roman" w:cs="Times New Roman"/>
          <w:noProof/>
        </w:rPr>
        <w:t xml:space="preserve">, </w:t>
      </w:r>
      <w:r w:rsidRPr="00253076">
        <w:rPr>
          <w:rFonts w:ascii="Times New Roman" w:hAnsi="Times New Roman" w:cs="Times New Roman"/>
          <w:b/>
          <w:bCs/>
          <w:noProof/>
        </w:rPr>
        <w:t>Ong SH</w:t>
      </w:r>
      <w:r w:rsidRPr="00253076">
        <w:rPr>
          <w:rFonts w:ascii="Times New Roman" w:hAnsi="Times New Roman" w:cs="Times New Roman"/>
          <w:noProof/>
        </w:rPr>
        <w:t xml:space="preserve">. Analysis of discrete data by Conway–Maxwell Poisson distribution. </w:t>
      </w:r>
      <w:r w:rsidRPr="00253076">
        <w:rPr>
          <w:rFonts w:ascii="Times New Roman" w:hAnsi="Times New Roman" w:cs="Times New Roman"/>
          <w:i/>
          <w:iCs/>
          <w:noProof/>
        </w:rPr>
        <w:t>AStA Adv Stat Anal</w:t>
      </w:r>
      <w:r w:rsidRPr="00253076">
        <w:rPr>
          <w:rFonts w:ascii="Times New Roman" w:hAnsi="Times New Roman" w:cs="Times New Roman"/>
          <w:noProof/>
        </w:rPr>
        <w:t xml:space="preserve"> 98: 327–343, 2014.</w:t>
      </w:r>
    </w:p>
    <w:p w14:paraId="64FC564B"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lastRenderedPageBreak/>
        <w:t>Lesica NA</w:t>
      </w:r>
      <w:r w:rsidRPr="00253076">
        <w:rPr>
          <w:rFonts w:ascii="Times New Roman" w:hAnsi="Times New Roman" w:cs="Times New Roman"/>
          <w:noProof/>
        </w:rPr>
        <w:t xml:space="preserve">, </w:t>
      </w:r>
      <w:r w:rsidRPr="00253076">
        <w:rPr>
          <w:rFonts w:ascii="Times New Roman" w:hAnsi="Times New Roman" w:cs="Times New Roman"/>
          <w:b/>
          <w:bCs/>
          <w:noProof/>
        </w:rPr>
        <w:t>Jin J</w:t>
      </w:r>
      <w:r w:rsidRPr="00253076">
        <w:rPr>
          <w:rFonts w:ascii="Times New Roman" w:hAnsi="Times New Roman" w:cs="Times New Roman"/>
          <w:noProof/>
        </w:rPr>
        <w:t xml:space="preserve">, </w:t>
      </w:r>
      <w:r w:rsidRPr="00253076">
        <w:rPr>
          <w:rFonts w:ascii="Times New Roman" w:hAnsi="Times New Roman" w:cs="Times New Roman"/>
          <w:b/>
          <w:bCs/>
          <w:noProof/>
        </w:rPr>
        <w:t>Weng C</w:t>
      </w:r>
      <w:r w:rsidRPr="00253076">
        <w:rPr>
          <w:rFonts w:ascii="Times New Roman" w:hAnsi="Times New Roman" w:cs="Times New Roman"/>
          <w:noProof/>
        </w:rPr>
        <w:t xml:space="preserve">, </w:t>
      </w:r>
      <w:r w:rsidRPr="00253076">
        <w:rPr>
          <w:rFonts w:ascii="Times New Roman" w:hAnsi="Times New Roman" w:cs="Times New Roman"/>
          <w:b/>
          <w:bCs/>
          <w:noProof/>
        </w:rPr>
        <w:t>Yeh CI</w:t>
      </w:r>
      <w:r w:rsidRPr="00253076">
        <w:rPr>
          <w:rFonts w:ascii="Times New Roman" w:hAnsi="Times New Roman" w:cs="Times New Roman"/>
          <w:noProof/>
        </w:rPr>
        <w:t xml:space="preserve">, </w:t>
      </w:r>
      <w:r w:rsidRPr="00253076">
        <w:rPr>
          <w:rFonts w:ascii="Times New Roman" w:hAnsi="Times New Roman" w:cs="Times New Roman"/>
          <w:b/>
          <w:bCs/>
          <w:noProof/>
        </w:rPr>
        <w:t>Butts DA</w:t>
      </w:r>
      <w:r w:rsidRPr="00253076">
        <w:rPr>
          <w:rFonts w:ascii="Times New Roman" w:hAnsi="Times New Roman" w:cs="Times New Roman"/>
          <w:noProof/>
        </w:rPr>
        <w:t xml:space="preserve">, </w:t>
      </w:r>
      <w:r w:rsidRPr="00253076">
        <w:rPr>
          <w:rFonts w:ascii="Times New Roman" w:hAnsi="Times New Roman" w:cs="Times New Roman"/>
          <w:b/>
          <w:bCs/>
          <w:noProof/>
        </w:rPr>
        <w:t>Stanley GB</w:t>
      </w:r>
      <w:r w:rsidRPr="00253076">
        <w:rPr>
          <w:rFonts w:ascii="Times New Roman" w:hAnsi="Times New Roman" w:cs="Times New Roman"/>
          <w:noProof/>
        </w:rPr>
        <w:t xml:space="preserve">, </w:t>
      </w:r>
      <w:r w:rsidRPr="00253076">
        <w:rPr>
          <w:rFonts w:ascii="Times New Roman" w:hAnsi="Times New Roman" w:cs="Times New Roman"/>
          <w:b/>
          <w:bCs/>
          <w:noProof/>
        </w:rPr>
        <w:t>Alonso JM</w:t>
      </w:r>
      <w:r w:rsidRPr="00253076">
        <w:rPr>
          <w:rFonts w:ascii="Times New Roman" w:hAnsi="Times New Roman" w:cs="Times New Roman"/>
          <w:noProof/>
        </w:rPr>
        <w:t xml:space="preserve">. Adaptation to Stimulus Contrast and Correlations during Natural Visual Stimulation. </w:t>
      </w:r>
      <w:r w:rsidRPr="00253076">
        <w:rPr>
          <w:rFonts w:ascii="Times New Roman" w:hAnsi="Times New Roman" w:cs="Times New Roman"/>
          <w:i/>
          <w:iCs/>
          <w:noProof/>
        </w:rPr>
        <w:t>Neuron</w:t>
      </w:r>
      <w:r w:rsidRPr="00253076">
        <w:rPr>
          <w:rFonts w:ascii="Times New Roman" w:hAnsi="Times New Roman" w:cs="Times New Roman"/>
          <w:noProof/>
        </w:rPr>
        <w:t xml:space="preserve"> 55: 479–491, 2007.</w:t>
      </w:r>
    </w:p>
    <w:p w14:paraId="3F876C50"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Maimon G</w:t>
      </w:r>
      <w:r w:rsidRPr="00253076">
        <w:rPr>
          <w:rFonts w:ascii="Times New Roman" w:hAnsi="Times New Roman" w:cs="Times New Roman"/>
          <w:noProof/>
        </w:rPr>
        <w:t xml:space="preserve">, </w:t>
      </w:r>
      <w:r w:rsidRPr="00253076">
        <w:rPr>
          <w:rFonts w:ascii="Times New Roman" w:hAnsi="Times New Roman" w:cs="Times New Roman"/>
          <w:b/>
          <w:bCs/>
          <w:noProof/>
        </w:rPr>
        <w:t>Assad J a.</w:t>
      </w:r>
      <w:r w:rsidRPr="00253076">
        <w:rPr>
          <w:rFonts w:ascii="Times New Roman" w:hAnsi="Times New Roman" w:cs="Times New Roman"/>
          <w:noProof/>
        </w:rPr>
        <w:t xml:space="preserve"> Beyond Poisson: Increased Spike-Time Regularity across Primate Parietal Cortex. </w:t>
      </w:r>
      <w:r w:rsidRPr="00253076">
        <w:rPr>
          <w:rFonts w:ascii="Times New Roman" w:hAnsi="Times New Roman" w:cs="Times New Roman"/>
          <w:i/>
          <w:iCs/>
          <w:noProof/>
        </w:rPr>
        <w:t>Neuron</w:t>
      </w:r>
      <w:r w:rsidRPr="00253076">
        <w:rPr>
          <w:rFonts w:ascii="Times New Roman" w:hAnsi="Times New Roman" w:cs="Times New Roman"/>
          <w:noProof/>
        </w:rPr>
        <w:t xml:space="preserve"> 62: 426–440, 2009.</w:t>
      </w:r>
    </w:p>
    <w:p w14:paraId="49531693"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Paninski L</w:t>
      </w:r>
      <w:r w:rsidRPr="00253076">
        <w:rPr>
          <w:rFonts w:ascii="Times New Roman" w:hAnsi="Times New Roman" w:cs="Times New Roman"/>
          <w:noProof/>
        </w:rPr>
        <w:t xml:space="preserve">, </w:t>
      </w:r>
      <w:r w:rsidRPr="00253076">
        <w:rPr>
          <w:rFonts w:ascii="Times New Roman" w:hAnsi="Times New Roman" w:cs="Times New Roman"/>
          <w:b/>
          <w:bCs/>
          <w:noProof/>
        </w:rPr>
        <w:t>Ahmadian Y</w:t>
      </w:r>
      <w:r w:rsidRPr="00253076">
        <w:rPr>
          <w:rFonts w:ascii="Times New Roman" w:hAnsi="Times New Roman" w:cs="Times New Roman"/>
          <w:noProof/>
        </w:rPr>
        <w:t xml:space="preserve">, </w:t>
      </w:r>
      <w:r w:rsidRPr="00253076">
        <w:rPr>
          <w:rFonts w:ascii="Times New Roman" w:hAnsi="Times New Roman" w:cs="Times New Roman"/>
          <w:b/>
          <w:bCs/>
          <w:noProof/>
        </w:rPr>
        <w:t>Ferreira DG</w:t>
      </w:r>
      <w:r w:rsidRPr="00253076">
        <w:rPr>
          <w:rFonts w:ascii="Times New Roman" w:hAnsi="Times New Roman" w:cs="Times New Roman"/>
          <w:noProof/>
        </w:rPr>
        <w:t xml:space="preserve">, </w:t>
      </w:r>
      <w:r w:rsidRPr="00253076">
        <w:rPr>
          <w:rFonts w:ascii="Times New Roman" w:hAnsi="Times New Roman" w:cs="Times New Roman"/>
          <w:b/>
          <w:bCs/>
          <w:noProof/>
        </w:rPr>
        <w:t>Koyama S</w:t>
      </w:r>
      <w:r w:rsidRPr="00253076">
        <w:rPr>
          <w:rFonts w:ascii="Times New Roman" w:hAnsi="Times New Roman" w:cs="Times New Roman"/>
          <w:noProof/>
        </w:rPr>
        <w:t xml:space="preserve">, </w:t>
      </w:r>
      <w:r w:rsidRPr="00253076">
        <w:rPr>
          <w:rFonts w:ascii="Times New Roman" w:hAnsi="Times New Roman" w:cs="Times New Roman"/>
          <w:b/>
          <w:bCs/>
          <w:noProof/>
        </w:rPr>
        <w:t>Rahnama Rad K</w:t>
      </w:r>
      <w:r w:rsidRPr="00253076">
        <w:rPr>
          <w:rFonts w:ascii="Times New Roman" w:hAnsi="Times New Roman" w:cs="Times New Roman"/>
          <w:noProof/>
        </w:rPr>
        <w:t xml:space="preserve">, </w:t>
      </w:r>
      <w:r w:rsidRPr="00253076">
        <w:rPr>
          <w:rFonts w:ascii="Times New Roman" w:hAnsi="Times New Roman" w:cs="Times New Roman"/>
          <w:b/>
          <w:bCs/>
          <w:noProof/>
        </w:rPr>
        <w:t>Vidne M</w:t>
      </w:r>
      <w:r w:rsidRPr="00253076">
        <w:rPr>
          <w:rFonts w:ascii="Times New Roman" w:hAnsi="Times New Roman" w:cs="Times New Roman"/>
          <w:noProof/>
        </w:rPr>
        <w:t xml:space="preserve">, </w:t>
      </w:r>
      <w:r w:rsidRPr="00253076">
        <w:rPr>
          <w:rFonts w:ascii="Times New Roman" w:hAnsi="Times New Roman" w:cs="Times New Roman"/>
          <w:b/>
          <w:bCs/>
          <w:noProof/>
        </w:rPr>
        <w:t>Vogelstein J</w:t>
      </w:r>
      <w:r w:rsidRPr="00253076">
        <w:rPr>
          <w:rFonts w:ascii="Times New Roman" w:hAnsi="Times New Roman" w:cs="Times New Roman"/>
          <w:noProof/>
        </w:rPr>
        <w:t xml:space="preserve">, </w:t>
      </w:r>
      <w:r w:rsidRPr="00253076">
        <w:rPr>
          <w:rFonts w:ascii="Times New Roman" w:hAnsi="Times New Roman" w:cs="Times New Roman"/>
          <w:b/>
          <w:bCs/>
          <w:noProof/>
        </w:rPr>
        <w:t>Wu W</w:t>
      </w:r>
      <w:r w:rsidRPr="00253076">
        <w:rPr>
          <w:rFonts w:ascii="Times New Roman" w:hAnsi="Times New Roman" w:cs="Times New Roman"/>
          <w:noProof/>
        </w:rPr>
        <w:t xml:space="preserve">. A new look at state-space models for neural data. </w:t>
      </w:r>
      <w:r w:rsidRPr="00253076">
        <w:rPr>
          <w:rFonts w:ascii="Times New Roman" w:hAnsi="Times New Roman" w:cs="Times New Roman"/>
          <w:i/>
          <w:iCs/>
          <w:noProof/>
        </w:rPr>
        <w:t>J. Comput. Neurosci.</w:t>
      </w:r>
      <w:r w:rsidRPr="00253076">
        <w:rPr>
          <w:rFonts w:ascii="Times New Roman" w:hAnsi="Times New Roman" w:cs="Times New Roman"/>
          <w:noProof/>
        </w:rPr>
        <w:t xml:space="preserve"> 29Springer: 107–126, 2010.</w:t>
      </w:r>
    </w:p>
    <w:p w14:paraId="1395D342"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Rokni U</w:t>
      </w:r>
      <w:r w:rsidRPr="00253076">
        <w:rPr>
          <w:rFonts w:ascii="Times New Roman" w:hAnsi="Times New Roman" w:cs="Times New Roman"/>
          <w:noProof/>
        </w:rPr>
        <w:t xml:space="preserve">, </w:t>
      </w:r>
      <w:r w:rsidRPr="00253076">
        <w:rPr>
          <w:rFonts w:ascii="Times New Roman" w:hAnsi="Times New Roman" w:cs="Times New Roman"/>
          <w:b/>
          <w:bCs/>
          <w:noProof/>
        </w:rPr>
        <w:t>Richardson AG</w:t>
      </w:r>
      <w:r w:rsidRPr="00253076">
        <w:rPr>
          <w:rFonts w:ascii="Times New Roman" w:hAnsi="Times New Roman" w:cs="Times New Roman"/>
          <w:noProof/>
        </w:rPr>
        <w:t xml:space="preserve">, </w:t>
      </w:r>
      <w:r w:rsidRPr="00253076">
        <w:rPr>
          <w:rFonts w:ascii="Times New Roman" w:hAnsi="Times New Roman" w:cs="Times New Roman"/>
          <w:b/>
          <w:bCs/>
          <w:noProof/>
        </w:rPr>
        <w:t>Bizzi E</w:t>
      </w:r>
      <w:r w:rsidRPr="00253076">
        <w:rPr>
          <w:rFonts w:ascii="Times New Roman" w:hAnsi="Times New Roman" w:cs="Times New Roman"/>
          <w:noProof/>
        </w:rPr>
        <w:t xml:space="preserve">, </w:t>
      </w:r>
      <w:r w:rsidRPr="00253076">
        <w:rPr>
          <w:rFonts w:ascii="Times New Roman" w:hAnsi="Times New Roman" w:cs="Times New Roman"/>
          <w:b/>
          <w:bCs/>
          <w:noProof/>
        </w:rPr>
        <w:t>Seung HS</w:t>
      </w:r>
      <w:r w:rsidRPr="00253076">
        <w:rPr>
          <w:rFonts w:ascii="Times New Roman" w:hAnsi="Times New Roman" w:cs="Times New Roman"/>
          <w:noProof/>
        </w:rPr>
        <w:t xml:space="preserve">. Motor learning with unstable neural representations. </w:t>
      </w:r>
      <w:r w:rsidRPr="00253076">
        <w:rPr>
          <w:rFonts w:ascii="Times New Roman" w:hAnsi="Times New Roman" w:cs="Times New Roman"/>
          <w:i/>
          <w:iCs/>
          <w:noProof/>
        </w:rPr>
        <w:t>Neuron</w:t>
      </w:r>
      <w:r w:rsidRPr="00253076">
        <w:rPr>
          <w:rFonts w:ascii="Times New Roman" w:hAnsi="Times New Roman" w:cs="Times New Roman"/>
          <w:noProof/>
        </w:rPr>
        <w:t xml:space="preserve"> 54: 653–666, 2007.</w:t>
      </w:r>
    </w:p>
    <w:p w14:paraId="75D633E2"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Sellers KF</w:t>
      </w:r>
      <w:r w:rsidRPr="00253076">
        <w:rPr>
          <w:rFonts w:ascii="Times New Roman" w:hAnsi="Times New Roman" w:cs="Times New Roman"/>
          <w:noProof/>
        </w:rPr>
        <w:t xml:space="preserve">, </w:t>
      </w:r>
      <w:r w:rsidRPr="00253076">
        <w:rPr>
          <w:rFonts w:ascii="Times New Roman" w:hAnsi="Times New Roman" w:cs="Times New Roman"/>
          <w:b/>
          <w:bCs/>
          <w:noProof/>
        </w:rPr>
        <w:t>Shmueli G</w:t>
      </w:r>
      <w:r w:rsidRPr="00253076">
        <w:rPr>
          <w:rFonts w:ascii="Times New Roman" w:hAnsi="Times New Roman" w:cs="Times New Roman"/>
          <w:noProof/>
        </w:rPr>
        <w:t xml:space="preserve">. A flexible regression model for count data. </w:t>
      </w:r>
      <w:r w:rsidRPr="00253076">
        <w:rPr>
          <w:rFonts w:ascii="Times New Roman" w:hAnsi="Times New Roman" w:cs="Times New Roman"/>
          <w:i/>
          <w:iCs/>
          <w:noProof/>
        </w:rPr>
        <w:t>https://doi.org/101214/09-AOAS306</w:t>
      </w:r>
      <w:r w:rsidRPr="00253076">
        <w:rPr>
          <w:rFonts w:ascii="Times New Roman" w:hAnsi="Times New Roman" w:cs="Times New Roman"/>
          <w:noProof/>
        </w:rPr>
        <w:t xml:space="preserve"> 4: 943–961, 2010.</w:t>
      </w:r>
    </w:p>
    <w:p w14:paraId="35916C0C"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Shmueli G</w:t>
      </w:r>
      <w:r w:rsidRPr="00253076">
        <w:rPr>
          <w:rFonts w:ascii="Times New Roman" w:hAnsi="Times New Roman" w:cs="Times New Roman"/>
          <w:noProof/>
        </w:rPr>
        <w:t xml:space="preserve">, </w:t>
      </w:r>
      <w:r w:rsidRPr="00253076">
        <w:rPr>
          <w:rFonts w:ascii="Times New Roman" w:hAnsi="Times New Roman" w:cs="Times New Roman"/>
          <w:b/>
          <w:bCs/>
          <w:noProof/>
        </w:rPr>
        <w:t>Minka TP</w:t>
      </w:r>
      <w:r w:rsidRPr="00253076">
        <w:rPr>
          <w:rFonts w:ascii="Times New Roman" w:hAnsi="Times New Roman" w:cs="Times New Roman"/>
          <w:noProof/>
        </w:rPr>
        <w:t xml:space="preserve">, </w:t>
      </w:r>
      <w:r w:rsidRPr="00253076">
        <w:rPr>
          <w:rFonts w:ascii="Times New Roman" w:hAnsi="Times New Roman" w:cs="Times New Roman"/>
          <w:b/>
          <w:bCs/>
          <w:noProof/>
        </w:rPr>
        <w:t>Kadane JB</w:t>
      </w:r>
      <w:r w:rsidRPr="00253076">
        <w:rPr>
          <w:rFonts w:ascii="Times New Roman" w:hAnsi="Times New Roman" w:cs="Times New Roman"/>
          <w:noProof/>
        </w:rPr>
        <w:t xml:space="preserve">, </w:t>
      </w:r>
      <w:r w:rsidRPr="00253076">
        <w:rPr>
          <w:rFonts w:ascii="Times New Roman" w:hAnsi="Times New Roman" w:cs="Times New Roman"/>
          <w:b/>
          <w:bCs/>
          <w:noProof/>
        </w:rPr>
        <w:t>Borle S</w:t>
      </w:r>
      <w:r w:rsidRPr="00253076">
        <w:rPr>
          <w:rFonts w:ascii="Times New Roman" w:hAnsi="Times New Roman" w:cs="Times New Roman"/>
          <w:noProof/>
        </w:rPr>
        <w:t xml:space="preserve">, </w:t>
      </w:r>
      <w:r w:rsidRPr="00253076">
        <w:rPr>
          <w:rFonts w:ascii="Times New Roman" w:hAnsi="Times New Roman" w:cs="Times New Roman"/>
          <w:b/>
          <w:bCs/>
          <w:noProof/>
        </w:rPr>
        <w:t>Boatwright P</w:t>
      </w:r>
      <w:r w:rsidRPr="00253076">
        <w:rPr>
          <w:rFonts w:ascii="Times New Roman" w:hAnsi="Times New Roman" w:cs="Times New Roman"/>
          <w:noProof/>
        </w:rPr>
        <w:t xml:space="preserve">. A useful distribution for fitting discrete data: revival of the Conway–Maxwell–Poisson distribution. </w:t>
      </w:r>
      <w:r w:rsidRPr="00253076">
        <w:rPr>
          <w:rFonts w:ascii="Times New Roman" w:hAnsi="Times New Roman" w:cs="Times New Roman"/>
          <w:i/>
          <w:iCs/>
          <w:noProof/>
        </w:rPr>
        <w:t>J R Stat Soc Ser C (Applied Stat</w:t>
      </w:r>
      <w:r w:rsidRPr="00253076">
        <w:rPr>
          <w:rFonts w:ascii="Times New Roman" w:hAnsi="Times New Roman" w:cs="Times New Roman"/>
          <w:noProof/>
        </w:rPr>
        <w:t xml:space="preserve"> 54: 127–142, 2005.</w:t>
      </w:r>
    </w:p>
    <w:p w14:paraId="26EAE772"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Steinmetz NA</w:t>
      </w:r>
      <w:r w:rsidRPr="00253076">
        <w:rPr>
          <w:rFonts w:ascii="Times New Roman" w:hAnsi="Times New Roman" w:cs="Times New Roman"/>
          <w:noProof/>
        </w:rPr>
        <w:t xml:space="preserve">, </w:t>
      </w:r>
      <w:r w:rsidRPr="00253076">
        <w:rPr>
          <w:rFonts w:ascii="Times New Roman" w:hAnsi="Times New Roman" w:cs="Times New Roman"/>
          <w:b/>
          <w:bCs/>
          <w:noProof/>
        </w:rPr>
        <w:t>Aydin C</w:t>
      </w:r>
      <w:r w:rsidRPr="00253076">
        <w:rPr>
          <w:rFonts w:ascii="Times New Roman" w:hAnsi="Times New Roman" w:cs="Times New Roman"/>
          <w:noProof/>
        </w:rPr>
        <w:t xml:space="preserve">, </w:t>
      </w:r>
      <w:r w:rsidRPr="00253076">
        <w:rPr>
          <w:rFonts w:ascii="Times New Roman" w:hAnsi="Times New Roman" w:cs="Times New Roman"/>
          <w:b/>
          <w:bCs/>
          <w:noProof/>
        </w:rPr>
        <w:t>Lebedeva A</w:t>
      </w:r>
      <w:r w:rsidRPr="00253076">
        <w:rPr>
          <w:rFonts w:ascii="Times New Roman" w:hAnsi="Times New Roman" w:cs="Times New Roman"/>
          <w:noProof/>
        </w:rPr>
        <w:t xml:space="preserve">, </w:t>
      </w:r>
      <w:r w:rsidRPr="00253076">
        <w:rPr>
          <w:rFonts w:ascii="Times New Roman" w:hAnsi="Times New Roman" w:cs="Times New Roman"/>
          <w:b/>
          <w:bCs/>
          <w:noProof/>
        </w:rPr>
        <w:t>Okun M</w:t>
      </w:r>
      <w:r w:rsidRPr="00253076">
        <w:rPr>
          <w:rFonts w:ascii="Times New Roman" w:hAnsi="Times New Roman" w:cs="Times New Roman"/>
          <w:noProof/>
        </w:rPr>
        <w:t xml:space="preserve">, </w:t>
      </w:r>
      <w:r w:rsidRPr="00253076">
        <w:rPr>
          <w:rFonts w:ascii="Times New Roman" w:hAnsi="Times New Roman" w:cs="Times New Roman"/>
          <w:b/>
          <w:bCs/>
          <w:noProof/>
        </w:rPr>
        <w:t>Pachitariu M</w:t>
      </w:r>
      <w:r w:rsidRPr="00253076">
        <w:rPr>
          <w:rFonts w:ascii="Times New Roman" w:hAnsi="Times New Roman" w:cs="Times New Roman"/>
          <w:noProof/>
        </w:rPr>
        <w:t xml:space="preserve">, </w:t>
      </w:r>
      <w:r w:rsidRPr="00253076">
        <w:rPr>
          <w:rFonts w:ascii="Times New Roman" w:hAnsi="Times New Roman" w:cs="Times New Roman"/>
          <w:b/>
          <w:bCs/>
          <w:noProof/>
        </w:rPr>
        <w:t>Bauza M</w:t>
      </w:r>
      <w:r w:rsidRPr="00253076">
        <w:rPr>
          <w:rFonts w:ascii="Times New Roman" w:hAnsi="Times New Roman" w:cs="Times New Roman"/>
          <w:noProof/>
        </w:rPr>
        <w:t xml:space="preserve">, </w:t>
      </w:r>
      <w:r w:rsidRPr="00253076">
        <w:rPr>
          <w:rFonts w:ascii="Times New Roman" w:hAnsi="Times New Roman" w:cs="Times New Roman"/>
          <w:b/>
          <w:bCs/>
          <w:noProof/>
        </w:rPr>
        <w:t>Beau M</w:t>
      </w:r>
      <w:r w:rsidRPr="00253076">
        <w:rPr>
          <w:rFonts w:ascii="Times New Roman" w:hAnsi="Times New Roman" w:cs="Times New Roman"/>
          <w:noProof/>
        </w:rPr>
        <w:t xml:space="preserve">, </w:t>
      </w:r>
      <w:r w:rsidRPr="00253076">
        <w:rPr>
          <w:rFonts w:ascii="Times New Roman" w:hAnsi="Times New Roman" w:cs="Times New Roman"/>
          <w:b/>
          <w:bCs/>
          <w:noProof/>
        </w:rPr>
        <w:t>Bhagat J</w:t>
      </w:r>
      <w:r w:rsidRPr="00253076">
        <w:rPr>
          <w:rFonts w:ascii="Times New Roman" w:hAnsi="Times New Roman" w:cs="Times New Roman"/>
          <w:noProof/>
        </w:rPr>
        <w:t xml:space="preserve">, </w:t>
      </w:r>
      <w:r w:rsidRPr="00253076">
        <w:rPr>
          <w:rFonts w:ascii="Times New Roman" w:hAnsi="Times New Roman" w:cs="Times New Roman"/>
          <w:b/>
          <w:bCs/>
          <w:noProof/>
        </w:rPr>
        <w:t>Böhm C</w:t>
      </w:r>
      <w:r w:rsidRPr="00253076">
        <w:rPr>
          <w:rFonts w:ascii="Times New Roman" w:hAnsi="Times New Roman" w:cs="Times New Roman"/>
          <w:noProof/>
        </w:rPr>
        <w:t xml:space="preserve">, </w:t>
      </w:r>
      <w:r w:rsidRPr="00253076">
        <w:rPr>
          <w:rFonts w:ascii="Times New Roman" w:hAnsi="Times New Roman" w:cs="Times New Roman"/>
          <w:b/>
          <w:bCs/>
          <w:noProof/>
        </w:rPr>
        <w:t>Broux M</w:t>
      </w:r>
      <w:r w:rsidRPr="00253076">
        <w:rPr>
          <w:rFonts w:ascii="Times New Roman" w:hAnsi="Times New Roman" w:cs="Times New Roman"/>
          <w:noProof/>
        </w:rPr>
        <w:t xml:space="preserve">, </w:t>
      </w:r>
      <w:r w:rsidRPr="00253076">
        <w:rPr>
          <w:rFonts w:ascii="Times New Roman" w:hAnsi="Times New Roman" w:cs="Times New Roman"/>
          <w:b/>
          <w:bCs/>
          <w:noProof/>
        </w:rPr>
        <w:t>Chen S</w:t>
      </w:r>
      <w:r w:rsidRPr="00253076">
        <w:rPr>
          <w:rFonts w:ascii="Times New Roman" w:hAnsi="Times New Roman" w:cs="Times New Roman"/>
          <w:noProof/>
        </w:rPr>
        <w:t xml:space="preserve">, </w:t>
      </w:r>
      <w:r w:rsidRPr="00253076">
        <w:rPr>
          <w:rFonts w:ascii="Times New Roman" w:hAnsi="Times New Roman" w:cs="Times New Roman"/>
          <w:b/>
          <w:bCs/>
          <w:noProof/>
        </w:rPr>
        <w:t>Colonell J</w:t>
      </w:r>
      <w:r w:rsidRPr="00253076">
        <w:rPr>
          <w:rFonts w:ascii="Times New Roman" w:hAnsi="Times New Roman" w:cs="Times New Roman"/>
          <w:noProof/>
        </w:rPr>
        <w:t xml:space="preserve">, </w:t>
      </w:r>
      <w:r w:rsidRPr="00253076">
        <w:rPr>
          <w:rFonts w:ascii="Times New Roman" w:hAnsi="Times New Roman" w:cs="Times New Roman"/>
          <w:b/>
          <w:bCs/>
          <w:noProof/>
        </w:rPr>
        <w:t>Gardner RJ</w:t>
      </w:r>
      <w:r w:rsidRPr="00253076">
        <w:rPr>
          <w:rFonts w:ascii="Times New Roman" w:hAnsi="Times New Roman" w:cs="Times New Roman"/>
          <w:noProof/>
        </w:rPr>
        <w:t xml:space="preserve">, </w:t>
      </w:r>
      <w:r w:rsidRPr="00253076">
        <w:rPr>
          <w:rFonts w:ascii="Times New Roman" w:hAnsi="Times New Roman" w:cs="Times New Roman"/>
          <w:b/>
          <w:bCs/>
          <w:noProof/>
        </w:rPr>
        <w:t>Karsh B</w:t>
      </w:r>
      <w:r w:rsidRPr="00253076">
        <w:rPr>
          <w:rFonts w:ascii="Times New Roman" w:hAnsi="Times New Roman" w:cs="Times New Roman"/>
          <w:noProof/>
        </w:rPr>
        <w:t xml:space="preserve">, </w:t>
      </w:r>
      <w:r w:rsidRPr="00253076">
        <w:rPr>
          <w:rFonts w:ascii="Times New Roman" w:hAnsi="Times New Roman" w:cs="Times New Roman"/>
          <w:b/>
          <w:bCs/>
          <w:noProof/>
        </w:rPr>
        <w:t>Kloosterman F</w:t>
      </w:r>
      <w:r w:rsidRPr="00253076">
        <w:rPr>
          <w:rFonts w:ascii="Times New Roman" w:hAnsi="Times New Roman" w:cs="Times New Roman"/>
          <w:noProof/>
        </w:rPr>
        <w:t xml:space="preserve">, </w:t>
      </w:r>
      <w:r w:rsidRPr="00253076">
        <w:rPr>
          <w:rFonts w:ascii="Times New Roman" w:hAnsi="Times New Roman" w:cs="Times New Roman"/>
          <w:b/>
          <w:bCs/>
          <w:noProof/>
        </w:rPr>
        <w:t>Kostadinov D</w:t>
      </w:r>
      <w:r w:rsidRPr="00253076">
        <w:rPr>
          <w:rFonts w:ascii="Times New Roman" w:hAnsi="Times New Roman" w:cs="Times New Roman"/>
          <w:noProof/>
        </w:rPr>
        <w:t xml:space="preserve">, </w:t>
      </w:r>
      <w:r w:rsidRPr="00253076">
        <w:rPr>
          <w:rFonts w:ascii="Times New Roman" w:hAnsi="Times New Roman" w:cs="Times New Roman"/>
          <w:b/>
          <w:bCs/>
          <w:noProof/>
        </w:rPr>
        <w:t>Mora-Lopez C</w:t>
      </w:r>
      <w:r w:rsidRPr="00253076">
        <w:rPr>
          <w:rFonts w:ascii="Times New Roman" w:hAnsi="Times New Roman" w:cs="Times New Roman"/>
          <w:noProof/>
        </w:rPr>
        <w:t xml:space="preserve">, </w:t>
      </w:r>
      <w:r w:rsidRPr="00253076">
        <w:rPr>
          <w:rFonts w:ascii="Times New Roman" w:hAnsi="Times New Roman" w:cs="Times New Roman"/>
          <w:b/>
          <w:bCs/>
          <w:noProof/>
        </w:rPr>
        <w:t>O’Callaghan J</w:t>
      </w:r>
      <w:r w:rsidRPr="00253076">
        <w:rPr>
          <w:rFonts w:ascii="Times New Roman" w:hAnsi="Times New Roman" w:cs="Times New Roman"/>
          <w:noProof/>
        </w:rPr>
        <w:t xml:space="preserve">, </w:t>
      </w:r>
      <w:r w:rsidRPr="00253076">
        <w:rPr>
          <w:rFonts w:ascii="Times New Roman" w:hAnsi="Times New Roman" w:cs="Times New Roman"/>
          <w:b/>
          <w:bCs/>
          <w:noProof/>
        </w:rPr>
        <w:t>Park J</w:t>
      </w:r>
      <w:r w:rsidRPr="00253076">
        <w:rPr>
          <w:rFonts w:ascii="Times New Roman" w:hAnsi="Times New Roman" w:cs="Times New Roman"/>
          <w:noProof/>
        </w:rPr>
        <w:t xml:space="preserve">, </w:t>
      </w:r>
      <w:r w:rsidRPr="00253076">
        <w:rPr>
          <w:rFonts w:ascii="Times New Roman" w:hAnsi="Times New Roman" w:cs="Times New Roman"/>
          <w:b/>
          <w:bCs/>
          <w:noProof/>
        </w:rPr>
        <w:t>Putzeys J</w:t>
      </w:r>
      <w:r w:rsidRPr="00253076">
        <w:rPr>
          <w:rFonts w:ascii="Times New Roman" w:hAnsi="Times New Roman" w:cs="Times New Roman"/>
          <w:noProof/>
        </w:rPr>
        <w:t xml:space="preserve">, </w:t>
      </w:r>
      <w:r w:rsidRPr="00253076">
        <w:rPr>
          <w:rFonts w:ascii="Times New Roman" w:hAnsi="Times New Roman" w:cs="Times New Roman"/>
          <w:b/>
          <w:bCs/>
          <w:noProof/>
        </w:rPr>
        <w:t>Sauerbrei B</w:t>
      </w:r>
      <w:r w:rsidRPr="00253076">
        <w:rPr>
          <w:rFonts w:ascii="Times New Roman" w:hAnsi="Times New Roman" w:cs="Times New Roman"/>
          <w:noProof/>
        </w:rPr>
        <w:t xml:space="preserve">, </w:t>
      </w:r>
      <w:r w:rsidRPr="00253076">
        <w:rPr>
          <w:rFonts w:ascii="Times New Roman" w:hAnsi="Times New Roman" w:cs="Times New Roman"/>
          <w:b/>
          <w:bCs/>
          <w:noProof/>
        </w:rPr>
        <w:t>van Daal RJJ</w:t>
      </w:r>
      <w:r w:rsidRPr="00253076">
        <w:rPr>
          <w:rFonts w:ascii="Times New Roman" w:hAnsi="Times New Roman" w:cs="Times New Roman"/>
          <w:noProof/>
        </w:rPr>
        <w:t xml:space="preserve">, </w:t>
      </w:r>
      <w:r w:rsidRPr="00253076">
        <w:rPr>
          <w:rFonts w:ascii="Times New Roman" w:hAnsi="Times New Roman" w:cs="Times New Roman"/>
          <w:b/>
          <w:bCs/>
          <w:noProof/>
        </w:rPr>
        <w:t>Vollan AZ</w:t>
      </w:r>
      <w:r w:rsidRPr="00253076">
        <w:rPr>
          <w:rFonts w:ascii="Times New Roman" w:hAnsi="Times New Roman" w:cs="Times New Roman"/>
          <w:noProof/>
        </w:rPr>
        <w:t xml:space="preserve">, </w:t>
      </w:r>
      <w:r w:rsidRPr="00253076">
        <w:rPr>
          <w:rFonts w:ascii="Times New Roman" w:hAnsi="Times New Roman" w:cs="Times New Roman"/>
          <w:b/>
          <w:bCs/>
          <w:noProof/>
        </w:rPr>
        <w:t>Wang S</w:t>
      </w:r>
      <w:r w:rsidRPr="00253076">
        <w:rPr>
          <w:rFonts w:ascii="Times New Roman" w:hAnsi="Times New Roman" w:cs="Times New Roman"/>
          <w:noProof/>
        </w:rPr>
        <w:t xml:space="preserve">, </w:t>
      </w:r>
      <w:r w:rsidRPr="00253076">
        <w:rPr>
          <w:rFonts w:ascii="Times New Roman" w:hAnsi="Times New Roman" w:cs="Times New Roman"/>
          <w:b/>
          <w:bCs/>
          <w:noProof/>
        </w:rPr>
        <w:t>Welkenhuysen M</w:t>
      </w:r>
      <w:r w:rsidRPr="00253076">
        <w:rPr>
          <w:rFonts w:ascii="Times New Roman" w:hAnsi="Times New Roman" w:cs="Times New Roman"/>
          <w:noProof/>
        </w:rPr>
        <w:t xml:space="preserve">, </w:t>
      </w:r>
      <w:r w:rsidRPr="00253076">
        <w:rPr>
          <w:rFonts w:ascii="Times New Roman" w:hAnsi="Times New Roman" w:cs="Times New Roman"/>
          <w:b/>
          <w:bCs/>
          <w:noProof/>
        </w:rPr>
        <w:t>Ye Z</w:t>
      </w:r>
      <w:r w:rsidRPr="00253076">
        <w:rPr>
          <w:rFonts w:ascii="Times New Roman" w:hAnsi="Times New Roman" w:cs="Times New Roman"/>
          <w:noProof/>
        </w:rPr>
        <w:t xml:space="preserve">, </w:t>
      </w:r>
      <w:r w:rsidRPr="00253076">
        <w:rPr>
          <w:rFonts w:ascii="Times New Roman" w:hAnsi="Times New Roman" w:cs="Times New Roman"/>
          <w:b/>
          <w:bCs/>
          <w:noProof/>
        </w:rPr>
        <w:t>Dudman JT</w:t>
      </w:r>
      <w:r w:rsidRPr="00253076">
        <w:rPr>
          <w:rFonts w:ascii="Times New Roman" w:hAnsi="Times New Roman" w:cs="Times New Roman"/>
          <w:noProof/>
        </w:rPr>
        <w:t xml:space="preserve">, </w:t>
      </w:r>
      <w:r w:rsidRPr="00253076">
        <w:rPr>
          <w:rFonts w:ascii="Times New Roman" w:hAnsi="Times New Roman" w:cs="Times New Roman"/>
          <w:b/>
          <w:bCs/>
          <w:noProof/>
        </w:rPr>
        <w:t>Dutta B</w:t>
      </w:r>
      <w:r w:rsidRPr="00253076">
        <w:rPr>
          <w:rFonts w:ascii="Times New Roman" w:hAnsi="Times New Roman" w:cs="Times New Roman"/>
          <w:noProof/>
        </w:rPr>
        <w:t xml:space="preserve">, </w:t>
      </w:r>
      <w:r w:rsidRPr="00253076">
        <w:rPr>
          <w:rFonts w:ascii="Times New Roman" w:hAnsi="Times New Roman" w:cs="Times New Roman"/>
          <w:b/>
          <w:bCs/>
          <w:noProof/>
        </w:rPr>
        <w:t>Hantman AW</w:t>
      </w:r>
      <w:r w:rsidRPr="00253076">
        <w:rPr>
          <w:rFonts w:ascii="Times New Roman" w:hAnsi="Times New Roman" w:cs="Times New Roman"/>
          <w:noProof/>
        </w:rPr>
        <w:t xml:space="preserve">, </w:t>
      </w:r>
      <w:r w:rsidRPr="00253076">
        <w:rPr>
          <w:rFonts w:ascii="Times New Roman" w:hAnsi="Times New Roman" w:cs="Times New Roman"/>
          <w:b/>
          <w:bCs/>
          <w:noProof/>
        </w:rPr>
        <w:t>Harris KD</w:t>
      </w:r>
      <w:r w:rsidRPr="00253076">
        <w:rPr>
          <w:rFonts w:ascii="Times New Roman" w:hAnsi="Times New Roman" w:cs="Times New Roman"/>
          <w:noProof/>
        </w:rPr>
        <w:t xml:space="preserve">, </w:t>
      </w:r>
      <w:r w:rsidRPr="00253076">
        <w:rPr>
          <w:rFonts w:ascii="Times New Roman" w:hAnsi="Times New Roman" w:cs="Times New Roman"/>
          <w:b/>
          <w:bCs/>
          <w:noProof/>
        </w:rPr>
        <w:t>Lee AK</w:t>
      </w:r>
      <w:r w:rsidRPr="00253076">
        <w:rPr>
          <w:rFonts w:ascii="Times New Roman" w:hAnsi="Times New Roman" w:cs="Times New Roman"/>
          <w:noProof/>
        </w:rPr>
        <w:t xml:space="preserve">, </w:t>
      </w:r>
      <w:r w:rsidRPr="00253076">
        <w:rPr>
          <w:rFonts w:ascii="Times New Roman" w:hAnsi="Times New Roman" w:cs="Times New Roman"/>
          <w:b/>
          <w:bCs/>
          <w:noProof/>
        </w:rPr>
        <w:t>Moser EI</w:t>
      </w:r>
      <w:r w:rsidRPr="00253076">
        <w:rPr>
          <w:rFonts w:ascii="Times New Roman" w:hAnsi="Times New Roman" w:cs="Times New Roman"/>
          <w:noProof/>
        </w:rPr>
        <w:t xml:space="preserve">, </w:t>
      </w:r>
      <w:r w:rsidRPr="00253076">
        <w:rPr>
          <w:rFonts w:ascii="Times New Roman" w:hAnsi="Times New Roman" w:cs="Times New Roman"/>
          <w:b/>
          <w:bCs/>
          <w:noProof/>
        </w:rPr>
        <w:t>O’Keefe J</w:t>
      </w:r>
      <w:r w:rsidRPr="00253076">
        <w:rPr>
          <w:rFonts w:ascii="Times New Roman" w:hAnsi="Times New Roman" w:cs="Times New Roman"/>
          <w:noProof/>
        </w:rPr>
        <w:t xml:space="preserve">, </w:t>
      </w:r>
      <w:r w:rsidRPr="00253076">
        <w:rPr>
          <w:rFonts w:ascii="Times New Roman" w:hAnsi="Times New Roman" w:cs="Times New Roman"/>
          <w:b/>
          <w:bCs/>
          <w:noProof/>
        </w:rPr>
        <w:t>Renart A</w:t>
      </w:r>
      <w:r w:rsidRPr="00253076">
        <w:rPr>
          <w:rFonts w:ascii="Times New Roman" w:hAnsi="Times New Roman" w:cs="Times New Roman"/>
          <w:noProof/>
        </w:rPr>
        <w:t xml:space="preserve">, </w:t>
      </w:r>
      <w:r w:rsidRPr="00253076">
        <w:rPr>
          <w:rFonts w:ascii="Times New Roman" w:hAnsi="Times New Roman" w:cs="Times New Roman"/>
          <w:b/>
          <w:bCs/>
          <w:noProof/>
        </w:rPr>
        <w:t>Svoboda K</w:t>
      </w:r>
      <w:r w:rsidRPr="00253076">
        <w:rPr>
          <w:rFonts w:ascii="Times New Roman" w:hAnsi="Times New Roman" w:cs="Times New Roman"/>
          <w:noProof/>
        </w:rPr>
        <w:t xml:space="preserve">, </w:t>
      </w:r>
      <w:r w:rsidRPr="00253076">
        <w:rPr>
          <w:rFonts w:ascii="Times New Roman" w:hAnsi="Times New Roman" w:cs="Times New Roman"/>
          <w:b/>
          <w:bCs/>
          <w:noProof/>
        </w:rPr>
        <w:t>Häusser M</w:t>
      </w:r>
      <w:r w:rsidRPr="00253076">
        <w:rPr>
          <w:rFonts w:ascii="Times New Roman" w:hAnsi="Times New Roman" w:cs="Times New Roman"/>
          <w:noProof/>
        </w:rPr>
        <w:t xml:space="preserve">, </w:t>
      </w:r>
      <w:r w:rsidRPr="00253076">
        <w:rPr>
          <w:rFonts w:ascii="Times New Roman" w:hAnsi="Times New Roman" w:cs="Times New Roman"/>
          <w:b/>
          <w:bCs/>
          <w:noProof/>
        </w:rPr>
        <w:t>Haesler S</w:t>
      </w:r>
      <w:r w:rsidRPr="00253076">
        <w:rPr>
          <w:rFonts w:ascii="Times New Roman" w:hAnsi="Times New Roman" w:cs="Times New Roman"/>
          <w:noProof/>
        </w:rPr>
        <w:t xml:space="preserve">, </w:t>
      </w:r>
      <w:r w:rsidRPr="00253076">
        <w:rPr>
          <w:rFonts w:ascii="Times New Roman" w:hAnsi="Times New Roman" w:cs="Times New Roman"/>
          <w:b/>
          <w:bCs/>
          <w:noProof/>
        </w:rPr>
        <w:t>Carandini M</w:t>
      </w:r>
      <w:r w:rsidRPr="00253076">
        <w:rPr>
          <w:rFonts w:ascii="Times New Roman" w:hAnsi="Times New Roman" w:cs="Times New Roman"/>
          <w:noProof/>
        </w:rPr>
        <w:t xml:space="preserve">, </w:t>
      </w:r>
      <w:r w:rsidRPr="00253076">
        <w:rPr>
          <w:rFonts w:ascii="Times New Roman" w:hAnsi="Times New Roman" w:cs="Times New Roman"/>
          <w:b/>
          <w:bCs/>
          <w:noProof/>
        </w:rPr>
        <w:t>Harris TD</w:t>
      </w:r>
      <w:r w:rsidRPr="00253076">
        <w:rPr>
          <w:rFonts w:ascii="Times New Roman" w:hAnsi="Times New Roman" w:cs="Times New Roman"/>
          <w:noProof/>
        </w:rPr>
        <w:t xml:space="preserve">. Neuropixels 2.0: A miniaturized high-density probe for stable, long-term brain recordings. </w:t>
      </w:r>
      <w:r w:rsidRPr="00253076">
        <w:rPr>
          <w:rFonts w:ascii="Times New Roman" w:hAnsi="Times New Roman" w:cs="Times New Roman"/>
          <w:i/>
          <w:iCs/>
          <w:noProof/>
        </w:rPr>
        <w:t>Science (80- )</w:t>
      </w:r>
      <w:r w:rsidRPr="00253076">
        <w:rPr>
          <w:rFonts w:ascii="Times New Roman" w:hAnsi="Times New Roman" w:cs="Times New Roman"/>
          <w:noProof/>
        </w:rPr>
        <w:t xml:space="preserve"> 372, 2021.</w:t>
      </w:r>
    </w:p>
    <w:p w14:paraId="1CBDC726"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Stevenson IH</w:t>
      </w:r>
      <w:r w:rsidRPr="00253076">
        <w:rPr>
          <w:rFonts w:ascii="Times New Roman" w:hAnsi="Times New Roman" w:cs="Times New Roman"/>
          <w:noProof/>
        </w:rPr>
        <w:t xml:space="preserve">. Flexible models for spike count data with both over- and under- dispersion. </w:t>
      </w:r>
      <w:r w:rsidRPr="00253076">
        <w:rPr>
          <w:rFonts w:ascii="Times New Roman" w:hAnsi="Times New Roman" w:cs="Times New Roman"/>
          <w:i/>
          <w:iCs/>
          <w:noProof/>
        </w:rPr>
        <w:t>J Comput Neurosci</w:t>
      </w:r>
      <w:r w:rsidRPr="00253076">
        <w:rPr>
          <w:rFonts w:ascii="Times New Roman" w:hAnsi="Times New Roman" w:cs="Times New Roman"/>
          <w:noProof/>
        </w:rPr>
        <w:t xml:space="preserve"> 41: 29–43, 2016.</w:t>
      </w:r>
    </w:p>
    <w:p w14:paraId="378DC244"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Stevenson IH</w:t>
      </w:r>
      <w:r w:rsidRPr="00253076">
        <w:rPr>
          <w:rFonts w:ascii="Times New Roman" w:hAnsi="Times New Roman" w:cs="Times New Roman"/>
          <w:noProof/>
        </w:rPr>
        <w:t xml:space="preserve">, </w:t>
      </w:r>
      <w:r w:rsidRPr="00253076">
        <w:rPr>
          <w:rFonts w:ascii="Times New Roman" w:hAnsi="Times New Roman" w:cs="Times New Roman"/>
          <w:b/>
          <w:bCs/>
          <w:noProof/>
        </w:rPr>
        <w:t>Cherian A</w:t>
      </w:r>
      <w:r w:rsidRPr="00253076">
        <w:rPr>
          <w:rFonts w:ascii="Times New Roman" w:hAnsi="Times New Roman" w:cs="Times New Roman"/>
          <w:noProof/>
        </w:rPr>
        <w:t xml:space="preserve">, </w:t>
      </w:r>
      <w:r w:rsidRPr="00253076">
        <w:rPr>
          <w:rFonts w:ascii="Times New Roman" w:hAnsi="Times New Roman" w:cs="Times New Roman"/>
          <w:b/>
          <w:bCs/>
          <w:noProof/>
        </w:rPr>
        <w:t>London BM</w:t>
      </w:r>
      <w:r w:rsidRPr="00253076">
        <w:rPr>
          <w:rFonts w:ascii="Times New Roman" w:hAnsi="Times New Roman" w:cs="Times New Roman"/>
          <w:noProof/>
        </w:rPr>
        <w:t xml:space="preserve">, </w:t>
      </w:r>
      <w:r w:rsidRPr="00253076">
        <w:rPr>
          <w:rFonts w:ascii="Times New Roman" w:hAnsi="Times New Roman" w:cs="Times New Roman"/>
          <w:b/>
          <w:bCs/>
          <w:noProof/>
        </w:rPr>
        <w:t>Sachs NA</w:t>
      </w:r>
      <w:r w:rsidRPr="00253076">
        <w:rPr>
          <w:rFonts w:ascii="Times New Roman" w:hAnsi="Times New Roman" w:cs="Times New Roman"/>
          <w:noProof/>
        </w:rPr>
        <w:t xml:space="preserve">, </w:t>
      </w:r>
      <w:r w:rsidRPr="00253076">
        <w:rPr>
          <w:rFonts w:ascii="Times New Roman" w:hAnsi="Times New Roman" w:cs="Times New Roman"/>
          <w:b/>
          <w:bCs/>
          <w:noProof/>
        </w:rPr>
        <w:t>Lindberg E</w:t>
      </w:r>
      <w:r w:rsidRPr="00253076">
        <w:rPr>
          <w:rFonts w:ascii="Times New Roman" w:hAnsi="Times New Roman" w:cs="Times New Roman"/>
          <w:noProof/>
        </w:rPr>
        <w:t xml:space="preserve">, </w:t>
      </w:r>
      <w:r w:rsidRPr="00253076">
        <w:rPr>
          <w:rFonts w:ascii="Times New Roman" w:hAnsi="Times New Roman" w:cs="Times New Roman"/>
          <w:b/>
          <w:bCs/>
          <w:noProof/>
        </w:rPr>
        <w:t>Reimer J</w:t>
      </w:r>
      <w:r w:rsidRPr="00253076">
        <w:rPr>
          <w:rFonts w:ascii="Times New Roman" w:hAnsi="Times New Roman" w:cs="Times New Roman"/>
          <w:noProof/>
        </w:rPr>
        <w:t xml:space="preserve">, </w:t>
      </w:r>
      <w:r w:rsidRPr="00253076">
        <w:rPr>
          <w:rFonts w:ascii="Times New Roman" w:hAnsi="Times New Roman" w:cs="Times New Roman"/>
          <w:b/>
          <w:bCs/>
          <w:noProof/>
        </w:rPr>
        <w:t>Slutzky MW</w:t>
      </w:r>
      <w:r w:rsidRPr="00253076">
        <w:rPr>
          <w:rFonts w:ascii="Times New Roman" w:hAnsi="Times New Roman" w:cs="Times New Roman"/>
          <w:noProof/>
        </w:rPr>
        <w:t xml:space="preserve">, </w:t>
      </w:r>
      <w:r w:rsidRPr="00253076">
        <w:rPr>
          <w:rFonts w:ascii="Times New Roman" w:hAnsi="Times New Roman" w:cs="Times New Roman"/>
          <w:b/>
          <w:bCs/>
          <w:noProof/>
        </w:rPr>
        <w:t>Hatsopoulos NG</w:t>
      </w:r>
      <w:r w:rsidRPr="00253076">
        <w:rPr>
          <w:rFonts w:ascii="Times New Roman" w:hAnsi="Times New Roman" w:cs="Times New Roman"/>
          <w:noProof/>
        </w:rPr>
        <w:t xml:space="preserve">, </w:t>
      </w:r>
      <w:r w:rsidRPr="00253076">
        <w:rPr>
          <w:rFonts w:ascii="Times New Roman" w:hAnsi="Times New Roman" w:cs="Times New Roman"/>
          <w:b/>
          <w:bCs/>
          <w:noProof/>
        </w:rPr>
        <w:t>Miller LE</w:t>
      </w:r>
      <w:r w:rsidRPr="00253076">
        <w:rPr>
          <w:rFonts w:ascii="Times New Roman" w:hAnsi="Times New Roman" w:cs="Times New Roman"/>
          <w:noProof/>
        </w:rPr>
        <w:t xml:space="preserve">, </w:t>
      </w:r>
      <w:r w:rsidRPr="00253076">
        <w:rPr>
          <w:rFonts w:ascii="Times New Roman" w:hAnsi="Times New Roman" w:cs="Times New Roman"/>
          <w:b/>
          <w:bCs/>
          <w:noProof/>
        </w:rPr>
        <w:t>Kording KP</w:t>
      </w:r>
      <w:r w:rsidRPr="00253076">
        <w:rPr>
          <w:rFonts w:ascii="Times New Roman" w:hAnsi="Times New Roman" w:cs="Times New Roman"/>
          <w:noProof/>
        </w:rPr>
        <w:t xml:space="preserve">. Statistical assessment of the stability of neural movement representations. </w:t>
      </w:r>
      <w:r w:rsidRPr="00253076">
        <w:rPr>
          <w:rFonts w:ascii="Times New Roman" w:hAnsi="Times New Roman" w:cs="Times New Roman"/>
          <w:i/>
          <w:iCs/>
          <w:noProof/>
        </w:rPr>
        <w:t>J Neurophysiol</w:t>
      </w:r>
      <w:r w:rsidRPr="00253076">
        <w:rPr>
          <w:rFonts w:ascii="Times New Roman" w:hAnsi="Times New Roman" w:cs="Times New Roman"/>
          <w:noProof/>
        </w:rPr>
        <w:t xml:space="preserve"> 106: 764–774, 2011.</w:t>
      </w:r>
    </w:p>
    <w:p w14:paraId="54626CCA"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Tomko GJ</w:t>
      </w:r>
      <w:r w:rsidRPr="00253076">
        <w:rPr>
          <w:rFonts w:ascii="Times New Roman" w:hAnsi="Times New Roman" w:cs="Times New Roman"/>
          <w:noProof/>
        </w:rPr>
        <w:t xml:space="preserve">, </w:t>
      </w:r>
      <w:r w:rsidRPr="00253076">
        <w:rPr>
          <w:rFonts w:ascii="Times New Roman" w:hAnsi="Times New Roman" w:cs="Times New Roman"/>
          <w:b/>
          <w:bCs/>
          <w:noProof/>
        </w:rPr>
        <w:t>Crapper DR</w:t>
      </w:r>
      <w:r w:rsidRPr="00253076">
        <w:rPr>
          <w:rFonts w:ascii="Times New Roman" w:hAnsi="Times New Roman" w:cs="Times New Roman"/>
          <w:noProof/>
        </w:rPr>
        <w:t xml:space="preserve">. Neuronal Variability - Nonstationary Responses to Identical Visual-Stimuli. </w:t>
      </w:r>
      <w:r w:rsidRPr="00253076">
        <w:rPr>
          <w:rFonts w:ascii="Times New Roman" w:hAnsi="Times New Roman" w:cs="Times New Roman"/>
          <w:i/>
          <w:iCs/>
          <w:noProof/>
        </w:rPr>
        <w:t>Brain Res</w:t>
      </w:r>
      <w:r w:rsidRPr="00253076">
        <w:rPr>
          <w:rFonts w:ascii="Times New Roman" w:hAnsi="Times New Roman" w:cs="Times New Roman"/>
          <w:noProof/>
        </w:rPr>
        <w:t xml:space="preserve"> 79: 405–418, 1974.</w:t>
      </w:r>
    </w:p>
    <w:p w14:paraId="5EF4632A"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Wei G</w:t>
      </w:r>
      <w:r w:rsidRPr="00253076">
        <w:rPr>
          <w:rFonts w:ascii="Times New Roman" w:hAnsi="Times New Roman" w:cs="Times New Roman"/>
          <w:noProof/>
        </w:rPr>
        <w:t xml:space="preserve">, </w:t>
      </w:r>
      <w:r w:rsidRPr="00253076">
        <w:rPr>
          <w:rFonts w:ascii="Times New Roman" w:hAnsi="Times New Roman" w:cs="Times New Roman"/>
          <w:b/>
          <w:bCs/>
          <w:noProof/>
        </w:rPr>
        <w:t>Stevenson IH</w:t>
      </w:r>
      <w:r w:rsidRPr="00253076">
        <w:rPr>
          <w:rFonts w:ascii="Times New Roman" w:hAnsi="Times New Roman" w:cs="Times New Roman"/>
          <w:noProof/>
        </w:rPr>
        <w:t xml:space="preserve">. Tracking Fast and Slow Changes in Synaptic Weights From Simultaneously Observed Pre- and Postsynaptic Spiking. </w:t>
      </w:r>
      <w:r w:rsidRPr="00253076">
        <w:rPr>
          <w:rFonts w:ascii="Times New Roman" w:hAnsi="Times New Roman" w:cs="Times New Roman"/>
          <w:i/>
          <w:iCs/>
          <w:noProof/>
        </w:rPr>
        <w:t>Neural Comput</w:t>
      </w:r>
      <w:r w:rsidRPr="00253076">
        <w:rPr>
          <w:rFonts w:ascii="Times New Roman" w:hAnsi="Times New Roman" w:cs="Times New Roman"/>
          <w:noProof/>
        </w:rPr>
        <w:t xml:space="preserve"> 33: 2682–2709, 2021.</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71F565D4" w:rsidR="00D3079B" w:rsidRDefault="006044CC" w:rsidP="00B7292E">
      <w:pPr>
        <w:pStyle w:val="Heading1"/>
      </w:pPr>
      <w:r>
        <w:lastRenderedPageBreak/>
        <w:t>Appendix</w:t>
      </w:r>
    </w:p>
    <w:p w14:paraId="2D40B668" w14:textId="74119CF4" w:rsidR="00D3079B" w:rsidRDefault="00122A3F" w:rsidP="00AC455B">
      <w:pPr>
        <w:pStyle w:val="Heading2"/>
      </w:pPr>
      <w:r>
        <w:t>A</w:t>
      </w:r>
      <w:r w:rsidR="00DF0933">
        <w:t>pproximation</w:t>
      </w:r>
      <w:r>
        <w:t xml:space="preserve"> of moments</w:t>
      </w:r>
      <w:r w:rsidR="00DF0933">
        <w:t xml:space="preserve"> for Conway-Maxwell Poisson distribution</w:t>
      </w:r>
    </w:p>
    <w:p w14:paraId="171500ED" w14:textId="02BF40EC" w:rsidR="00122A3F" w:rsidRDefault="00122A3F" w:rsidP="00D3079B"/>
    <w:p w14:paraId="6C13915D" w14:textId="41484015" w:rsidR="00DF0933" w:rsidRDefault="00122A3F" w:rsidP="00D3079B">
      <w:r>
        <w:t xml:space="preserve">In order to efficiently estimate the state-vector for the dynamical CMP model, we </w:t>
      </w:r>
      <w:r w:rsidR="00480942">
        <w:t>make use of a previous</w:t>
      </w:r>
      <w:r>
        <w:t xml:space="preserve"> </w:t>
      </w:r>
      <w:r w:rsidR="00480942">
        <w:t>for the</w:t>
      </w:r>
      <w:r>
        <w:t xml:space="preserve"> </w:t>
      </w:r>
      <w:proofErr w:type="spellStart"/>
      <w:r w:rsidR="00480942">
        <w:t>pmf</w:t>
      </w:r>
      <w:proofErr w:type="spellEnd"/>
      <w:r w:rsidR="00480942">
        <w:t xml:space="preserve"> . </w:t>
      </w:r>
      <w:r w:rsidR="00DF0933">
        <w:t xml:space="preserve">Assume </w:t>
      </w:r>
      <m:oMath>
        <m:r>
          <w:rPr>
            <w:rFonts w:ascii="Cambria Math" w:hAnsi="Cambria Math"/>
          </w:rPr>
          <m:t>λ≥2</m:t>
        </m:r>
      </m:oMath>
      <w:r w:rsidR="00DF0933">
        <w:t xml:space="preserve"> and </w:t>
      </w:r>
      <m:oMath>
        <m:r>
          <w:rPr>
            <w:rFonts w:ascii="Cambria Math" w:hAnsi="Cambria Math"/>
          </w:rPr>
          <m:t>ν≤1</m:t>
        </m:r>
      </m:oMath>
      <w:r w:rsidR="00DF0933">
        <w:t xml:space="preserve">, let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rsidR="00DF0933">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rsidR="00DF0933">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w:t>
      </w:r>
      <w:r w:rsidR="00B20572" w:rsidRPr="009668AF">
        <w:rPr>
          <w:color w:val="FF0000"/>
        </w:rPr>
        <w:t>The highlight</w:t>
      </w:r>
      <w:r w:rsidR="00D34C9E" w:rsidRPr="009668AF">
        <w:rPr>
          <w:color w:val="FF0000"/>
        </w:rPr>
        <w:t>s</w:t>
      </w:r>
      <w:r w:rsidR="00B20572" w:rsidRPr="009668AF">
        <w:rPr>
          <w:color w:val="FF0000"/>
        </w:rPr>
        <w:t xml:space="preserve"> can be found in the reference, the covariance is </w:t>
      </w:r>
      <w:r w:rsidR="007D1021" w:rsidRPr="009668AF">
        <w:rPr>
          <w:color w:val="FF0000"/>
        </w:rPr>
        <w:t>calculated</w:t>
      </w:r>
      <w:r w:rsidR="00B20572" w:rsidRPr="009668AF">
        <w:rPr>
          <w:color w:val="FF0000"/>
        </w:rPr>
        <w:t xml:space="preserve"> by myself</w:t>
      </w:r>
      <w:r w:rsidR="00B20572">
        <w:t>)</w:t>
      </w:r>
      <w:r>
        <w:t>:</w:t>
      </w:r>
    </w:p>
    <w:p w14:paraId="4C7AF020" w14:textId="6AA6E3E9" w:rsidR="00DF0933" w:rsidRDefault="00AC455B" w:rsidP="00AC455B">
      <m:oMathPara>
        <m:oMath>
          <m:r>
            <w:rPr>
              <w:rFonts w:ascii="Cambria Math" w:hAnsi="Cambria Math"/>
              <w:highlight w:val="yellow"/>
            </w:rPr>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2A70B4D1" w:rsidR="00AC455B" w:rsidRDefault="00AC455B" w:rsidP="00D3079B"/>
    <w:p w14:paraId="40D56F19" w14:textId="00DD9114" w:rsidR="00480942" w:rsidRDefault="00480942" w:rsidP="00D3079B">
      <w:r>
        <w:t>Here we use this approximation when … and use a truncated summation otherwise.</w:t>
      </w:r>
    </w:p>
    <w:p w14:paraId="50272C6F" w14:textId="010D4241" w:rsidR="00DF0933" w:rsidRDefault="00DF0933" w:rsidP="00D3079B"/>
    <w:p w14:paraId="60FC8EE3" w14:textId="5C042E02" w:rsidR="003A4CE2" w:rsidRDefault="00DF0933" w:rsidP="003A4CE2">
      <w:pPr>
        <w:pStyle w:val="Heading2"/>
      </w:pPr>
      <w:r>
        <w:t xml:space="preserve">Gradient and </w:t>
      </w:r>
      <w:r w:rsidR="00480942">
        <w:t xml:space="preserve">Hessian of the </w:t>
      </w:r>
      <w:r>
        <w:t>log-posterior</w:t>
      </w:r>
    </w:p>
    <w:p w14:paraId="03F280B6" w14:textId="2265529A" w:rsidR="00EE299E" w:rsidRDefault="00480942" w:rsidP="00D3079B">
      <w:r>
        <w:t xml:space="preserve">We estimate the state vector by maximizing the log-posterior with Newton-Raphson updates. </w:t>
      </w:r>
      <w:r w:rsidR="00755569">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A80A0D">
        <w:t>.</w:t>
      </w:r>
    </w:p>
    <w:p w14:paraId="165F193C" w14:textId="78504FD0" w:rsidR="00EE299E" w:rsidRDefault="00EE299E" w:rsidP="00D3079B">
      <w:r>
        <w:t>[add basic equation for NR updates?]</w:t>
      </w:r>
    </w:p>
    <w:p w14:paraId="605D57CE" w14:textId="318D5769" w:rsidR="00AC455B" w:rsidRDefault="00AC455B" w:rsidP="00D3079B">
      <w:r>
        <w:lastRenderedPageBreak/>
        <w:t>The gradient:</w:t>
      </w:r>
    </w:p>
    <w:p w14:paraId="01A22906" w14:textId="75474E29" w:rsidR="00AC455B" w:rsidRPr="00BF3887" w:rsidRDefault="00D31F22"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k-1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k</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09F23D7A" w:rsidR="00BF3887" w:rsidRPr="00E27AC5" w:rsidRDefault="00BF3887" w:rsidP="00BF3887">
      <w:pPr>
        <w:jc w:val="left"/>
      </w:pPr>
      <w:r>
        <w:t xml:space="preserve">, where </w:t>
      </w:r>
      <m:oMath>
        <m:r>
          <w:rPr>
            <w:rFonts w:ascii="Cambria Math" w:hAnsi="Cambria Math"/>
          </w:rPr>
          <m:t>k=2,…,T-1</m:t>
        </m:r>
      </m:oMath>
      <w:r>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nt</m:t>
                    </m:r>
                  </m:sub>
                </m:sSub>
              </m:e>
            </m:d>
          </m:e>
          <m:sup>
            <m:r>
              <w:rPr>
                <w:rFonts w:ascii="Cambria Math" w:hAnsi="Cambria Math"/>
              </w:rPr>
              <m:t>'</m:t>
            </m:r>
          </m:sup>
        </m:sSup>
      </m:oMath>
      <w:r>
        <w:t xml:space="preserve"> and </w:t>
      </w:r>
      <m:oMath>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g</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nt</m:t>
                    </m:r>
                  </m:sub>
                </m:sSub>
              </m:e>
            </m:d>
          </m:e>
          <m:sup>
            <m:r>
              <w:rPr>
                <w:rFonts w:ascii="Cambria Math" w:hAnsi="Cambria Math"/>
              </w:rPr>
              <m:t>'</m:t>
            </m:r>
          </m:sup>
        </m:sSup>
      </m:oMath>
      <w:r>
        <w:t>.</w:t>
      </w:r>
    </w:p>
    <w:p w14:paraId="3611685B" w14:textId="77777777" w:rsidR="00AC455B" w:rsidRDefault="00AC455B" w:rsidP="00D3079B"/>
    <w:p w14:paraId="12610049" w14:textId="2765DF31" w:rsidR="00DF0933" w:rsidRDefault="00BF3887" w:rsidP="00D3079B">
      <w:r>
        <w:t xml:space="preserve">The </w:t>
      </w:r>
      <w:r w:rsidR="00EE299E">
        <w:t>H</w:t>
      </w:r>
      <w:r>
        <w:t>essian:</w:t>
      </w:r>
    </w:p>
    <w:p w14:paraId="6A317937" w14:textId="7BE1B8A6"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e>
                      <m:e>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e>
                    </m:mr>
                    <m:mr>
                      <m:e>
                        <m:sSubSup>
                          <m:sSubSupPr>
                            <m:ctrlPr>
                              <w:rPr>
                                <w:rFonts w:ascii="Cambria Math" w:hAnsi="Cambria Math"/>
                                <w:i/>
                              </w:rPr>
                            </m:ctrlPr>
                          </m:sSubSupPr>
                          <m:e>
                            <m:r>
                              <m:rPr>
                                <m:sty m:val="bi"/>
                              </m:rPr>
                              <w:rPr>
                                <w:rFonts w:ascii="Cambria Math" w:hAnsi="Cambria Math"/>
                              </w:rPr>
                              <m:t>B</m:t>
                            </m:r>
                          </m:e>
                          <m:sub>
                            <m:r>
                              <w:rPr>
                                <w:rFonts w:ascii="Cambria Math" w:hAnsi="Cambria Math"/>
                              </w:rPr>
                              <m:t>it</m:t>
                            </m:r>
                          </m:sub>
                          <m:sup>
                            <m:r>
                              <w:rPr>
                                <w:rFonts w:ascii="Cambria Math" w:hAnsi="Cambria Math"/>
                              </w:rPr>
                              <m:t>'</m:t>
                            </m:r>
                          </m:sup>
                        </m:sSubSup>
                      </m:e>
                      <m:e>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e>
                    </m:mr>
                  </m:m>
                </m:e>
              </m:d>
            </m:e>
          </m:nary>
        </m:oMath>
      </m:oMathPara>
    </w:p>
    <w:p w14:paraId="4A8F9A73" w14:textId="6B6332D5" w:rsidR="00BF3887" w:rsidRDefault="006614C7" w:rsidP="00D3079B">
      <w:r>
        <w:t>, where</w:t>
      </w:r>
    </w:p>
    <w:p w14:paraId="3FA1783A" w14:textId="21A464DD" w:rsidR="006614C7" w:rsidRDefault="00D31F22"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717541E4" w:rsidR="00ED7060" w:rsidRPr="00C63DA0" w:rsidRDefault="00ED7060" w:rsidP="00D3079B">
      <w:pPr>
        <w:rPr>
          <w:iCs/>
        </w:rPr>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w:t>
      </w:r>
      <w:r w:rsidR="00480942">
        <w:t>H</w:t>
      </w:r>
      <w:r>
        <w:t xml:space="preserve">essian </w:t>
      </w:r>
      <w:r w:rsidR="0092326F">
        <w:t>may</w:t>
      </w:r>
      <w:r>
        <w:t xml:space="preserve"> be ill-conditioned or even positive-definite</w:t>
      </w:r>
      <w:commentRangeStart w:id="13"/>
      <w:r>
        <w:t>. Because of the factorial, the “outliers” are common.</w:t>
      </w:r>
      <w:r w:rsidR="00C63DA0">
        <w:t xml:space="preserve"> </w:t>
      </w:r>
      <w:commentRangeEnd w:id="13"/>
      <w:r w:rsidR="00480942">
        <w:rPr>
          <w:rStyle w:val="CommentReference"/>
        </w:rPr>
        <w:commentReference w:id="13"/>
      </w:r>
      <w:r w:rsidR="00C63DA0">
        <w:t xml:space="preserve">To ensure the robustness, do </w:t>
      </w:r>
      <w:r w:rsidR="00480942">
        <w:t xml:space="preserve">Fisher </w:t>
      </w:r>
      <w:r w:rsidR="00C63DA0">
        <w:t>scoring, i.e. replac</w:t>
      </w:r>
      <w:r w:rsidR="00936F8F">
        <w:t>e</w:t>
      </w:r>
      <w:r w:rsidR="00C63DA0">
        <w:t xml:space="preserve"> the observed </w:t>
      </w:r>
      <w:r w:rsidR="00C63DA0">
        <w:lastRenderedPageBreak/>
        <w:t xml:space="preserve">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r w:rsidR="00C63DA0">
        <w:t xml:space="preserve">, so that </w:t>
      </w:r>
      <w:r w:rsidR="00C63DA0" w:rsidRPr="00C63DA0">
        <w:rPr>
          <w:rFonts w:ascii="Cambria Math" w:hAnsi="Cambria Math"/>
          <w:i/>
        </w:rPr>
        <w:br/>
      </w:r>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77777777" w:rsidR="00583AB8" w:rsidRPr="001D2909" w:rsidRDefault="00583AB8" w:rsidP="00583AB8">
      <w:pPr>
        <w:pStyle w:val="Heading2"/>
        <w:rPr>
          <w:color w:val="auto"/>
        </w:rPr>
      </w:pPr>
      <w:r>
        <w:rPr>
          <w:color w:val="auto"/>
        </w:rPr>
        <w:t>Quantifying Uncertainties</w:t>
      </w:r>
    </w:p>
    <w:p w14:paraId="27D881DF" w14:textId="20D92A12" w:rsidR="00F6320F" w:rsidRDefault="00EE299E" w:rsidP="00583AB8">
      <w:r>
        <w:t>After convergence, we have an approximation of the log-posterior</w:t>
      </w:r>
      <w:r w:rsidR="00583AB8">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e>
            <m:r>
              <m:rPr>
                <m:sty m:val="bi"/>
              </m:rPr>
              <w:rPr>
                <w:rFonts w:ascii="Cambria Math" w:hAnsi="Cambria Math"/>
              </w:rPr>
              <m:t>Y</m:t>
            </m:r>
          </m:e>
        </m:d>
        <m:r>
          <w:rPr>
            <w:rFonts w:ascii="Cambria Math" w:hAnsi="Cambria Math"/>
          </w:rPr>
          <m:t>≈N(</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
              </m:rPr>
              <w:rPr>
                <w:rFonts w:ascii="Cambria Math" w:hAnsi="Cambria Math"/>
              </w:rPr>
              <m:t>Σ</m:t>
            </m:r>
          </m:e>
          <m:sub>
            <m:r>
              <w:rPr>
                <w:rFonts w:ascii="Cambria Math" w:hAnsi="Cambria Math"/>
              </w:rPr>
              <m:t>t</m:t>
            </m:r>
          </m:sub>
        </m:sSub>
        <m:r>
          <w:rPr>
            <w:rFonts w:ascii="Cambria Math" w:hAnsi="Cambria Math"/>
          </w:rPr>
          <m:t>)</m:t>
        </m:r>
      </m:oMath>
      <w:r>
        <w:t xml:space="preserve">, and we can use this approximation to quantify the state uncertainty as well as uncertainty about the </w:t>
      </w:r>
      <w:r w:rsidR="00F6320F">
        <w:t xml:space="preserve">mean </w:t>
      </w:r>
      <w:r>
        <w:t>rate</w:t>
      </w:r>
      <w:r w:rsidR="00F6320F">
        <w:t xml:space="preserve"> at each time</w:t>
      </w:r>
      <w:r w:rsidR="00583AB8">
        <w:t>.</w:t>
      </w:r>
      <w:r w:rsidR="009668AF">
        <w:t xml:space="preserve"> </w:t>
      </w:r>
    </w:p>
    <w:p w14:paraId="614E7042" w14:textId="2D6D11B4" w:rsidR="00F6320F" w:rsidRDefault="00F6320F" w:rsidP="00583AB8">
      <w:r>
        <w:t>To find the state uncertainty, l</w:t>
      </w:r>
      <w:r w:rsidR="009668AF">
        <w:t xml:space="preserve">et </w:t>
      </w:r>
      <m:oMath>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e>
              </m:mr>
            </m:m>
          </m:e>
        </m:d>
      </m:oMath>
      <w:r w:rsidR="009668AF">
        <w:t xml:space="preserve">, </w:t>
      </w:r>
      <w:r w:rsidR="006D0686">
        <w:t>t</w:t>
      </w:r>
      <w:r w:rsidR="00583AB8">
        <w:t xml:space="preserve">hen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e>
              </m:mr>
            </m:m>
          </m:e>
        </m:d>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fName>
          <m:e>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e>
        </m:func>
        <m:r>
          <w:rPr>
            <w:rFonts w:ascii="Cambria Math" w:hAnsi="Cambria Math"/>
          </w:rPr>
          <m:t>∼Lognorma</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
                  </m:rPr>
                  <w:rPr>
                    <w:rFonts w:ascii="Cambria Math" w:hAnsi="Cambria Math"/>
                  </w:rPr>
                  <m:t>Σ</m:t>
                </m:r>
              </m:e>
              <m:sub>
                <m:r>
                  <w:rPr>
                    <w:rFonts w:ascii="Cambria Math" w:hAnsi="Cambria Math"/>
                  </w:rPr>
                  <m:t>t</m:t>
                </m:r>
              </m:sub>
            </m:sSub>
            <m:sSubSup>
              <m:sSubSupPr>
                <m:ctrlPr>
                  <w:rPr>
                    <w:rFonts w:ascii="Cambria Math" w:hAnsi="Cambria Math"/>
                    <w:i/>
                  </w:rPr>
                </m:ctrlPr>
              </m:sSubSupPr>
              <m:e>
                <m:r>
                  <m:rPr>
                    <m:sty m:val="bi"/>
                  </m:rPr>
                  <w:rPr>
                    <w:rFonts w:ascii="Cambria Math" w:hAnsi="Cambria Math"/>
                  </w:rPr>
                  <m:t>Z</m:t>
                </m:r>
                <m:ctrlPr>
                  <w:rPr>
                    <w:rFonts w:ascii="Cambria Math" w:hAnsi="Cambria Math"/>
                    <w:b/>
                    <w:bCs/>
                    <w:i/>
                  </w:rPr>
                </m:ctrlPr>
              </m:e>
              <m:sub>
                <m:r>
                  <w:rPr>
                    <w:rFonts w:ascii="Cambria Math" w:hAnsi="Cambria Math"/>
                  </w:rPr>
                  <m:t>it</m:t>
                </m:r>
              </m:sub>
              <m:sup>
                <m:r>
                  <w:rPr>
                    <w:rFonts w:ascii="Cambria Math" w:hAnsi="Cambria Math"/>
                  </w:rPr>
                  <m:t>'</m:t>
                </m:r>
              </m:sup>
            </m:sSubSup>
          </m:e>
        </m:d>
      </m:oMath>
      <w:r w:rsidR="00583AB8">
        <w:t>.</w:t>
      </w:r>
    </w:p>
    <w:p w14:paraId="6409584C" w14:textId="77777777" w:rsidR="00F6320F" w:rsidRDefault="00F6320F" w:rsidP="00583AB8"/>
    <w:p w14:paraId="05DB6E7E" w14:textId="29FA50AE" w:rsidR="00583AB8" w:rsidRDefault="00F6320F" w:rsidP="00583AB8">
      <w:r>
        <w:t xml:space="preserve">Then to find the uncertainty in the conditional mean rate </w:t>
      </w:r>
      <m:oMath>
        <m:sSub>
          <m:sSubPr>
            <m:ctrlPr>
              <w:rPr>
                <w:rFonts w:ascii="Cambria Math" w:hAnsi="Cambria Math"/>
                <w:i/>
              </w:rPr>
            </m:ctrlPr>
          </m:sSubPr>
          <m:e>
            <m:r>
              <w:rPr>
                <w:rFonts w:ascii="Cambria Math" w:hAnsi="Cambria Math"/>
              </w:rPr>
              <m:t>δ</m:t>
            </m:r>
          </m:e>
          <m:sub>
            <m:r>
              <w:rPr>
                <w:rFonts w:ascii="Cambria Math" w:hAnsi="Cambria Math"/>
              </w:rPr>
              <m:t>it</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oMath>
      <w:r>
        <w:t>, we need t</w:t>
      </w:r>
      <w:r w:rsidR="00583AB8">
        <w:t xml:space="preserve">he covariance matrix of </w:t>
      </w:r>
      <w:r w:rsidR="00EE299E">
        <w:t xml:space="preserve">the </w:t>
      </w:r>
      <w:r w:rsidR="00583AB8">
        <w:t>CMP parameters</w:t>
      </w:r>
      <w:r>
        <w:t xml:space="preserve"> at time </w:t>
      </w:r>
      <m:oMath>
        <m:r>
          <w:rPr>
            <w:rFonts w:ascii="Cambria Math" w:hAnsi="Cambria Math"/>
          </w:rPr>
          <m:t>t</m:t>
        </m:r>
      </m:oMath>
      <w:r w:rsidR="00AE5074">
        <w:t xml:space="preserve">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t</m:t>
            </m:r>
          </m:sub>
        </m:sSub>
      </m:oMath>
      <w:r w:rsidR="00583AB8">
        <w:t xml:space="preserve"> can be calculated by </w:t>
      </w:r>
      <w:commentRangeStart w:id="14"/>
      <w:r w:rsidR="00583AB8">
        <w:t>property of multivariate log-normal distribution</w:t>
      </w:r>
      <w:commentRangeEnd w:id="14"/>
      <w:r>
        <w:rPr>
          <w:rStyle w:val="CommentReference"/>
        </w:rPr>
        <w:commentReference w:id="14"/>
      </w:r>
      <w:r w:rsidR="00583AB8">
        <w:t>.</w:t>
      </w:r>
      <w:r>
        <w:t xml:space="preserve"> </w:t>
      </w:r>
      <w:r w:rsidR="00583AB8">
        <w:t xml:space="preserve">The conditional mean firing rate, is </w:t>
      </w:r>
      <m:oMath>
        <m:sSub>
          <m:sSubPr>
            <m:ctrlPr>
              <w:rPr>
                <w:rFonts w:ascii="Cambria Math" w:hAnsi="Cambria Math"/>
                <w:i/>
              </w:rPr>
            </m:ctrlPr>
          </m:sSubPr>
          <m:e>
            <m:r>
              <w:rPr>
                <w:rFonts w:ascii="Cambria Math" w:hAnsi="Cambria Math"/>
              </w:rPr>
              <m:t>δ</m:t>
            </m:r>
          </m:e>
          <m:sub>
            <m:r>
              <w:rPr>
                <w:rFonts w:ascii="Cambria Math" w:hAnsi="Cambria Math"/>
              </w:rPr>
              <m:t>it</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oMath>
      <w:r w:rsidR="00946536">
        <w:t>, whose variance can be calculated by the Delta method</w:t>
      </w:r>
      <w:r w:rsidR="00583AB8">
        <w:t>:</w:t>
      </w:r>
    </w:p>
    <w:p w14:paraId="4E2A937E" w14:textId="13A0DEBF" w:rsidR="00583AB8" w:rsidRPr="00714ABC" w:rsidRDefault="00D31F22" w:rsidP="00583AB8">
      <m:oMathPara>
        <m:oMath>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it</m:t>
                  </m:r>
                </m:sub>
              </m:sSub>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bi"/>
            </m:rP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num>
            <m:den>
              <m:sSub>
                <m:sSubPr>
                  <m:ctrlPr>
                    <w:rPr>
                      <w:rFonts w:ascii="Cambria Math" w:hAnsi="Cambria Math"/>
                    </w:rPr>
                  </m:ctrlPr>
                </m:sSubPr>
                <m:e>
                  <m:r>
                    <w:rPr>
                      <w:rFonts w:ascii="Cambria Math" w:hAnsi="Cambria Math"/>
                    </w:rPr>
                    <m:t>λ</m:t>
                  </m:r>
                  <m:ctrlPr>
                    <w:rPr>
                      <w:rFonts w:ascii="Cambria Math" w:hAnsi="Cambria Math"/>
                      <w:i/>
                    </w:rPr>
                  </m:ctrlPr>
                </m:e>
                <m:sub>
                  <m:r>
                    <w:rPr>
                      <w:rFonts w:ascii="Cambria Math" w:hAnsi="Cambria Math"/>
                    </w:rPr>
                    <m:t>it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 xml:space="preserve">) </m:t>
          </m:r>
        </m:oMath>
      </m:oMathPara>
    </w:p>
    <w:p w14:paraId="03394639" w14:textId="41D89CB1" w:rsidR="00817235" w:rsidRDefault="00817235" w:rsidP="00583AB8"/>
    <w:p w14:paraId="2E001369" w14:textId="37154B4B" w:rsidR="00817235" w:rsidRPr="00946536" w:rsidRDefault="00817235" w:rsidP="00946536">
      <w:pPr>
        <w:jc w:val="left"/>
      </w:pPr>
      <w:r>
        <w:t>We can calculate the moments as in the first section of the appendix, or we can use a simpler approximation</w:t>
      </w:r>
      <w:r w:rsidR="00946536">
        <w:t xml:space="preserve"> </w:t>
      </w: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1/ν</m:t>
            </m:r>
          </m:sup>
        </m:sSup>
        <m:r>
          <w:rPr>
            <w:rFonts w:ascii="Cambria Math" w:hAnsi="Cambria Math"/>
          </w:rPr>
          <m:t>-</m:t>
        </m:r>
        <m:f>
          <m:fPr>
            <m:ctrlPr>
              <w:rPr>
                <w:rFonts w:ascii="Cambria Math" w:hAnsi="Cambria Math"/>
                <w:i/>
              </w:rPr>
            </m:ctrlPr>
          </m:fPr>
          <m:num>
            <m:r>
              <w:rPr>
                <w:rFonts w:ascii="Cambria Math" w:hAnsi="Cambria Math"/>
              </w:rPr>
              <m:t>ν-1</m:t>
            </m:r>
          </m:num>
          <m:den>
            <m:r>
              <w:rPr>
                <w:rFonts w:ascii="Cambria Math" w:hAnsi="Cambria Math"/>
              </w:rPr>
              <m:t>2ν</m:t>
            </m:r>
          </m:den>
        </m:f>
      </m:oMath>
      <w:r w:rsidR="00946536">
        <w:t xml:space="preserve"> when </w:t>
      </w:r>
      <m:oMath>
        <m:r>
          <w:rPr>
            <w:rFonts w:ascii="Cambria Math" w:hAnsi="Cambria Math"/>
          </w:rPr>
          <m:t>ν≤1</m:t>
        </m:r>
      </m:oMath>
      <w:r w:rsidR="00946536">
        <w:t xml:space="preserve"> or </w:t>
      </w:r>
      <m:oMath>
        <m:r>
          <w:rPr>
            <w:rFonts w:ascii="Cambria Math" w:hAnsi="Cambria Math"/>
          </w:rPr>
          <m:t>λ&gt;</m:t>
        </m:r>
        <m:sSup>
          <m:sSupPr>
            <m:ctrlPr>
              <w:rPr>
                <w:rFonts w:ascii="Cambria Math" w:hAnsi="Cambria Math"/>
                <w:i/>
              </w:rPr>
            </m:ctrlPr>
          </m:sSupPr>
          <m:e>
            <m:r>
              <w:rPr>
                <w:rFonts w:ascii="Cambria Math" w:hAnsi="Cambria Math"/>
              </w:rPr>
              <m:t>10</m:t>
            </m:r>
          </m:e>
          <m:sup>
            <m:r>
              <w:rPr>
                <w:rFonts w:ascii="Cambria Math" w:hAnsi="Cambria Math"/>
              </w:rPr>
              <m:t>ν</m:t>
            </m:r>
          </m:sup>
        </m:sSup>
      </m:oMath>
      <w:r w:rsidR="00946536">
        <w:t xml:space="preserve">. Then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it</m:t>
                </m:r>
              </m:sub>
            </m:sSub>
          </m:den>
        </m:f>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-1</m:t>
            </m:r>
          </m:sup>
        </m:sSubSup>
      </m:oMath>
      <w:r w:rsidR="00946536">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num>
          <m:den>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oMath>
      <w:r w:rsidR="00946536">
        <w:t>.</w:t>
      </w:r>
    </w:p>
    <w:p w14:paraId="52B57891" w14:textId="77777777" w:rsidR="000D4E77" w:rsidRPr="00D3079B" w:rsidRDefault="000D4E77" w:rsidP="00D3079B"/>
    <w:sectPr w:rsidR="000D4E77" w:rsidRPr="00D3079B" w:rsidSect="00DD52B2">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an Stevenson" w:date="2022-01-06T11:46:00Z" w:initials="IS">
    <w:p w14:paraId="617E2233" w14:textId="77777777" w:rsidR="00122A3F" w:rsidRDefault="00122A3F" w:rsidP="00FF2ABA">
      <w:pPr>
        <w:pStyle w:val="CommentText"/>
        <w:jc w:val="left"/>
      </w:pPr>
      <w:r>
        <w:rPr>
          <w:rStyle w:val="CommentReference"/>
        </w:rPr>
        <w:annotationRef/>
      </w:r>
      <w:r>
        <w:t>Should we just change this "Conway-Maxwell Poisson variability"?</w:t>
      </w:r>
    </w:p>
  </w:comment>
  <w:comment w:id="1" w:author="Ian Stevenson" w:date="2022-01-06T10:46:00Z" w:initials="IS">
    <w:p w14:paraId="3B29EBAA" w14:textId="3EF2E03C" w:rsidR="001C7C1D" w:rsidRDefault="001A2F66" w:rsidP="00BF365E">
      <w:pPr>
        <w:pStyle w:val="CommentText"/>
        <w:jc w:val="left"/>
      </w:pPr>
      <w:r>
        <w:rPr>
          <w:rStyle w:val="CommentReference"/>
        </w:rPr>
        <w:annotationRef/>
      </w:r>
      <w:r w:rsidR="001C7C1D">
        <w:t>I'm fine using vector y_t. I would suggest starting with n=1 in this first paragraph, though. Then introduce vector in 2nd para.</w:t>
      </w:r>
    </w:p>
  </w:comment>
  <w:comment w:id="2" w:author="Ian Stevenson" w:date="2022-01-06T11:31:00Z" w:initials="IS">
    <w:p w14:paraId="64C82903" w14:textId="77777777" w:rsidR="001C7C1D" w:rsidRDefault="001C7C1D" w:rsidP="00F57586">
      <w:pPr>
        <w:pStyle w:val="CommentText"/>
        <w:jc w:val="left"/>
      </w:pPr>
      <w:r>
        <w:rPr>
          <w:rStyle w:val="CommentReference"/>
        </w:rPr>
        <w:annotationRef/>
      </w:r>
      <w:r>
        <w:t>It might be good to add a sentence here saying something like… "previous work has examined the CMP-GLM here we focus on the dynamic version of this GLM…" cite Shmueli/Sellers</w:t>
      </w:r>
    </w:p>
  </w:comment>
  <w:comment w:id="3" w:author="Ian Stevenson" w:date="2022-01-06T11:16:00Z" w:initials="IS">
    <w:p w14:paraId="1F0D2DC2" w14:textId="77777777" w:rsidR="00760AB4" w:rsidRDefault="00760AB4" w:rsidP="007A55DA">
      <w:pPr>
        <w:pStyle w:val="CommentText"/>
        <w:jc w:val="left"/>
      </w:pPr>
      <w:r>
        <w:rPr>
          <w:rStyle w:val="CommentReference"/>
        </w:rPr>
        <w:annotationRef/>
      </w:r>
      <w:r>
        <w:t>Need to make this more clear</w:t>
      </w:r>
    </w:p>
  </w:comment>
  <w:comment w:id="4" w:author="wei ganchao" w:date="2022-01-06T16:51:00Z" w:initials="wg">
    <w:p w14:paraId="57FCEAB2" w14:textId="77777777" w:rsidR="00996C17" w:rsidRDefault="00996C17" w:rsidP="00AB371B">
      <w:pPr>
        <w:pStyle w:val="CommentText"/>
        <w:jc w:val="left"/>
      </w:pPr>
      <w:r>
        <w:rPr>
          <w:rStyle w:val="CommentReference"/>
        </w:rPr>
        <w:annotationRef/>
      </w:r>
      <w:r>
        <w:t>The following sentences are not enough?</w:t>
      </w:r>
    </w:p>
  </w:comment>
  <w:comment w:id="5" w:author="Ian Stevenson" w:date="2022-01-06T11:21:00Z" w:initials="IS">
    <w:p w14:paraId="590E8240" w14:textId="1CC4A281" w:rsidR="006E26BB" w:rsidRDefault="006E26BB" w:rsidP="00996C17">
      <w:pPr>
        <w:pStyle w:val="CommentText"/>
      </w:pPr>
      <w:r>
        <w:rPr>
          <w:rStyle w:val="CommentReference"/>
        </w:rPr>
        <w:annotationRef/>
      </w:r>
      <w:r>
        <w:t>This is a good message to end this paragraph on, see if we can make it more clear. Maybe we can contrast Poisson vs CMP?</w:t>
      </w:r>
    </w:p>
  </w:comment>
  <w:comment w:id="6" w:author="wei ganchao" w:date="2022-01-06T16:53:00Z" w:initials="wg">
    <w:p w14:paraId="4F533373" w14:textId="77777777" w:rsidR="00996C17" w:rsidRDefault="00996C17" w:rsidP="00DD74BE">
      <w:pPr>
        <w:pStyle w:val="CommentText"/>
        <w:jc w:val="left"/>
      </w:pPr>
      <w:r>
        <w:rPr>
          <w:rStyle w:val="CommentReference"/>
        </w:rPr>
        <w:annotationRef/>
      </w:r>
      <w:r>
        <w:t>This is the general problem for DGLM. The problem also happens for Poisson, but not as severe as CMP (because we are dealing with 2 parameters here).</w:t>
      </w:r>
    </w:p>
  </w:comment>
  <w:comment w:id="7" w:author="Ian Stevenson" w:date="2022-01-06T11:25:00Z" w:initials="IS">
    <w:p w14:paraId="6726C855" w14:textId="45E994C0" w:rsidR="009B22F1" w:rsidRDefault="009B22F1" w:rsidP="00996C17">
      <w:pPr>
        <w:pStyle w:val="CommentText"/>
      </w:pPr>
      <w:r>
        <w:rPr>
          <w:rStyle w:val="CommentReference"/>
        </w:rPr>
        <w:annotationRef/>
      </w:r>
      <w:r>
        <w:t xml:space="preserve">How? Say more? </w:t>
      </w:r>
    </w:p>
  </w:comment>
  <w:comment w:id="8" w:author="wei ganchao" w:date="2022-01-06T16:55:00Z" w:initials="wg">
    <w:p w14:paraId="338021D5" w14:textId="77777777" w:rsidR="00996C17" w:rsidRDefault="00996C17">
      <w:pPr>
        <w:pStyle w:val="CommentText"/>
        <w:jc w:val="left"/>
      </w:pPr>
      <w:r>
        <w:rPr>
          <w:rStyle w:val="CommentReference"/>
        </w:rPr>
        <w:annotationRef/>
      </w:r>
      <w:r>
        <w:t>Because (1) we are dealing with 2 parameters and (2) the distributions can be more skewed than Poisson</w:t>
      </w:r>
    </w:p>
    <w:p w14:paraId="559EC909" w14:textId="77777777" w:rsidR="00996C17" w:rsidRDefault="00996C17" w:rsidP="00AB7B93">
      <w:pPr>
        <w:pStyle w:val="CommentText"/>
        <w:jc w:val="left"/>
      </w:pPr>
      <w:r>
        <w:t>If the argument is not sufficient, just delete this sentence.</w:t>
      </w:r>
    </w:p>
  </w:comment>
  <w:comment w:id="9" w:author="Ian Stevenson" w:date="2022-01-06T11:29:00Z" w:initials="IS">
    <w:p w14:paraId="3F370878" w14:textId="4793443F" w:rsidR="001C7C1D" w:rsidRDefault="001C7C1D" w:rsidP="00996C17">
      <w:pPr>
        <w:pStyle w:val="CommentText"/>
      </w:pPr>
      <w:r>
        <w:rPr>
          <w:rStyle w:val="CommentReference"/>
        </w:rPr>
        <w:annotationRef/>
      </w:r>
      <w:r>
        <w:t>I think this is a good simulation to start. Are we ready to make the figure more polished in affinity?</w:t>
      </w:r>
    </w:p>
  </w:comment>
  <w:comment w:id="10" w:author="Ian Stevenson" w:date="2022-01-06T11:37:00Z" w:initials="IS">
    <w:p w14:paraId="4C1412B5" w14:textId="77777777" w:rsidR="00684621" w:rsidRDefault="00684621" w:rsidP="00AA3951">
      <w:pPr>
        <w:pStyle w:val="CommentText"/>
        <w:jc w:val="left"/>
      </w:pPr>
      <w:r>
        <w:rPr>
          <w:rStyle w:val="CommentReference"/>
        </w:rPr>
        <w:annotationRef/>
      </w:r>
      <w:r>
        <w:t>I agree, I don't think it's entirely necessary. Is there another simulation that we'd want for Fig 2?</w:t>
      </w:r>
    </w:p>
  </w:comment>
  <w:comment w:id="11" w:author="Ian Stevenson" w:date="2022-01-06T11:45:00Z" w:initials="IS">
    <w:p w14:paraId="4C28284C" w14:textId="77777777" w:rsidR="005744B6" w:rsidRDefault="005744B6" w:rsidP="003F79DF">
      <w:pPr>
        <w:pStyle w:val="CommentText"/>
        <w:jc w:val="left"/>
      </w:pPr>
      <w:r>
        <w:rPr>
          <w:rStyle w:val="CommentReference"/>
        </w:rPr>
        <w:annotationRef/>
      </w:r>
      <w:r>
        <w:t>Definitely we should include direction when modeling, since most of the cells respond very differently with direction. We don't necessarily have to visualize it as -200 to 200, though. The right plot more clearly shows that there are two "place fields". We can make the heatmaps align with these 0 to 250 plots.</w:t>
      </w:r>
    </w:p>
  </w:comment>
  <w:comment w:id="12" w:author="wei ganchao" w:date="2022-01-06T16:59:00Z" w:initials="wg">
    <w:p w14:paraId="4D45A2A9" w14:textId="77777777" w:rsidR="00ED7FBA" w:rsidRDefault="00ED7FBA" w:rsidP="00006C02">
      <w:pPr>
        <w:pStyle w:val="CommentText"/>
        <w:jc w:val="left"/>
      </w:pPr>
      <w:r>
        <w:rPr>
          <w:rStyle w:val="CommentReference"/>
        </w:rPr>
        <w:annotationRef/>
      </w:r>
      <w:r>
        <w:t>Maybe in the right plot, the middle &amp; bottom panel should also be separated by direction? It seems like the mean and FF are calculated ignoring the direction.</w:t>
      </w:r>
    </w:p>
  </w:comment>
  <w:comment w:id="13" w:author="Ian Stevenson" w:date="2022-01-06T11:52:00Z" w:initials="IS">
    <w:p w14:paraId="381BD3D8" w14:textId="037E02E4" w:rsidR="00480942" w:rsidRDefault="00480942" w:rsidP="00ED7FBA">
      <w:pPr>
        <w:pStyle w:val="CommentText"/>
      </w:pPr>
      <w:r>
        <w:rPr>
          <w:rStyle w:val="CommentReference"/>
        </w:rPr>
        <w:annotationRef/>
      </w:r>
      <w:r>
        <w:t>Reword to make a little more clear</w:t>
      </w:r>
    </w:p>
  </w:comment>
  <w:comment w:id="14" w:author="Ian Stevenson" w:date="2022-01-06T12:01:00Z" w:initials="IS">
    <w:p w14:paraId="4CE69B07" w14:textId="77777777" w:rsidR="00F6320F" w:rsidRDefault="00F6320F" w:rsidP="005F1000">
      <w:pPr>
        <w:pStyle w:val="CommentText"/>
        <w:jc w:val="left"/>
      </w:pPr>
      <w:r>
        <w:rPr>
          <w:rStyle w:val="CommentReference"/>
        </w:rPr>
        <w:annotationRef/>
      </w:r>
      <w:r>
        <w:t>Say 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2233" w15:done="1"/>
  <w15:commentEx w15:paraId="3B29EBAA" w15:done="0"/>
  <w15:commentEx w15:paraId="64C82903" w15:done="1"/>
  <w15:commentEx w15:paraId="1F0D2DC2" w15:done="0"/>
  <w15:commentEx w15:paraId="57FCEAB2" w15:paraIdParent="1F0D2DC2" w15:done="0"/>
  <w15:commentEx w15:paraId="590E8240" w15:done="0"/>
  <w15:commentEx w15:paraId="4F533373" w15:paraIdParent="590E8240" w15:done="0"/>
  <w15:commentEx w15:paraId="6726C855" w15:done="0"/>
  <w15:commentEx w15:paraId="559EC909" w15:paraIdParent="6726C855" w15:done="0"/>
  <w15:commentEx w15:paraId="3F370878" w15:done="0"/>
  <w15:commentEx w15:paraId="4C1412B5" w15:done="0"/>
  <w15:commentEx w15:paraId="4C28284C" w15:done="0"/>
  <w15:commentEx w15:paraId="4D45A2A9" w15:paraIdParent="4C28284C" w15:done="0"/>
  <w15:commentEx w15:paraId="381BD3D8" w15:done="0"/>
  <w15:commentEx w15:paraId="4CE69B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551D" w16cex:dateUtc="2022-01-06T16:46:00Z"/>
  <w16cex:commentExtensible w16cex:durableId="258146F6" w16cex:dateUtc="2022-01-06T15:46:00Z"/>
  <w16cex:commentExtensible w16cex:durableId="2581519D" w16cex:dateUtc="2022-01-06T16:31:00Z"/>
  <w16cex:commentExtensible w16cex:durableId="25814DF5" w16cex:dateUtc="2022-01-06T16:16:00Z"/>
  <w16cex:commentExtensible w16cex:durableId="25819C7D" w16cex:dateUtc="2022-01-06T21:51:00Z"/>
  <w16cex:commentExtensible w16cex:durableId="25814F22" w16cex:dateUtc="2022-01-06T16:21:00Z"/>
  <w16cex:commentExtensible w16cex:durableId="25819D22" w16cex:dateUtc="2022-01-06T21:53:00Z"/>
  <w16cex:commentExtensible w16cex:durableId="25815013" w16cex:dateUtc="2022-01-06T16:25:00Z"/>
  <w16cex:commentExtensible w16cex:durableId="25819D88" w16cex:dateUtc="2022-01-06T21:55:00Z"/>
  <w16cex:commentExtensible w16cex:durableId="2581510A" w16cex:dateUtc="2022-01-06T16:29:00Z"/>
  <w16cex:commentExtensible w16cex:durableId="258152E9" w16cex:dateUtc="2022-01-06T16:37:00Z"/>
  <w16cex:commentExtensible w16cex:durableId="258154D5" w16cex:dateUtc="2022-01-06T16:45:00Z"/>
  <w16cex:commentExtensible w16cex:durableId="25819E55" w16cex:dateUtc="2022-01-06T21:59:00Z"/>
  <w16cex:commentExtensible w16cex:durableId="25815699" w16cex:dateUtc="2022-01-06T16:52:00Z"/>
  <w16cex:commentExtensible w16cex:durableId="2581588E" w16cex:dateUtc="2022-01-06T1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2233" w16cid:durableId="2581551D"/>
  <w16cid:commentId w16cid:paraId="3B29EBAA" w16cid:durableId="258146F6"/>
  <w16cid:commentId w16cid:paraId="64C82903" w16cid:durableId="2581519D"/>
  <w16cid:commentId w16cid:paraId="1F0D2DC2" w16cid:durableId="25814DF5"/>
  <w16cid:commentId w16cid:paraId="57FCEAB2" w16cid:durableId="25819C7D"/>
  <w16cid:commentId w16cid:paraId="590E8240" w16cid:durableId="25814F22"/>
  <w16cid:commentId w16cid:paraId="4F533373" w16cid:durableId="25819D22"/>
  <w16cid:commentId w16cid:paraId="6726C855" w16cid:durableId="25815013"/>
  <w16cid:commentId w16cid:paraId="559EC909" w16cid:durableId="25819D88"/>
  <w16cid:commentId w16cid:paraId="3F370878" w16cid:durableId="2581510A"/>
  <w16cid:commentId w16cid:paraId="4C1412B5" w16cid:durableId="258152E9"/>
  <w16cid:commentId w16cid:paraId="4C28284C" w16cid:durableId="258154D5"/>
  <w16cid:commentId w16cid:paraId="4D45A2A9" w16cid:durableId="25819E55"/>
  <w16cid:commentId w16cid:paraId="381BD3D8" w16cid:durableId="25815699"/>
  <w16cid:commentId w16cid:paraId="4CE69B07" w16cid:durableId="2581588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an Stevenson">
    <w15:presenceInfo w15:providerId="AD" w15:userId="S::ian.stevenson@uconn.edu::30ee5e27-584b-4064-bb15-2919848031ce"/>
  </w15:person>
  <w15:person w15:author="wei ganchao">
    <w15:presenceInfo w15:providerId="Windows Live" w15:userId="c1a04c3a62a720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0F"/>
    <w:rsid w:val="00002047"/>
    <w:rsid w:val="0001339B"/>
    <w:rsid w:val="00017F6D"/>
    <w:rsid w:val="000224F3"/>
    <w:rsid w:val="00022801"/>
    <w:rsid w:val="00025328"/>
    <w:rsid w:val="000254BF"/>
    <w:rsid w:val="000335A0"/>
    <w:rsid w:val="000440BB"/>
    <w:rsid w:val="00050A61"/>
    <w:rsid w:val="0005220C"/>
    <w:rsid w:val="00056609"/>
    <w:rsid w:val="0006649A"/>
    <w:rsid w:val="00073801"/>
    <w:rsid w:val="00074C38"/>
    <w:rsid w:val="00081D0C"/>
    <w:rsid w:val="00092349"/>
    <w:rsid w:val="00093A72"/>
    <w:rsid w:val="000968C2"/>
    <w:rsid w:val="000A4075"/>
    <w:rsid w:val="000A62FC"/>
    <w:rsid w:val="000B3A74"/>
    <w:rsid w:val="000B5BE0"/>
    <w:rsid w:val="000B60F7"/>
    <w:rsid w:val="000C0010"/>
    <w:rsid w:val="000C09D2"/>
    <w:rsid w:val="000C18B3"/>
    <w:rsid w:val="000C23DB"/>
    <w:rsid w:val="000C3BCC"/>
    <w:rsid w:val="000C646B"/>
    <w:rsid w:val="000D2C87"/>
    <w:rsid w:val="000D4E77"/>
    <w:rsid w:val="000D7D76"/>
    <w:rsid w:val="000E2D95"/>
    <w:rsid w:val="000E3875"/>
    <w:rsid w:val="000E5175"/>
    <w:rsid w:val="000E736A"/>
    <w:rsid w:val="000F1F2D"/>
    <w:rsid w:val="0010187F"/>
    <w:rsid w:val="001107D3"/>
    <w:rsid w:val="00115B37"/>
    <w:rsid w:val="00122A3F"/>
    <w:rsid w:val="0013053A"/>
    <w:rsid w:val="001377C1"/>
    <w:rsid w:val="001510F1"/>
    <w:rsid w:val="001527F5"/>
    <w:rsid w:val="0015688E"/>
    <w:rsid w:val="00156EE5"/>
    <w:rsid w:val="00157B13"/>
    <w:rsid w:val="00162C3C"/>
    <w:rsid w:val="001675A7"/>
    <w:rsid w:val="00177D99"/>
    <w:rsid w:val="001806E5"/>
    <w:rsid w:val="001843DA"/>
    <w:rsid w:val="00185594"/>
    <w:rsid w:val="001A2F66"/>
    <w:rsid w:val="001B274E"/>
    <w:rsid w:val="001B2A2E"/>
    <w:rsid w:val="001B3C0C"/>
    <w:rsid w:val="001B57EA"/>
    <w:rsid w:val="001B5D3F"/>
    <w:rsid w:val="001B5D84"/>
    <w:rsid w:val="001B7796"/>
    <w:rsid w:val="001C7C1D"/>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354F"/>
    <w:rsid w:val="00246B01"/>
    <w:rsid w:val="002501CF"/>
    <w:rsid w:val="0025301C"/>
    <w:rsid w:val="00253076"/>
    <w:rsid w:val="00253CE6"/>
    <w:rsid w:val="0025676C"/>
    <w:rsid w:val="0026011E"/>
    <w:rsid w:val="00270F65"/>
    <w:rsid w:val="00271C13"/>
    <w:rsid w:val="002749D6"/>
    <w:rsid w:val="00274A57"/>
    <w:rsid w:val="00282DF1"/>
    <w:rsid w:val="002876D8"/>
    <w:rsid w:val="00287C33"/>
    <w:rsid w:val="002A5267"/>
    <w:rsid w:val="002B1076"/>
    <w:rsid w:val="002B2D79"/>
    <w:rsid w:val="002B71AF"/>
    <w:rsid w:val="002C23AD"/>
    <w:rsid w:val="002C68ED"/>
    <w:rsid w:val="002D3074"/>
    <w:rsid w:val="002D5583"/>
    <w:rsid w:val="002D57CD"/>
    <w:rsid w:val="002E1B34"/>
    <w:rsid w:val="002E514F"/>
    <w:rsid w:val="00323EA1"/>
    <w:rsid w:val="003246AB"/>
    <w:rsid w:val="00345C02"/>
    <w:rsid w:val="003519C3"/>
    <w:rsid w:val="00353A4B"/>
    <w:rsid w:val="00357863"/>
    <w:rsid w:val="00360633"/>
    <w:rsid w:val="003616AB"/>
    <w:rsid w:val="00362C12"/>
    <w:rsid w:val="00365F9E"/>
    <w:rsid w:val="0036622C"/>
    <w:rsid w:val="0036712B"/>
    <w:rsid w:val="0037119A"/>
    <w:rsid w:val="00373B1E"/>
    <w:rsid w:val="00374ECA"/>
    <w:rsid w:val="00380037"/>
    <w:rsid w:val="00381BED"/>
    <w:rsid w:val="00383D57"/>
    <w:rsid w:val="0039656E"/>
    <w:rsid w:val="003A4CE2"/>
    <w:rsid w:val="003A67DB"/>
    <w:rsid w:val="003B5886"/>
    <w:rsid w:val="003C3470"/>
    <w:rsid w:val="003D582F"/>
    <w:rsid w:val="003E3203"/>
    <w:rsid w:val="003E4657"/>
    <w:rsid w:val="00402D57"/>
    <w:rsid w:val="004144D0"/>
    <w:rsid w:val="0041742D"/>
    <w:rsid w:val="00417F97"/>
    <w:rsid w:val="004233EC"/>
    <w:rsid w:val="00424FB1"/>
    <w:rsid w:val="00432C49"/>
    <w:rsid w:val="00434A8B"/>
    <w:rsid w:val="004413C0"/>
    <w:rsid w:val="004430EE"/>
    <w:rsid w:val="00446D63"/>
    <w:rsid w:val="00453196"/>
    <w:rsid w:val="00461A59"/>
    <w:rsid w:val="004622C7"/>
    <w:rsid w:val="00463D54"/>
    <w:rsid w:val="004715DC"/>
    <w:rsid w:val="00471B64"/>
    <w:rsid w:val="0047722C"/>
    <w:rsid w:val="004773C1"/>
    <w:rsid w:val="00480942"/>
    <w:rsid w:val="004832E9"/>
    <w:rsid w:val="00486406"/>
    <w:rsid w:val="00487CCC"/>
    <w:rsid w:val="004A666A"/>
    <w:rsid w:val="004C24E0"/>
    <w:rsid w:val="004C7526"/>
    <w:rsid w:val="004D3B32"/>
    <w:rsid w:val="004D4359"/>
    <w:rsid w:val="004E7FA2"/>
    <w:rsid w:val="004F1861"/>
    <w:rsid w:val="004F1D5F"/>
    <w:rsid w:val="004F2EE7"/>
    <w:rsid w:val="004F6CAE"/>
    <w:rsid w:val="004F7273"/>
    <w:rsid w:val="005014C9"/>
    <w:rsid w:val="00503CD6"/>
    <w:rsid w:val="0051308F"/>
    <w:rsid w:val="00516050"/>
    <w:rsid w:val="00522AE4"/>
    <w:rsid w:val="00531F87"/>
    <w:rsid w:val="00544A22"/>
    <w:rsid w:val="00560F5D"/>
    <w:rsid w:val="00570BBD"/>
    <w:rsid w:val="005744B6"/>
    <w:rsid w:val="00583AB8"/>
    <w:rsid w:val="00584A4C"/>
    <w:rsid w:val="00591A5E"/>
    <w:rsid w:val="005924E8"/>
    <w:rsid w:val="00594E9D"/>
    <w:rsid w:val="00595013"/>
    <w:rsid w:val="005974DC"/>
    <w:rsid w:val="005976BA"/>
    <w:rsid w:val="005C7784"/>
    <w:rsid w:val="005C79AE"/>
    <w:rsid w:val="005D4FB7"/>
    <w:rsid w:val="005D6238"/>
    <w:rsid w:val="005D6491"/>
    <w:rsid w:val="005E165E"/>
    <w:rsid w:val="005E5113"/>
    <w:rsid w:val="006044CC"/>
    <w:rsid w:val="00605B64"/>
    <w:rsid w:val="0061064A"/>
    <w:rsid w:val="00611C09"/>
    <w:rsid w:val="006120B3"/>
    <w:rsid w:val="0062459C"/>
    <w:rsid w:val="006406C6"/>
    <w:rsid w:val="00645ADA"/>
    <w:rsid w:val="00645CCD"/>
    <w:rsid w:val="00646D6A"/>
    <w:rsid w:val="006507D3"/>
    <w:rsid w:val="006614C7"/>
    <w:rsid w:val="00661BC0"/>
    <w:rsid w:val="006633E9"/>
    <w:rsid w:val="00664944"/>
    <w:rsid w:val="006704FB"/>
    <w:rsid w:val="00675624"/>
    <w:rsid w:val="00682CAF"/>
    <w:rsid w:val="00684621"/>
    <w:rsid w:val="00684A23"/>
    <w:rsid w:val="00685C09"/>
    <w:rsid w:val="006942EB"/>
    <w:rsid w:val="00697709"/>
    <w:rsid w:val="006B24FE"/>
    <w:rsid w:val="006B3C17"/>
    <w:rsid w:val="006C20E7"/>
    <w:rsid w:val="006C2652"/>
    <w:rsid w:val="006D0686"/>
    <w:rsid w:val="006D2659"/>
    <w:rsid w:val="006D31C5"/>
    <w:rsid w:val="006E2203"/>
    <w:rsid w:val="006E26BB"/>
    <w:rsid w:val="006F1048"/>
    <w:rsid w:val="006F1D90"/>
    <w:rsid w:val="006F3DF7"/>
    <w:rsid w:val="00705EC1"/>
    <w:rsid w:val="00714ABC"/>
    <w:rsid w:val="00716D51"/>
    <w:rsid w:val="007210FA"/>
    <w:rsid w:val="00733525"/>
    <w:rsid w:val="00733917"/>
    <w:rsid w:val="00737007"/>
    <w:rsid w:val="0073744D"/>
    <w:rsid w:val="00741176"/>
    <w:rsid w:val="00741F9A"/>
    <w:rsid w:val="00744B81"/>
    <w:rsid w:val="00745E0F"/>
    <w:rsid w:val="007515AF"/>
    <w:rsid w:val="00755569"/>
    <w:rsid w:val="00760AB4"/>
    <w:rsid w:val="00763735"/>
    <w:rsid w:val="007656E1"/>
    <w:rsid w:val="0077034C"/>
    <w:rsid w:val="00775A3A"/>
    <w:rsid w:val="007762D5"/>
    <w:rsid w:val="007772BC"/>
    <w:rsid w:val="00777CE8"/>
    <w:rsid w:val="007873D3"/>
    <w:rsid w:val="00787531"/>
    <w:rsid w:val="00787D89"/>
    <w:rsid w:val="00791872"/>
    <w:rsid w:val="007A6193"/>
    <w:rsid w:val="007A6572"/>
    <w:rsid w:val="007B6297"/>
    <w:rsid w:val="007C2BB7"/>
    <w:rsid w:val="007D1021"/>
    <w:rsid w:val="007E7CE1"/>
    <w:rsid w:val="0080306A"/>
    <w:rsid w:val="00816911"/>
    <w:rsid w:val="00817235"/>
    <w:rsid w:val="008438F4"/>
    <w:rsid w:val="008531BA"/>
    <w:rsid w:val="00854B87"/>
    <w:rsid w:val="0086008E"/>
    <w:rsid w:val="00861A8A"/>
    <w:rsid w:val="00882AB0"/>
    <w:rsid w:val="00883A37"/>
    <w:rsid w:val="00886357"/>
    <w:rsid w:val="008A410E"/>
    <w:rsid w:val="008B692F"/>
    <w:rsid w:val="008C4335"/>
    <w:rsid w:val="008D72C1"/>
    <w:rsid w:val="008E51A0"/>
    <w:rsid w:val="008E6A03"/>
    <w:rsid w:val="008F764F"/>
    <w:rsid w:val="008F7EED"/>
    <w:rsid w:val="009008C8"/>
    <w:rsid w:val="00902BB4"/>
    <w:rsid w:val="00916F1D"/>
    <w:rsid w:val="00920285"/>
    <w:rsid w:val="009229B8"/>
    <w:rsid w:val="00922AC4"/>
    <w:rsid w:val="0092326F"/>
    <w:rsid w:val="00923B91"/>
    <w:rsid w:val="00936F8F"/>
    <w:rsid w:val="00937201"/>
    <w:rsid w:val="00937DF4"/>
    <w:rsid w:val="00946536"/>
    <w:rsid w:val="00950493"/>
    <w:rsid w:val="00952FB1"/>
    <w:rsid w:val="009668AF"/>
    <w:rsid w:val="00986D6A"/>
    <w:rsid w:val="00996C17"/>
    <w:rsid w:val="009A67EB"/>
    <w:rsid w:val="009A7B80"/>
    <w:rsid w:val="009B22F1"/>
    <w:rsid w:val="009B5928"/>
    <w:rsid w:val="009C1731"/>
    <w:rsid w:val="009D07DC"/>
    <w:rsid w:val="009F4668"/>
    <w:rsid w:val="009F4DA1"/>
    <w:rsid w:val="00A031E4"/>
    <w:rsid w:val="00A05D01"/>
    <w:rsid w:val="00A12EDE"/>
    <w:rsid w:val="00A24C73"/>
    <w:rsid w:val="00A253E4"/>
    <w:rsid w:val="00A32406"/>
    <w:rsid w:val="00A33C4B"/>
    <w:rsid w:val="00A43DD4"/>
    <w:rsid w:val="00A44714"/>
    <w:rsid w:val="00A449E9"/>
    <w:rsid w:val="00A47D2A"/>
    <w:rsid w:val="00A508AF"/>
    <w:rsid w:val="00A5511E"/>
    <w:rsid w:val="00A56562"/>
    <w:rsid w:val="00A62EA5"/>
    <w:rsid w:val="00A650DA"/>
    <w:rsid w:val="00A77AAA"/>
    <w:rsid w:val="00A80A0D"/>
    <w:rsid w:val="00A91A92"/>
    <w:rsid w:val="00A92917"/>
    <w:rsid w:val="00AA00FB"/>
    <w:rsid w:val="00AA76D6"/>
    <w:rsid w:val="00AA7FA4"/>
    <w:rsid w:val="00AB1217"/>
    <w:rsid w:val="00AB5731"/>
    <w:rsid w:val="00AC16A0"/>
    <w:rsid w:val="00AC455B"/>
    <w:rsid w:val="00AD359C"/>
    <w:rsid w:val="00AD414D"/>
    <w:rsid w:val="00AD4F7B"/>
    <w:rsid w:val="00AD6BAA"/>
    <w:rsid w:val="00AE5074"/>
    <w:rsid w:val="00AF2098"/>
    <w:rsid w:val="00B11B24"/>
    <w:rsid w:val="00B13DA3"/>
    <w:rsid w:val="00B16DBD"/>
    <w:rsid w:val="00B17CA8"/>
    <w:rsid w:val="00B20572"/>
    <w:rsid w:val="00B216C1"/>
    <w:rsid w:val="00B248AB"/>
    <w:rsid w:val="00B3447E"/>
    <w:rsid w:val="00B4177C"/>
    <w:rsid w:val="00B57F42"/>
    <w:rsid w:val="00B600C2"/>
    <w:rsid w:val="00B60239"/>
    <w:rsid w:val="00B607DD"/>
    <w:rsid w:val="00B65F7C"/>
    <w:rsid w:val="00B660CD"/>
    <w:rsid w:val="00B70F6E"/>
    <w:rsid w:val="00B710D5"/>
    <w:rsid w:val="00B7292E"/>
    <w:rsid w:val="00B858D8"/>
    <w:rsid w:val="00B91D3B"/>
    <w:rsid w:val="00B9418E"/>
    <w:rsid w:val="00B9579D"/>
    <w:rsid w:val="00B970FA"/>
    <w:rsid w:val="00BA27A9"/>
    <w:rsid w:val="00BA49BB"/>
    <w:rsid w:val="00BB029C"/>
    <w:rsid w:val="00BB570A"/>
    <w:rsid w:val="00BC5AEF"/>
    <w:rsid w:val="00BC6174"/>
    <w:rsid w:val="00BE0CCE"/>
    <w:rsid w:val="00BE461A"/>
    <w:rsid w:val="00BE6663"/>
    <w:rsid w:val="00BF025E"/>
    <w:rsid w:val="00BF14B1"/>
    <w:rsid w:val="00BF2C08"/>
    <w:rsid w:val="00BF3887"/>
    <w:rsid w:val="00C009AE"/>
    <w:rsid w:val="00C1027C"/>
    <w:rsid w:val="00C20B61"/>
    <w:rsid w:val="00C231B5"/>
    <w:rsid w:val="00C2412A"/>
    <w:rsid w:val="00C51C1F"/>
    <w:rsid w:val="00C54010"/>
    <w:rsid w:val="00C54C1F"/>
    <w:rsid w:val="00C5653A"/>
    <w:rsid w:val="00C57962"/>
    <w:rsid w:val="00C62A69"/>
    <w:rsid w:val="00C62C68"/>
    <w:rsid w:val="00C63DA0"/>
    <w:rsid w:val="00C71C1E"/>
    <w:rsid w:val="00C756EE"/>
    <w:rsid w:val="00C80F49"/>
    <w:rsid w:val="00C919C5"/>
    <w:rsid w:val="00C97469"/>
    <w:rsid w:val="00CA3603"/>
    <w:rsid w:val="00CA3B36"/>
    <w:rsid w:val="00CB1EE2"/>
    <w:rsid w:val="00CC050A"/>
    <w:rsid w:val="00CC3ADA"/>
    <w:rsid w:val="00CC7D75"/>
    <w:rsid w:val="00CD06DF"/>
    <w:rsid w:val="00CD190D"/>
    <w:rsid w:val="00CD4D84"/>
    <w:rsid w:val="00CF19DE"/>
    <w:rsid w:val="00CF1BE1"/>
    <w:rsid w:val="00D00308"/>
    <w:rsid w:val="00D0081A"/>
    <w:rsid w:val="00D072B0"/>
    <w:rsid w:val="00D12651"/>
    <w:rsid w:val="00D20A81"/>
    <w:rsid w:val="00D24769"/>
    <w:rsid w:val="00D255BE"/>
    <w:rsid w:val="00D27569"/>
    <w:rsid w:val="00D3079B"/>
    <w:rsid w:val="00D316B2"/>
    <w:rsid w:val="00D31ED6"/>
    <w:rsid w:val="00D31F22"/>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53AF"/>
    <w:rsid w:val="00D80AC1"/>
    <w:rsid w:val="00D971CF"/>
    <w:rsid w:val="00DA135D"/>
    <w:rsid w:val="00DA18D4"/>
    <w:rsid w:val="00DA5B54"/>
    <w:rsid w:val="00DA74B1"/>
    <w:rsid w:val="00DB2B64"/>
    <w:rsid w:val="00DB4154"/>
    <w:rsid w:val="00DB4220"/>
    <w:rsid w:val="00DB43F0"/>
    <w:rsid w:val="00DB76EC"/>
    <w:rsid w:val="00DC5909"/>
    <w:rsid w:val="00DC6712"/>
    <w:rsid w:val="00DC75C2"/>
    <w:rsid w:val="00DD3A37"/>
    <w:rsid w:val="00DD52B2"/>
    <w:rsid w:val="00DD561C"/>
    <w:rsid w:val="00DF0933"/>
    <w:rsid w:val="00DF2D31"/>
    <w:rsid w:val="00DF3AB8"/>
    <w:rsid w:val="00E06C0A"/>
    <w:rsid w:val="00E25A8C"/>
    <w:rsid w:val="00E52F24"/>
    <w:rsid w:val="00E560DE"/>
    <w:rsid w:val="00E6163C"/>
    <w:rsid w:val="00E66ED6"/>
    <w:rsid w:val="00E71E3B"/>
    <w:rsid w:val="00E83647"/>
    <w:rsid w:val="00E90A1B"/>
    <w:rsid w:val="00E973BC"/>
    <w:rsid w:val="00EA20EF"/>
    <w:rsid w:val="00EA442D"/>
    <w:rsid w:val="00EC10EA"/>
    <w:rsid w:val="00EC2B2F"/>
    <w:rsid w:val="00EC5E64"/>
    <w:rsid w:val="00ED0D7B"/>
    <w:rsid w:val="00ED1159"/>
    <w:rsid w:val="00ED5A3E"/>
    <w:rsid w:val="00ED7060"/>
    <w:rsid w:val="00ED7395"/>
    <w:rsid w:val="00ED7FBA"/>
    <w:rsid w:val="00EE299E"/>
    <w:rsid w:val="00EF3E65"/>
    <w:rsid w:val="00EF55B3"/>
    <w:rsid w:val="00EF7C7E"/>
    <w:rsid w:val="00F1025D"/>
    <w:rsid w:val="00F13810"/>
    <w:rsid w:val="00F151AB"/>
    <w:rsid w:val="00F20401"/>
    <w:rsid w:val="00F23C62"/>
    <w:rsid w:val="00F43640"/>
    <w:rsid w:val="00F508B9"/>
    <w:rsid w:val="00F537BB"/>
    <w:rsid w:val="00F5565A"/>
    <w:rsid w:val="00F6064F"/>
    <w:rsid w:val="00F6320F"/>
    <w:rsid w:val="00F75E1C"/>
    <w:rsid w:val="00F8028E"/>
    <w:rsid w:val="00F81B38"/>
    <w:rsid w:val="00F959C9"/>
    <w:rsid w:val="00F9685C"/>
    <w:rsid w:val="00F96A8C"/>
    <w:rsid w:val="00FA4177"/>
    <w:rsid w:val="00FB373E"/>
    <w:rsid w:val="00FB7416"/>
    <w:rsid w:val="00FC0364"/>
    <w:rsid w:val="00FD2241"/>
    <w:rsid w:val="00FD452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 w:type="paragraph" w:styleId="Revision">
    <w:name w:val="Revision"/>
    <w:hidden/>
    <w:uiPriority w:val="99"/>
    <w:semiHidden/>
    <w:rsid w:val="001A2F66"/>
    <w:rPr>
      <w:rFonts w:asciiTheme="majorBidi" w:eastAsia="Songti SC" w:hAnsiTheme="majorBid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 w:id="975338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emf"/><Relationship Id="rId18" Type="http://schemas.openxmlformats.org/officeDocument/2006/relationships/hyperlink" Target="https://github.com/weigcdsb/COM_POISSON/blob/main/demo/v1/v1_comparison_nan.m" TargetMode="External"/><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8.emf"/><Relationship Id="rId7" Type="http://schemas.microsoft.com/office/2011/relationships/commentsExtended" Target="commentsExtended.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hyperlink" Target="https://github.com/weigcdsb/COM_POISSON/blob/main/demo/hc/hc_comparison_v2.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weigcdsb/COM_POISSON/blob/main/demo/v1/demo_v1_pd.m"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emf"/><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hyperlink" Target="https://github.com/weigcdsb/COM_POISSON/blob/main/demo/figure1/figure1_singleNu_dirShift.m" TargetMode="External"/><Relationship Id="rId19" Type="http://schemas.openxmlformats.org/officeDocument/2006/relationships/hyperlink" Target="https://github.com/weigcdsb/COM_POISSON/blob/main/demo/v1/compare_all_na.m"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3.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Pages>
  <Words>13649</Words>
  <Characters>77805</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8</cp:revision>
  <dcterms:created xsi:type="dcterms:W3CDTF">2022-01-06T15:46:00Z</dcterms:created>
  <dcterms:modified xsi:type="dcterms:W3CDTF">2022-01-06T23:04:00Z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