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85EB1" w14:textId="69C8FF82" w:rsidR="00D819C7" w:rsidRDefault="00985340">
      <w:r>
        <w:t>Introduction</w:t>
      </w:r>
    </w:p>
    <w:p w14:paraId="1083E806" w14:textId="77777777" w:rsidR="00A40E7F" w:rsidRDefault="00985340">
      <w:r>
        <w:t>With high-density silicon probes and large-scale calcium imaging methods, neuroscientists now commonly record thousands of neurons at the</w:t>
      </w:r>
      <w:r w:rsidR="00717285">
        <w:t xml:space="preserve"> same time. These new techniques can simultaneously capture large numbers of neurons from many different brain areas and multiple cell types. With these expanding capabilities, instead of studying single neuron or neurons from one population, we can further study neurons in the multi-population level. </w:t>
      </w:r>
    </w:p>
    <w:p w14:paraId="2D9DBAEB" w14:textId="294D8BC3" w:rsidR="00A21753" w:rsidRDefault="00A40E7F">
      <w:r>
        <w:t xml:space="preserve">In the multi-population studies, we are mostly interested in time-varying relationships within and between neural populations. Usually, these relationships can be captured by low-dimensional latent state vectors. </w:t>
      </w:r>
      <w:r w:rsidR="00A21753">
        <w:t>B</w:t>
      </w:r>
      <w:r>
        <w:t>oth state-space models (</w:t>
      </w:r>
      <w:r w:rsidR="00C33ED5">
        <w:t xml:space="preserve">SSMs, </w:t>
      </w:r>
      <w:r>
        <w:t xml:space="preserve">and their variants) and </w:t>
      </w:r>
      <w:r w:rsidR="00A21753">
        <w:t>Gaussian process (GP) can flexibly model these latent vectors and are widely used in neuroscience, to extract the low-dimensional structures in neural populations.</w:t>
      </w:r>
    </w:p>
    <w:p w14:paraId="04A54A33" w14:textId="375A1E41" w:rsidR="00C9075A" w:rsidRDefault="00A21753">
      <w:r>
        <w:t xml:space="preserve">However, to implement these multi-population models, we need first define the population at the beginning. Unfortunately, it’s usually </w:t>
      </w:r>
      <w:r w:rsidR="00F429B8">
        <w:t xml:space="preserve">not an easy task. For example, in the calcium recording in the nematode </w:t>
      </w:r>
      <w:proofErr w:type="spellStart"/>
      <w:r w:rsidR="00F429B8" w:rsidRPr="00C9075A">
        <w:rPr>
          <w:i/>
          <w:iCs/>
        </w:rPr>
        <w:t>C.elegans</w:t>
      </w:r>
      <w:proofErr w:type="spellEnd"/>
      <w:r w:rsidR="00F429B8">
        <w:t>, there are many ways of defining neural populations because of anatomical vagueness, and this causes some confusions in multi-population analysis.</w:t>
      </w:r>
      <w:r w:rsidR="00C9075A">
        <w:t xml:space="preserve"> Routinely, when it’s hard or even impossible to define population</w:t>
      </w:r>
      <w:r w:rsidR="00C33ED5">
        <w:t>s</w:t>
      </w:r>
      <w:r w:rsidR="00C9075A">
        <w:t>, neurons</w:t>
      </w:r>
      <w:r w:rsidR="00924130">
        <w:t xml:space="preserve"> are clustered</w:t>
      </w:r>
      <w:r w:rsidR="00C9075A">
        <w:t xml:space="preserve"> by distance-based algorithms at first. But the resulting latent structures will be biased, unless the neurons can be classified</w:t>
      </w:r>
      <w:r w:rsidR="00C33ED5">
        <w:t xml:space="preserve"> with</w:t>
      </w:r>
      <w:r w:rsidR="00C9075A">
        <w:t xml:space="preserve"> perfect accuracy.</w:t>
      </w:r>
    </w:p>
    <w:p w14:paraId="64470B7B" w14:textId="183E6985" w:rsidR="00A40E7F" w:rsidRDefault="00C9075A">
      <w:r>
        <w:t xml:space="preserve">Here, I </w:t>
      </w:r>
      <w:r w:rsidR="000D48CD">
        <w:t xml:space="preserve">proposed </w:t>
      </w:r>
      <w:r w:rsidR="00C33ED5">
        <w:t>a SSM</w:t>
      </w:r>
      <w:r w:rsidR="00924130">
        <w:t xml:space="preserve"> </w:t>
      </w:r>
      <w:r>
        <w:t xml:space="preserve">based clustering algorithm, which </w:t>
      </w:r>
      <w:r w:rsidR="00924130">
        <w:t>let the latent structure help with clustering and vice versa.</w:t>
      </w:r>
      <w:r w:rsidR="00F429B8">
        <w:t xml:space="preserve"> </w:t>
      </w:r>
      <w:r w:rsidR="00924130">
        <w:t xml:space="preserve">Although, this method is motivated by neuroscience and is </w:t>
      </w:r>
      <w:r w:rsidR="00C33ED5">
        <w:t>based on</w:t>
      </w:r>
      <w:r w:rsidR="00924130">
        <w:t xml:space="preserve"> the SSM, it can be used to cluster </w:t>
      </w:r>
      <w:r w:rsidR="00C33ED5">
        <w:t>general</w:t>
      </w:r>
      <w:r w:rsidR="00924130">
        <w:t xml:space="preserve"> multiple time series data</w:t>
      </w:r>
      <w:r w:rsidR="00C33ED5">
        <w:t>, while</w:t>
      </w:r>
      <w:r w:rsidR="00924130">
        <w:t xml:space="preserve"> extract</w:t>
      </w:r>
      <w:r w:rsidR="00C33ED5">
        <w:t>ing</w:t>
      </w:r>
      <w:r w:rsidR="00924130">
        <w:t xml:space="preserve"> potential </w:t>
      </w:r>
      <w:r w:rsidR="00C33ED5">
        <w:t>low-dimensional</w:t>
      </w:r>
      <w:r w:rsidR="00924130">
        <w:t xml:space="preserve"> structures at the same time.</w:t>
      </w:r>
      <w:r w:rsidR="00A21753">
        <w:t xml:space="preserve"> </w:t>
      </w:r>
      <w:r w:rsidR="00A40E7F">
        <w:t xml:space="preserve"> </w:t>
      </w:r>
    </w:p>
    <w:p w14:paraId="1E8071D2" w14:textId="409B4D72" w:rsidR="00985340" w:rsidRDefault="00985340"/>
    <w:p w14:paraId="20F6E52F" w14:textId="3401DF98" w:rsidR="00985340" w:rsidRDefault="00985340">
      <w:r>
        <w:t>Model</w:t>
      </w:r>
    </w:p>
    <w:p w14:paraId="46EB94EC" w14:textId="65061C82" w:rsidR="00985340" w:rsidRDefault="00C33ED5">
      <w:r>
        <w:t>The state space model</w:t>
      </w:r>
      <w:r w:rsidR="000D48CD">
        <w:t xml:space="preserve"> (SSM)</w:t>
      </w:r>
      <w:r>
        <w:t xml:space="preserve"> for neural spikes</w:t>
      </w:r>
    </w:p>
    <w:p w14:paraId="344CDD88" w14:textId="4E5F98ED" w:rsidR="000D48CD" w:rsidRDefault="000D48CD" w:rsidP="000D48CD">
      <w:r>
        <w:t xml:space="preserve">Assume we can observe neural activities for </w:t>
      </w:r>
      <m:oMath>
        <m:r>
          <w:rPr>
            <w:rFonts w:ascii="Cambria Math" w:hAnsi="Cambria Math"/>
          </w:rPr>
          <m:t>N</m:t>
        </m:r>
      </m:oMath>
      <w:r>
        <w:t xml:space="preserve"> neurons, with counting observation</w:t>
      </w:r>
      <w:r>
        <w:t xml:space="preserve"> </w:t>
      </w:r>
      <w:r>
        <w:t xml:space="preserve">up to </w:t>
      </w:r>
      <m:oMath>
        <m:r>
          <w:rPr>
            <w:rFonts w:ascii="Cambria Math" w:hAnsi="Cambria Math"/>
          </w:rPr>
          <m:t>T</m:t>
        </m:r>
      </m:oMath>
      <w:r>
        <w:t xml:space="preserve"> steps. Therefore, the observation is a </w:t>
      </w:r>
      <m:oMath>
        <m:r>
          <w:rPr>
            <w:rFonts w:ascii="Cambria Math" w:hAnsi="Cambria Math"/>
          </w:rPr>
          <m:t>N</m:t>
        </m:r>
      </m:oMath>
      <w:r>
        <w:t>-</w:t>
      </w:r>
      <w:r w:rsidR="00BC203E" w:rsidRPr="00BC203E">
        <w:t>by</w:t>
      </w:r>
      <w:r>
        <w:t>-</w:t>
      </w:r>
      <m:oMath>
        <m:r>
          <w:rPr>
            <w:rFonts w:ascii="Cambria Math" w:hAnsi="Cambria Math"/>
          </w:rPr>
          <m:t>T</m:t>
        </m:r>
      </m:oMath>
      <w:r>
        <w:t xml:space="preserve"> matrix, </w:t>
      </w:r>
      <m:oMath>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m:t>
        </m:r>
        <m:sSubSup>
          <m:sSubSupPr>
            <m:ctrlPr>
              <w:rPr>
                <w:rFonts w:ascii="Cambria Math" w:hAnsi="Cambria Math"/>
                <w:i/>
              </w:rPr>
            </m:ctrlPr>
          </m:sSubSupPr>
          <m:e>
            <m:r>
              <m:rPr>
                <m:scr m:val="double-struck"/>
              </m:rPr>
              <w:rPr>
                <w:rFonts w:ascii="Cambria Math" w:hAnsi="Cambria Math"/>
              </w:rPr>
              <m:t>Z</m:t>
            </m:r>
          </m:e>
          <m:sub>
            <m:r>
              <w:rPr>
                <w:rFonts w:ascii="Cambria Math" w:hAnsi="Cambria Math"/>
              </w:rPr>
              <m:t>≥0</m:t>
            </m:r>
          </m:sub>
          <m:sup>
            <m:r>
              <w:rPr>
                <w:rFonts w:ascii="Cambria Math" w:hAnsi="Cambria Math"/>
              </w:rPr>
              <m:t>N×T</m:t>
            </m:r>
          </m:sup>
        </m:sSubSup>
      </m:oMath>
      <w:r>
        <w:t>,</w:t>
      </w:r>
      <w:r>
        <w:t xml:space="preserve"> </w:t>
      </w:r>
      <w:r>
        <w:t>with each row represents the recording from single neuron.</w:t>
      </w:r>
      <w:r w:rsidR="002F2BC9">
        <w:t xml:space="preserve"> The cluster indictor for neuron </w:t>
      </w:r>
      <m:oMath>
        <m:r>
          <w:rPr>
            <w:rFonts w:ascii="Cambria Math" w:hAnsi="Cambria Math"/>
          </w:rPr>
          <m:t>i</m:t>
        </m:r>
      </m:oMath>
      <w:r w:rsidR="002F2BC9">
        <w:t xml:space="preserve"> is </w:t>
      </w:r>
      <m:oMath>
        <m:sSub>
          <m:sSubPr>
            <m:ctrlPr>
              <w:rPr>
                <w:rFonts w:ascii="Cambria Math" w:hAnsi="Cambria Math"/>
                <w:i/>
              </w:rPr>
            </m:ctrlPr>
          </m:sSubPr>
          <m:e>
            <m:r>
              <w:rPr>
                <w:rFonts w:ascii="Cambria Math" w:hAnsi="Cambria Math"/>
              </w:rPr>
              <m:t>z</m:t>
            </m:r>
          </m:e>
          <m:sub>
            <m:r>
              <w:rPr>
                <w:rFonts w:ascii="Cambria Math" w:hAnsi="Cambria Math"/>
              </w:rPr>
              <m:t>i</m:t>
            </m:r>
          </m:sub>
        </m:sSub>
      </m:oMath>
      <w:r w:rsidR="002F2BC9">
        <w:t>. Then, the generating model for each neuron spike is:</w:t>
      </w:r>
    </w:p>
    <w:p w14:paraId="662A0B74" w14:textId="75819F60" w:rsidR="002F2BC9" w:rsidRDefault="002F2BC9" w:rsidP="000D48CD">
      <m:oMathPara>
        <m:oMath>
          <m:sSub>
            <m:sSubPr>
              <m:ctrlPr>
                <w:rPr>
                  <w:rFonts w:ascii="Cambria Math" w:hAnsi="Cambria Math"/>
                  <w:i/>
                </w:rPr>
              </m:ctrlPr>
            </m:sSubPr>
            <m:e>
              <m:r>
                <w:rPr>
                  <w:rFonts w:ascii="Cambria Math" w:hAnsi="Cambria Math"/>
                </w:rPr>
                <m:t>y</m:t>
              </m:r>
            </m:e>
            <m:sub>
              <m:r>
                <w:rPr>
                  <w:rFonts w:ascii="Cambria Math" w:hAnsi="Cambria Math"/>
                </w:rPr>
                <m:t>it</m:t>
              </m:r>
            </m:sub>
          </m:sSub>
          <m:r>
            <w:rPr>
              <w:rFonts w:ascii="Cambria Math" w:hAnsi="Cambria Math"/>
            </w:rPr>
            <m:t>∼Poi</m:t>
          </m:r>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r>
            <w:rPr>
              <w:rFonts w:ascii="Cambria Math" w:hAnsi="Cambria Math"/>
            </w:rPr>
            <w:br/>
          </m:r>
        </m:oMath>
        <m:oMath>
          <m:func>
            <m:funcPr>
              <m:ctrlPr>
                <w:rPr>
                  <w:rFonts w:ascii="Cambria Math" w:hAnsi="Cambria Math"/>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it</m:t>
                      </m:r>
                    </m:sub>
                  </m:sSub>
                </m:e>
              </m:d>
            </m:e>
          </m:func>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w:br/>
          </m:r>
        </m:oMath>
        <m:oMath>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e>
              </m:d>
            </m:e>
            <m:sup>
              <m:r>
                <w:rPr>
                  <w:rFonts w:ascii="Cambria Math" w:hAnsi="Cambria Math"/>
                </w:rPr>
                <m:t>'</m:t>
              </m:r>
            </m:sup>
          </m:s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1+p</m:t>
              </m:r>
            </m:sub>
          </m:sSub>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r>
                <w:rPr>
                  <w:rFonts w:ascii="Cambria Math" w:hAnsi="Cambria Math"/>
                </w:rPr>
                <m:t xml:space="preserve">, </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e>
          </m:d>
        </m:oMath>
      </m:oMathPara>
    </w:p>
    <w:p w14:paraId="75E2706C" w14:textId="19F4C991" w:rsidR="000D48CD" w:rsidRDefault="002F2BC9" w:rsidP="000D48CD">
      <w:r>
        <w:t>,</w:t>
      </w:r>
      <w:r w:rsidR="00FF62EF">
        <w:t xml:space="preserve"> </w:t>
      </w:r>
      <w:r>
        <w:t xml:space="preserve">where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t xml:space="preserve"> and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p</m:t>
            </m:r>
          </m:sup>
        </m:sSup>
      </m:oMath>
      <w:r w:rsidR="00FF62EF">
        <w:t>.</w:t>
      </w:r>
      <w:r w:rsidR="005072D4">
        <w:t xml:space="preserve"> The intercept </w:t>
      </w:r>
      <m:oMath>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5072D4">
        <w:t xml:space="preserve"> and loading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FF62EF">
        <w:t xml:space="preserve"> </w:t>
      </w:r>
      <w:r w:rsidR="005072D4">
        <w:t xml:space="preserve">are cluster-dependent to help with clustering and interpretation. </w:t>
      </w:r>
      <w:r w:rsidR="00FF62EF">
        <w:t xml:space="preserve">The latent vector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bSup>
      </m:oMath>
      <w:r w:rsidR="00FF62EF">
        <w:t xml:space="preserve"> progresses linearly with a Gaussian noise:</w:t>
      </w:r>
    </w:p>
    <w:p w14:paraId="09F39384" w14:textId="08BB665A" w:rsidR="00FF62EF" w:rsidRDefault="00FF62EF" w:rsidP="000D48CD">
      <m:oMathPara>
        <m:oMath>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d>
            <m:dPr>
              <m:ctrlPr>
                <w:rPr>
                  <w:rFonts w:ascii="Cambria Math" w:hAnsi="Cambria Math"/>
                  <w:i/>
                </w:rPr>
              </m:ctrlPr>
            </m:dPr>
            <m:e>
              <m:sSub>
                <m:sSubPr>
                  <m:ctrlPr>
                    <w:rPr>
                      <w:rFonts w:ascii="Cambria Math" w:hAnsi="Cambria Math"/>
                      <w:i/>
                    </w:rPr>
                  </m:ctrlPr>
                </m:sSubPr>
                <m:e>
                  <m:r>
                    <m:rPr>
                      <m:sty m:val="bi"/>
                    </m:rP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m:rPr>
                      <m:sty m:val="bi"/>
                    </m:rPr>
                    <w:rPr>
                      <w:rFonts w:ascii="Cambria Math" w:hAnsi="Cambria Math"/>
                    </w:rPr>
                    <m:t>Q</m:t>
                  </m:r>
                </m:e>
                <m:sub>
                  <m:r>
                    <w:rPr>
                      <w:rFonts w:ascii="Cambria Math" w:hAnsi="Cambria Math"/>
                    </w:rPr>
                    <m:t>0</m:t>
                  </m:r>
                </m:sub>
              </m:sSub>
            </m:e>
          </m:d>
          <m:r>
            <w:rPr>
              <w:rFonts w:ascii="Cambria Math" w:hAnsi="Cambria Math"/>
            </w:rPr>
            <w:br/>
          </m:r>
        </m:oMath>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r>
                <w:rPr>
                  <w:rFonts w:ascii="Cambria Math" w:hAnsi="Cambria Math"/>
                </w:rPr>
                <m:t>1</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p</m:t>
              </m:r>
            </m:sub>
          </m:sSub>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Q</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r>
            <w:rPr>
              <w:rFonts w:ascii="Cambria Math" w:hAnsi="Cambria Math"/>
            </w:rPr>
            <m:t>)</m:t>
          </m:r>
        </m:oMath>
      </m:oMathPara>
    </w:p>
    <w:p w14:paraId="1639D148" w14:textId="6A2C68C7" w:rsidR="000D48CD" w:rsidRDefault="00FF62EF" w:rsidP="000D48CD">
      <w:r>
        <w:lastRenderedPageBreak/>
        <w:t xml:space="preserve">We can further </w:t>
      </w:r>
      <w:r w:rsidR="00792D16">
        <w:t>model interaction between clusters</w:t>
      </w:r>
      <w:r>
        <w:t xml:space="preserve"> by allowing non-zero element in transition matrix across clusters.</w:t>
      </w:r>
    </w:p>
    <w:p w14:paraId="36E4005E" w14:textId="48AC707E" w:rsidR="005072D4" w:rsidRDefault="008E544D" w:rsidP="000D48CD">
      <w:r>
        <w:t xml:space="preserve">Like factor models, this is an over-parameterized model, so that we need to put some constraints to ensure identifiability, otherwise the model can be rewritten with any affine transformation of </w:t>
      </w:r>
      <m:oMath>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m:t>
            </m:r>
            <m:r>
              <w:rPr>
                <w:rFonts w:ascii="Cambria Math" w:hAnsi="Cambria Math"/>
              </w:rPr>
              <m:t>k</m:t>
            </m:r>
            <m:r>
              <w:rPr>
                <w:rFonts w:ascii="Cambria Math" w:hAnsi="Cambria Math"/>
              </w:rPr>
              <m:t>)</m:t>
            </m:r>
          </m:sup>
        </m:sSubSup>
      </m:oMath>
      <w:r>
        <w:t xml:space="preserve">. </w:t>
      </w:r>
      <w:r w:rsidR="00BD139F">
        <w:t xml:space="preserve"> To help with interpretation</w:t>
      </w:r>
      <w:r w:rsidR="005072D4">
        <w:t xml:space="preserve"> and make it possible for clustering</w:t>
      </w:r>
      <w:r w:rsidR="00BD139F">
        <w:t xml:space="preserve">, I put constraints on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(k)</m:t>
                </m:r>
              </m:sup>
            </m:sSubSup>
          </m:e>
        </m:d>
      </m:oMath>
      <w:r w:rsidR="005072D4">
        <w:t xml:space="preserve"> such that each row of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oMath>
      <w:r w:rsidR="00BD139F">
        <w:t xml:space="preserve"> </w:t>
      </w:r>
      <w:r w:rsidR="005072D4">
        <w:t xml:space="preserve">is centered around 0 and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sSup>
          <m:sSupPr>
            <m:ctrlPr>
              <w:rPr>
                <w:rFonts w:ascii="Cambria Math" w:hAnsi="Cambria Math"/>
                <w:i/>
              </w:rPr>
            </m:ctrlPr>
          </m:sSupPr>
          <m:e>
            <m:r>
              <m:rPr>
                <m:sty m:val="bi"/>
              </m:rPr>
              <w:rPr>
                <w:rFonts w:ascii="Cambria Math" w:hAnsi="Cambria Math"/>
              </w:rPr>
              <m:t>X</m:t>
            </m:r>
          </m:e>
          <m:sup>
            <m:r>
              <w:rPr>
                <w:rFonts w:ascii="Cambria Math" w:hAnsi="Cambria Math"/>
              </w:rPr>
              <m:t>'</m:t>
            </m:r>
            <m:r>
              <w:rPr>
                <w:rFonts w:ascii="Cambria Math" w:hAnsi="Cambria Math"/>
              </w:rPr>
              <m:t>(k)</m:t>
            </m:r>
          </m:sup>
        </m:sSup>
        <m:r>
          <w:rPr>
            <w:rFonts w:ascii="Cambria Math" w:hAnsi="Cambria Math"/>
          </w:rPr>
          <m:t>=</m:t>
        </m:r>
        <m:sSub>
          <m:sSubPr>
            <m:ctrlPr>
              <w:rPr>
                <w:rFonts w:ascii="Cambria Math" w:hAnsi="Cambria Math"/>
                <w:i/>
              </w:rPr>
            </m:ctrlPr>
          </m:sSubPr>
          <m:e>
            <m:r>
              <m:rPr>
                <m:sty m:val="bi"/>
              </m:rPr>
              <w:rPr>
                <w:rFonts w:ascii="Cambria Math" w:hAnsi="Cambria Math"/>
              </w:rPr>
              <m:t>I</m:t>
            </m:r>
          </m:e>
          <m:sub>
            <m:r>
              <w:rPr>
                <w:rFonts w:ascii="Cambria Math" w:hAnsi="Cambria Math"/>
              </w:rPr>
              <m:t>p</m:t>
            </m:r>
          </m:sub>
        </m:sSub>
      </m:oMath>
      <w:r w:rsidR="005072D4">
        <w:t xml:space="preserve">. With further diagonal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k</m:t>
                </m:r>
              </m:e>
            </m:d>
          </m:sup>
        </m:sSup>
      </m:oMath>
      <w:r w:rsidR="005072D4">
        <w:t xml:space="preserve"> and </w:t>
      </w:r>
      <m:oMath>
        <m:sSup>
          <m:sSupPr>
            <m:ctrlPr>
              <w:rPr>
                <w:rFonts w:ascii="Cambria Math" w:hAnsi="Cambria Math"/>
                <w:i/>
              </w:rPr>
            </m:ctrlPr>
          </m:sSupPr>
          <m:e>
            <m:r>
              <m:rPr>
                <m:sty m:val="bi"/>
              </m:rPr>
              <w:rPr>
                <w:rFonts w:ascii="Cambria Math" w:hAnsi="Cambria Math"/>
              </w:rPr>
              <m:t>Q</m:t>
            </m:r>
          </m:e>
          <m:sup>
            <m:r>
              <w:rPr>
                <w:rFonts w:ascii="Cambria Math" w:hAnsi="Cambria Math"/>
              </w:rPr>
              <m:t>(</m:t>
            </m:r>
            <m:r>
              <w:rPr>
                <w:rFonts w:ascii="Cambria Math" w:hAnsi="Cambria Math"/>
              </w:rPr>
              <m:t>k</m:t>
            </m:r>
            <m:r>
              <w:rPr>
                <w:rFonts w:ascii="Cambria Math" w:hAnsi="Cambria Math"/>
              </w:rPr>
              <m:t>)</m:t>
            </m:r>
          </m:sup>
        </m:sSup>
      </m:oMath>
      <w:r w:rsidR="005072D4">
        <w:t xml:space="preserve"> constraints, the model is identifiable. Under this constraint, </w:t>
      </w:r>
      <w:r w:rsidR="00101671">
        <w:t xml:space="preserve">the parameters have intuitive interpretations. In other words, </w:t>
      </w:r>
      <w:r w:rsidR="005072D4">
        <w:t xml:space="preserve">the </w:t>
      </w:r>
      <w:r w:rsidR="00101671">
        <w:t xml:space="preserve">spiking feature of the neuron </w:t>
      </w:r>
      <m:oMath>
        <m:r>
          <w:rPr>
            <w:rFonts w:ascii="Cambria Math" w:hAnsi="Cambria Math"/>
          </w:rPr>
          <m:t>i</m:t>
        </m:r>
      </m:oMath>
      <w:r w:rsidR="00101671">
        <w:t xml:space="preserve"> is decomposed into three parts: (1) the baseline firing rate </w:t>
      </w:r>
      <m:oMath>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101671">
        <w:t>, (2) a set (</w:t>
      </w:r>
      <m:oMath>
        <m:r>
          <w:rPr>
            <w:rFonts w:ascii="Cambria Math" w:hAnsi="Cambria Math"/>
          </w:rPr>
          <m:t>p</m:t>
        </m:r>
      </m:oMath>
      <w:r w:rsidR="00101671">
        <w:t xml:space="preserve">) of temporal firing patterns </w:t>
      </w:r>
      <m:oMath>
        <m:sSup>
          <m:sSupPr>
            <m:ctrlPr>
              <w:rPr>
                <w:rFonts w:ascii="Cambria Math" w:hAnsi="Cambria Math"/>
                <w:i/>
              </w:rPr>
            </m:ctrlPr>
          </m:sSupPr>
          <m:e>
            <m:r>
              <m:rPr>
                <m:sty m:val="bi"/>
              </m:rPr>
              <w:rPr>
                <w:rFonts w:ascii="Cambria Math" w:hAnsi="Cambria Math"/>
              </w:rPr>
              <m:t>X</m:t>
            </m:r>
          </m:e>
          <m: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up>
        </m:sSup>
      </m:oMath>
      <w:r w:rsidR="00101671">
        <w:t xml:space="preserve"> and (3) the “magnitude” of each temporal pattern </w:t>
      </w:r>
      <m:oMath>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e>
            </m:d>
          </m:sup>
        </m:sSubSup>
      </m:oMath>
      <w:r w:rsidR="00101671">
        <w:t>.</w:t>
      </w:r>
      <w:r w:rsidR="00B77ED8">
        <w:t xml:space="preserve"> All these three features will be used for clustering later.</w:t>
      </w:r>
    </w:p>
    <w:p w14:paraId="2F24EF93" w14:textId="051699B1" w:rsidR="00BD139F" w:rsidRDefault="00B77ED8" w:rsidP="000D48CD">
      <w:r>
        <w:t>In summary, d</w:t>
      </w:r>
      <w:r w:rsidR="00792D16">
        <w:t>enote the cluster parameters</w:t>
      </w:r>
      <w:r>
        <w:t xml:space="preserve"> of cluster </w:t>
      </w:r>
      <m:oMath>
        <m:r>
          <w:rPr>
            <w:rFonts w:ascii="Cambria Math" w:hAnsi="Cambria Math"/>
          </w:rPr>
          <m:t>k</m:t>
        </m:r>
      </m:oMath>
      <w:r w:rsidR="00792D16">
        <w:t xml:space="preserve"> as </w:t>
      </w:r>
      <m:oMath>
        <m:sSub>
          <m:sSubPr>
            <m:ctrlPr>
              <w:rPr>
                <w:rFonts w:ascii="Cambria Math" w:hAnsi="Cambria Math"/>
                <w:i/>
              </w:rPr>
            </m:ctrlPr>
          </m:sSubPr>
          <m:e>
            <m:r>
              <m:rPr>
                <m:sty m:val="b"/>
              </m:rPr>
              <w:rPr>
                <w:rFonts w:ascii="Cambria Math" w:hAnsi="Cambria Math"/>
              </w:rPr>
              <m:t>Θ</m:t>
            </m:r>
            <m:ctrlPr>
              <w:rPr>
                <w:rFonts w:ascii="Cambria Math" w:hAnsi="Cambria Math"/>
              </w:rPr>
            </m:ctrlPr>
          </m:e>
          <m:sub>
            <m:r>
              <w:rPr>
                <w:rFonts w:ascii="Cambria Math" w:hAnsi="Cambria Math"/>
              </w:rPr>
              <m:t>k</m:t>
            </m:r>
          </m:sub>
        </m:sSub>
        <m:r>
          <w:rPr>
            <w:rFonts w:ascii="Cambria Math" w:hAnsi="Cambria Math"/>
          </w:rPr>
          <m:t>=</m:t>
        </m:r>
        <m:d>
          <m:dPr>
            <m:begChr m:val="{"/>
            <m:endChr m:val="}"/>
            <m:ctrlPr>
              <w:rPr>
                <w:rFonts w:ascii="Cambria Math" w:hAnsi="Cambria Math"/>
                <w:i/>
              </w:rPr>
            </m:ctrlPr>
          </m:dPr>
          <m:e>
            <m:sSup>
              <m:sSupPr>
                <m:ctrlPr>
                  <w:rPr>
                    <w:rFonts w:ascii="Cambria Math" w:hAnsi="Cambria Math"/>
                    <w:i/>
                  </w:rPr>
                </m:ctrlPr>
              </m:sSupPr>
              <m:e>
                <m:r>
                  <m:rPr>
                    <m:sty m:val="bi"/>
                  </m:rP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m:t>
                </m:r>
                <m:r>
                  <w:rPr>
                    <w:rFonts w:ascii="Cambria Math" w:hAnsi="Cambria Math"/>
                  </w:rPr>
                  <m:t>k</m:t>
                </m:r>
                <m:r>
                  <w:rPr>
                    <w:rFonts w:ascii="Cambria Math" w:hAnsi="Cambria Math"/>
                  </w:rPr>
                  <m:t>)</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m:t>
                </m:r>
                <m:r>
                  <w:rPr>
                    <w:rFonts w:ascii="Cambria Math" w:hAnsi="Cambria Math"/>
                  </w:rPr>
                  <m:t>k</m:t>
                </m:r>
                <m:r>
                  <w:rPr>
                    <w:rFonts w:ascii="Cambria Math" w:hAnsi="Cambria Math"/>
                  </w:rPr>
                  <m:t>)</m:t>
                </m:r>
              </m:sup>
            </m:sSubSup>
            <m:r>
              <w:rPr>
                <w:rFonts w:ascii="Cambria Math" w:hAnsi="Cambria Math"/>
              </w:rPr>
              <m:t>,</m:t>
            </m:r>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k</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Q</m:t>
                </m:r>
              </m:e>
              <m:sup>
                <m:r>
                  <w:rPr>
                    <w:rFonts w:ascii="Cambria Math" w:hAnsi="Cambria Math"/>
                  </w:rPr>
                  <m:t>(</m:t>
                </m:r>
                <m:r>
                  <w:rPr>
                    <w:rFonts w:ascii="Cambria Math" w:hAnsi="Cambria Math"/>
                  </w:rPr>
                  <m:t>k</m:t>
                </m:r>
                <m:r>
                  <w:rPr>
                    <w:rFonts w:ascii="Cambria Math" w:hAnsi="Cambria Math"/>
                  </w:rPr>
                  <m:t>)</m:t>
                </m:r>
              </m:sup>
            </m:sSup>
            <m:r>
              <w:rPr>
                <w:rFonts w:ascii="Cambria Math" w:hAnsi="Cambria Math"/>
              </w:rPr>
              <m:t xml:space="preserve"> </m:t>
            </m:r>
          </m:e>
        </m:d>
      </m:oMath>
      <w:r w:rsidR="00AD4211">
        <w:t>.</w:t>
      </w:r>
      <w:r>
        <w:t xml:space="preserve"> </w:t>
      </w:r>
      <w:r w:rsidR="00AD4211">
        <w:t xml:space="preserve">The </w:t>
      </w:r>
      <m:oMath>
        <m:sSup>
          <m:sSupPr>
            <m:ctrlPr>
              <w:rPr>
                <w:rFonts w:ascii="Cambria Math" w:hAnsi="Cambria Math"/>
                <w:i/>
              </w:rPr>
            </m:ctrlPr>
          </m:sSupPr>
          <m:e>
            <m:r>
              <m:rPr>
                <m:sty m:val="bi"/>
              </m:rP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oMath>
      <w:r>
        <w:t xml:space="preserve"> and </w:t>
      </w:r>
      <m:oMath>
        <m:sSup>
          <m:sSupPr>
            <m:ctrlPr>
              <w:rPr>
                <w:rFonts w:ascii="Cambria Math" w:hAnsi="Cambria Math"/>
                <w:i/>
              </w:rPr>
            </m:ctrlPr>
          </m:sSupPr>
          <m:e>
            <m:r>
              <m:rPr>
                <m:sty m:val="bi"/>
              </m:rPr>
              <w:rPr>
                <w:rFonts w:ascii="Cambria Math" w:hAnsi="Cambria Math"/>
              </w:rPr>
              <m:t>C</m:t>
            </m:r>
          </m:e>
          <m:sup>
            <m:r>
              <w:rPr>
                <w:rFonts w:ascii="Cambria Math" w:hAnsi="Cambria Math"/>
              </w:rPr>
              <m:t>(k)</m:t>
            </m:r>
          </m:sup>
        </m:sSup>
        <m:r>
          <w:rPr>
            <w:rFonts w:ascii="Cambria Math" w:hAnsi="Cambria Math"/>
          </w:rPr>
          <m:t>∈</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r>
              <w:rPr>
                <w:rFonts w:ascii="Cambria Math" w:hAnsi="Cambria Math"/>
              </w:rPr>
              <m:t>×p</m:t>
            </m:r>
          </m:sup>
        </m:sSup>
      </m:oMath>
      <w:r w:rsidR="00AD4211">
        <w:t xml:space="preserve"> contains auxiliary</w:t>
      </w:r>
      <w:r w:rsidR="000D3B2A">
        <w:t xml:space="preserve"> </w:t>
      </w:r>
      <w:r w:rsidR="00AD4211">
        <w:t xml:space="preserve">parameters, i.e.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oMath>
      <w:r w:rsidR="00AD4211">
        <w:t xml:space="preserve">, to help clustering. </w:t>
      </w:r>
      <w:r w:rsidR="000D3B2A">
        <w:t xml:space="preserve">The generating process is then denoted as </w:t>
      </w:r>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r>
          <w:rPr>
            <w:rFonts w:ascii="Cambria Math" w:hAnsi="Cambria Math"/>
          </w:rPr>
          <m:t>∼SSM(</m:t>
        </m:r>
        <m:sSub>
          <m:sSubPr>
            <m:ctrlPr>
              <w:rPr>
                <w:rFonts w:ascii="Cambria Math" w:hAnsi="Cambria Math"/>
                <w:i/>
              </w:rPr>
            </m:ctrlPr>
          </m:sSubPr>
          <m:e>
            <m:r>
              <m:rPr>
                <m:sty m:val="b"/>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r w:rsidR="00AD4211">
        <w:t>.</w:t>
      </w:r>
    </w:p>
    <w:p w14:paraId="5850F218" w14:textId="77777777" w:rsidR="008E544D" w:rsidRDefault="008E544D" w:rsidP="000D48CD"/>
    <w:p w14:paraId="1362651E" w14:textId="231A9253" w:rsidR="000D48CD" w:rsidRDefault="000D48CD">
      <w:r>
        <w:t>Mixture of Finite Mixtures (MFM)</w:t>
      </w:r>
    </w:p>
    <w:p w14:paraId="536CE22F" w14:textId="77777777" w:rsidR="000D3B2A" w:rsidRDefault="00B77ED8">
      <w:r>
        <w:t xml:space="preserve">Due to </w:t>
      </w:r>
      <w:r w:rsidR="00D7020E">
        <w:t>the nature of the problem, the number of neural population is finite but unknown. Therefore, it’s conceptually incorrect to use Dirichlet process mixtures (DPM). Here, we choose to put prior on number of cluster directly with mixture of finite mixture (MFM) model. Besides the conceptual correctness, MFM also has some better properties for clustering than DPM.</w:t>
      </w:r>
      <w:r w:rsidR="000D3B2A">
        <w:t xml:space="preserve"> The MFM model:</w:t>
      </w:r>
    </w:p>
    <w:p w14:paraId="4B102FF2" w14:textId="219729DC" w:rsidR="00C33ED5" w:rsidRDefault="000D3B2A">
      <m:oMath>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rPr>
              <m:t>k</m:t>
            </m:r>
          </m:sub>
        </m:sSub>
      </m:oMath>
      <w:r>
        <w:t xml:space="preserve"> </w:t>
      </w:r>
      <w:r>
        <w:tab/>
      </w:r>
      <w:r>
        <w:tab/>
      </w:r>
      <w:r>
        <w:tab/>
      </w:r>
      <w:r>
        <w:tab/>
      </w:r>
      <w:r>
        <w:tab/>
      </w:r>
      <w:r w:rsidRPr="000D3B2A">
        <w:t xml:space="preserve">where </w:t>
      </w:r>
      <m:oMath>
        <m:sSub>
          <m:sSubPr>
            <m:ctrlPr>
              <w:rPr>
                <w:rFonts w:ascii="Cambria Math" w:hAnsi="Cambria Math"/>
                <w:i/>
              </w:rPr>
            </m:ctrlPr>
          </m:sSubPr>
          <m:e>
            <m:r>
              <w:rPr>
                <w:rFonts w:ascii="Cambria Math" w:hAnsi="Cambria Math"/>
              </w:rPr>
              <m:t>p</m:t>
            </m:r>
          </m:e>
          <m:sub>
            <m:r>
              <w:rPr>
                <w:rFonts w:ascii="Cambria Math" w:hAnsi="Cambria Math"/>
              </w:rPr>
              <m:t>k</m:t>
            </m:r>
          </m:sub>
        </m:sSub>
      </m:oMath>
      <w:r w:rsidRPr="000D3B2A">
        <w:t xml:space="preserve">  is a p.m.f.on </w:t>
      </w:r>
      <m:oMath>
        <m:r>
          <w:rPr>
            <w:rFonts w:ascii="Cambria Math" w:hAnsi="Cambria Math"/>
          </w:rPr>
          <m:t>{1,2,…}</m:t>
        </m:r>
        <m:r>
          <w:rPr>
            <w:rFonts w:ascii="Cambria Math" w:hAnsi="Cambria Math"/>
          </w:rPr>
          <w:br/>
        </m:r>
        <m:r>
          <m:rPr>
            <m:sty m:val="bi"/>
          </m:rPr>
          <w:rPr>
            <w:rFonts w:ascii="Cambria Math" w:hAnsi="Cambria Math"/>
          </w:rPr>
          <m:t>π</m:t>
        </m:r>
        <m:r>
          <m:rPr>
            <m:sty m:val="bi"/>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π</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k</m:t>
                </m:r>
              </m:sub>
            </m:sSub>
          </m:e>
        </m:d>
        <m:r>
          <w:rPr>
            <w:rFonts w:ascii="Cambria Math" w:hAnsi="Cambria Math"/>
          </w:rPr>
          <m:t>∼Dirichile</m:t>
        </m:r>
        <m:sSub>
          <m:sSubPr>
            <m:ctrlPr>
              <w:rPr>
                <w:rFonts w:ascii="Cambria Math" w:hAnsi="Cambria Math"/>
                <w:i/>
              </w:rPr>
            </m:ctrlPr>
          </m:sSubPr>
          <m:e>
            <m:r>
              <w:rPr>
                <w:rFonts w:ascii="Cambria Math" w:hAnsi="Cambria Math"/>
              </w:rPr>
              <m:t>t</m:t>
            </m:r>
          </m:e>
          <m:sub>
            <m:r>
              <w:rPr>
                <w:rFonts w:ascii="Cambria Math" w:hAnsi="Cambria Math"/>
              </w:rPr>
              <m:t>k</m:t>
            </m:r>
          </m:sub>
        </m:sSub>
        <m:r>
          <w:rPr>
            <w:rFonts w:ascii="Cambria Math" w:hAnsi="Cambria Math"/>
          </w:rPr>
          <m:t>(γ,…,γ)</m:t>
        </m:r>
      </m:oMath>
      <w:r>
        <w:t xml:space="preserve"> </w:t>
      </w:r>
      <w:r>
        <w:tab/>
        <w:t xml:space="preserve">given </w:t>
      </w:r>
      <m:oMath>
        <m:r>
          <w:rPr>
            <w:rFonts w:ascii="Cambria Math" w:hAnsi="Cambria Math"/>
          </w:rPr>
          <m:t>K=k</m:t>
        </m:r>
      </m:oMath>
    </w:p>
    <w:p w14:paraId="04E0E082" w14:textId="04ED1E5E" w:rsidR="000D3B2A" w:rsidRDefault="000D3B2A">
      <w:pPr>
        <w:rPr>
          <w:b/>
          <w:bCs/>
        </w:r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N</m:t>
            </m:r>
          </m:sub>
        </m:sSub>
        <m:box>
          <m:boxPr>
            <m:opEmu m:val="1"/>
            <m:ctrlPr>
              <w:rPr>
                <w:rFonts w:ascii="Cambria Math" w:hAnsi="Cambria Math"/>
                <w:i/>
              </w:rPr>
            </m:ctrlPr>
          </m:boxPr>
          <m:e>
            <m:limUpp>
              <m:limUppPr>
                <m:ctrlPr>
                  <w:rPr>
                    <w:rFonts w:ascii="Cambria Math" w:hAnsi="Cambria Math"/>
                    <w:i/>
                  </w:rPr>
                </m:ctrlPr>
              </m:limUppPr>
              <m:e>
                <m:r>
                  <w:rPr>
                    <w:rFonts w:ascii="Cambria Math" w:hAnsi="Cambria Math"/>
                  </w:rPr>
                  <m:t>~</m:t>
                </m:r>
              </m:e>
              <m:lim>
                <m:r>
                  <m:rPr>
                    <m:nor/>
                  </m:rPr>
                  <w:rPr>
                    <w:rFonts w:ascii="Cambria Math" w:hAnsi="Cambria Math"/>
                  </w:rPr>
                  <m:t>i.i.d.</m:t>
                </m:r>
              </m:lim>
            </m:limUpp>
          </m:e>
        </m:box>
        <m:r>
          <m:rPr>
            <m:sty m:val="bi"/>
          </m:rPr>
          <w:rPr>
            <w:rFonts w:ascii="Cambria Math" w:hAnsi="Cambria Math"/>
          </w:rPr>
          <m:t>π</m:t>
        </m:r>
      </m:oMath>
      <w:r>
        <w:rPr>
          <w:b/>
          <w:bCs/>
        </w:rPr>
        <w:tab/>
      </w:r>
      <w:r>
        <w:rPr>
          <w:b/>
          <w:bCs/>
        </w:rPr>
        <w:tab/>
      </w:r>
      <w:r>
        <w:rPr>
          <w:b/>
          <w:bCs/>
        </w:rPr>
        <w:tab/>
      </w:r>
      <w:r>
        <w:rPr>
          <w:b/>
          <w:bCs/>
        </w:rPr>
        <w:tab/>
      </w:r>
      <w:r>
        <w:t xml:space="preserve">given </w:t>
      </w:r>
      <m:oMath>
        <m:r>
          <m:rPr>
            <m:sty m:val="bi"/>
          </m:rPr>
          <w:rPr>
            <w:rFonts w:ascii="Cambria Math" w:hAnsi="Cambria Math"/>
          </w:rPr>
          <m:t>π</m:t>
        </m:r>
      </m:oMath>
    </w:p>
    <w:p w14:paraId="17B2B9BE" w14:textId="609176FA" w:rsidR="000D3B2A" w:rsidRPr="000D3B2A" w:rsidRDefault="000D3B2A">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k</m:t>
            </m:r>
          </m:sub>
        </m:sSub>
        <m:limUpp>
          <m:limUppPr>
            <m:ctrlPr>
              <w:rPr>
                <w:rFonts w:ascii="Cambria Math" w:hAnsi="Cambria Math"/>
                <w:i/>
              </w:rPr>
            </m:ctrlPr>
          </m:limUppPr>
          <m:e>
            <m:r>
              <w:rPr>
                <w:rFonts w:ascii="Cambria Math" w:hAnsi="Cambria Math"/>
              </w:rPr>
              <m:t>~</m:t>
            </m:r>
          </m:e>
          <m:lim>
            <m:r>
              <m:rPr>
                <m:nor/>
              </m:rPr>
              <w:rPr>
                <w:rFonts w:ascii="Cambria Math" w:hAnsi="Cambria Math"/>
              </w:rPr>
              <m:t>i.i.d.</m:t>
            </m:r>
          </m:lim>
        </m:limUpp>
        <m:r>
          <w:rPr>
            <w:rFonts w:ascii="Cambria Math" w:hAnsi="Cambria Math"/>
          </w:rPr>
          <m:t>H</m:t>
        </m:r>
      </m:oMath>
      <w:r>
        <w:tab/>
      </w:r>
      <w:r>
        <w:tab/>
      </w:r>
      <w:r>
        <w:tab/>
      </w:r>
      <w:r>
        <w:tab/>
        <w:t xml:space="preserve">given </w:t>
      </w:r>
      <m:oMath>
        <m:r>
          <w:rPr>
            <w:rFonts w:ascii="Cambria Math" w:hAnsi="Cambria Math"/>
          </w:rPr>
          <m:t>K=k</m:t>
        </m:r>
      </m:oMath>
    </w:p>
    <w:p w14:paraId="2B98E1BD" w14:textId="7EF801C8" w:rsidR="00985340" w:rsidRDefault="00AD4211">
      <m:oMath>
        <m:sSub>
          <m:sSubPr>
            <m:ctrlPr>
              <w:rPr>
                <w:rFonts w:ascii="Cambria Math" w:hAnsi="Cambria Math"/>
                <w:i/>
              </w:rPr>
            </m:ctrlPr>
          </m:sSubPr>
          <m:e>
            <m:r>
              <m:rPr>
                <m:sty m:val="bi"/>
              </m:rPr>
              <w:rPr>
                <w:rFonts w:ascii="Cambria Math" w:hAnsi="Cambria Math"/>
              </w:rPr>
              <m:t>Y</m:t>
            </m:r>
          </m:e>
          <m:sub>
            <m:r>
              <w:rPr>
                <w:rFonts w:ascii="Cambria Math" w:hAnsi="Cambria Math"/>
              </w:rPr>
              <m:t>i</m:t>
            </m:r>
          </m:sub>
        </m:sSub>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iT</m:t>
                    </m:r>
                  </m:sub>
                </m:sSub>
              </m:e>
            </m:d>
          </m:e>
          <m:sup>
            <m:r>
              <w:rPr>
                <w:rFonts w:ascii="Cambria Math" w:hAnsi="Cambria Math"/>
              </w:rPr>
              <m:t>'</m:t>
            </m:r>
          </m:sup>
        </m:sSup>
        <m:r>
          <w:rPr>
            <w:rFonts w:ascii="Cambria Math" w:hAnsi="Cambria Math"/>
          </w:rPr>
          <m:t>∼SSM(</m:t>
        </m:r>
        <m:sSub>
          <m:sSubPr>
            <m:ctrlPr>
              <w:rPr>
                <w:rFonts w:ascii="Cambria Math" w:hAnsi="Cambria Math"/>
                <w:i/>
              </w:rPr>
            </m:ctrlPr>
          </m:sSubPr>
          <m:e>
            <m:r>
              <m:rPr>
                <m:sty m:val="b"/>
              </m:rPr>
              <w:rPr>
                <w:rFonts w:ascii="Cambria Math" w:hAnsi="Cambria Math"/>
              </w:rPr>
              <m:t>Θ</m:t>
            </m:r>
            <m:ctrlPr>
              <w:rPr>
                <w:rFonts w:ascii="Cambria Math" w:hAnsi="Cambria Math"/>
              </w:rPr>
            </m:ctrlPr>
          </m:e>
          <m:sub>
            <m:sSub>
              <m:sSubPr>
                <m:ctrlPr>
                  <w:rPr>
                    <w:rFonts w:ascii="Cambria Math" w:hAnsi="Cambria Math"/>
                    <w:i/>
                  </w:rPr>
                </m:ctrlPr>
              </m:sSubPr>
              <m:e>
                <m:r>
                  <w:rPr>
                    <w:rFonts w:ascii="Cambria Math" w:hAnsi="Cambria Math"/>
                  </w:rPr>
                  <m:t>z</m:t>
                </m:r>
              </m:e>
              <m:sub>
                <m:r>
                  <w:rPr>
                    <w:rFonts w:ascii="Cambria Math" w:hAnsi="Cambria Math"/>
                  </w:rPr>
                  <m:t>i</m:t>
                </m:r>
              </m:sub>
            </m:sSub>
          </m:sub>
        </m:sSub>
        <m:r>
          <w:rPr>
            <w:rFonts w:ascii="Cambria Math" w:hAnsi="Cambria Math"/>
          </w:rPr>
          <m:t>)</m:t>
        </m:r>
      </m:oMath>
      <w:r>
        <w:tab/>
      </w:r>
      <w:r>
        <w:tab/>
        <w:t xml:space="preserve">independently for </w:t>
      </w:r>
      <m:oMath>
        <m:r>
          <w:rPr>
            <w:rFonts w:ascii="Cambria Math" w:hAnsi="Cambria Math"/>
          </w:rPr>
          <m:t>i=1,…,N</m:t>
        </m:r>
      </m:oMath>
      <w:r>
        <w:t xml:space="preserve">, given </w:t>
      </w:r>
      <m:oMath>
        <m:sSub>
          <m:sSubPr>
            <m:ctrlPr>
              <w:rPr>
                <w:rFonts w:ascii="Cambria Math" w:hAnsi="Cambria Math"/>
                <w:i/>
              </w:rPr>
            </m:ctrlPr>
          </m:sSubPr>
          <m:e>
            <m:r>
              <m:rPr>
                <m:sty m:val="b"/>
              </m:rPr>
              <w:rPr>
                <w:rFonts w:ascii="Cambria Math" w:hAnsi="Cambria Math"/>
              </w:rPr>
              <m:t>Θ</m:t>
            </m:r>
            <m:ctrlPr>
              <w:rPr>
                <w:rFonts w:ascii="Cambria Math" w:hAnsi="Cambria Math"/>
              </w:rPr>
            </m:ctrlPr>
          </m:e>
          <m:sub>
            <m:r>
              <w:rPr>
                <w:rFonts w:ascii="Cambria Math" w:hAnsi="Cambria Math"/>
              </w:rPr>
              <m:t>1:K</m:t>
            </m:r>
          </m:sub>
        </m:sSub>
      </m:oMath>
      <w:r>
        <w:t xml:space="preserve"> and </w:t>
      </w:r>
      <m:oMath>
        <m:sSub>
          <m:sSubPr>
            <m:ctrlPr>
              <w:rPr>
                <w:rFonts w:ascii="Cambria Math" w:hAnsi="Cambria Math"/>
                <w:i/>
              </w:rPr>
            </m:ctrlPr>
          </m:sSubPr>
          <m:e>
            <m:r>
              <w:rPr>
                <w:rFonts w:ascii="Cambria Math" w:hAnsi="Cambria Math"/>
              </w:rPr>
              <m:t>Z</m:t>
            </m:r>
          </m:e>
          <m:sub>
            <m:r>
              <w:rPr>
                <w:rFonts w:ascii="Cambria Math" w:hAnsi="Cambria Math"/>
              </w:rPr>
              <m:t>1:N</m:t>
            </m:r>
          </m:sub>
        </m:sSub>
      </m:oMath>
    </w:p>
    <w:p w14:paraId="4F49610F" w14:textId="6B321941" w:rsidR="00AD4211" w:rsidRDefault="00AD4211">
      <w:r>
        <w:t xml:space="preserve">In the following implementation, I simply put the geometric prior on </w:t>
      </w:r>
      <m:oMath>
        <m:r>
          <w:rPr>
            <w:rFonts w:ascii="Cambria Math" w:hAnsi="Cambria Math"/>
          </w:rPr>
          <m:t>K∼Geomatric(r)</m:t>
        </m:r>
      </m:oMath>
      <w:r>
        <w:t>.</w:t>
      </w:r>
    </w:p>
    <w:p w14:paraId="06515529" w14:textId="77777777" w:rsidR="00AD4211" w:rsidRDefault="00AD4211"/>
    <w:p w14:paraId="0C2D5769" w14:textId="1CE3192C" w:rsidR="00985340" w:rsidRDefault="00985340">
      <w:r>
        <w:t>Inference</w:t>
      </w:r>
    </w:p>
    <w:p w14:paraId="4212908D" w14:textId="737E7981" w:rsidR="00985340" w:rsidRDefault="00AD4211">
      <w:r>
        <w:t xml:space="preserve">The posterior parameters are sampled </w:t>
      </w:r>
      <w:r w:rsidR="0015262D">
        <w:t>from MCMC, with combination of Gibbs sampler, no-U-turn sampler and normal approximation.</w:t>
      </w:r>
    </w:p>
    <w:p w14:paraId="52AC8DAC" w14:textId="77777777" w:rsidR="00AE1865" w:rsidRDefault="0015262D" w:rsidP="0015262D">
      <w:pPr>
        <w:pStyle w:val="ListParagraph"/>
        <w:numPr>
          <w:ilvl w:val="0"/>
          <w:numId w:val="1"/>
        </w:numPr>
      </w:pPr>
      <w:r>
        <w:t xml:space="preserve">The MFM-related parameters: </w:t>
      </w:r>
    </w:p>
    <w:p w14:paraId="56083037" w14:textId="1C5A639F" w:rsidR="0015262D" w:rsidRDefault="00AE1865" w:rsidP="00AE1865">
      <w:pPr>
        <w:pStyle w:val="ListParagraph"/>
      </w:pPr>
      <w:r>
        <w:t>T</w:t>
      </w:r>
      <w:r w:rsidR="0015262D">
        <w:t>hey are updated by the partition-based analog algorithm in DPM.</w:t>
      </w:r>
    </w:p>
    <w:p w14:paraId="35A2E93F" w14:textId="77777777" w:rsidR="00AE1865" w:rsidRDefault="0015262D" w:rsidP="0015262D">
      <w:pPr>
        <w:pStyle w:val="ListParagraph"/>
        <w:numPr>
          <w:ilvl w:val="0"/>
          <w:numId w:val="1"/>
        </w:numPr>
      </w:pPr>
      <w:r>
        <w:t xml:space="preserve">latent vector matrix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m:rPr>
                    <m:sty m:val="bi"/>
                  </m:rPr>
                  <w:rPr>
                    <w:rFonts w:ascii="Cambria Math" w:hAnsi="Cambria Math"/>
                  </w:rPr>
                  <m:t>x</m:t>
                </m:r>
              </m:e>
              <m:sub>
                <m:r>
                  <w:rPr>
                    <w:rFonts w:ascii="Cambria Math" w:hAnsi="Cambria Math"/>
                  </w:rPr>
                  <m:t>1</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i"/>
                  </m:rPr>
                  <w:rPr>
                    <w:rFonts w:ascii="Cambria Math" w:hAnsi="Cambria Math"/>
                  </w:rPr>
                  <m:t>x</m:t>
                </m:r>
              </m:e>
              <m:sub>
                <m:r>
                  <w:rPr>
                    <w:rFonts w:ascii="Cambria Math" w:hAnsi="Cambria Math"/>
                  </w:rPr>
                  <m:t>T</m:t>
                </m:r>
              </m:sub>
              <m:sup>
                <m:r>
                  <w:rPr>
                    <w:rFonts w:ascii="Cambria Math" w:hAnsi="Cambria Math"/>
                  </w:rPr>
                  <m:t>(k)</m:t>
                </m:r>
              </m:sup>
            </m:sSubSup>
          </m:e>
        </m:d>
      </m:oMath>
      <w:r>
        <w:t xml:space="preserve">: </w:t>
      </w:r>
    </w:p>
    <w:p w14:paraId="0E581B35" w14:textId="40C3E131" w:rsidR="0015262D" w:rsidRDefault="0015262D" w:rsidP="00AE1865">
      <w:pPr>
        <w:pStyle w:val="ListParagraph"/>
      </w:pPr>
      <w:r>
        <w:lastRenderedPageBreak/>
        <w:t xml:space="preserve">First </w:t>
      </w:r>
      <w:r w:rsidR="00AE1865">
        <w:t xml:space="preserve">draw the sample without constraint and then project the sample to the constraint-space. </w:t>
      </w:r>
      <w:r>
        <w:t>To update efficiently, it is updated by Laplace-approximation. Due to unimodality and Markovian structure, the posterior mode can be found efficiently.</w:t>
      </w:r>
    </w:p>
    <w:p w14:paraId="47766380" w14:textId="45DAE490" w:rsidR="0015262D" w:rsidRDefault="00AE1865" w:rsidP="0015262D">
      <w:pPr>
        <w:pStyle w:val="ListParagraph"/>
        <w:numPr>
          <w:ilvl w:val="0"/>
          <w:numId w:val="1"/>
        </w:numPr>
      </w:pPr>
      <w:r>
        <w:t xml:space="preserve">Intercept and loading </w:t>
      </w:r>
      <m:oMath>
        <m:sSup>
          <m:sSupPr>
            <m:ctrlPr>
              <w:rPr>
                <w:rFonts w:ascii="Cambria Math" w:hAnsi="Cambria Math"/>
                <w:i/>
              </w:rPr>
            </m:ctrlPr>
          </m:sSupPr>
          <m:e>
            <m:r>
              <m:rPr>
                <m:sty m:val="bi"/>
              </m:rPr>
              <w:rPr>
                <w:rFonts w:ascii="Cambria Math" w:hAnsi="Cambria Math"/>
              </w:rPr>
              <m:t>d</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C</m:t>
            </m:r>
          </m:e>
          <m:sup>
            <m:r>
              <w:rPr>
                <w:rFonts w:ascii="Cambria Math" w:hAnsi="Cambria Math"/>
              </w:rPr>
              <m:t>(k)</m:t>
            </m:r>
          </m:sup>
        </m:sSup>
        <m:r>
          <w:rPr>
            <w:rFonts w:ascii="Cambria Math" w:hAnsi="Cambria Math"/>
          </w:rPr>
          <m:t>,</m:t>
        </m:r>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oMath>
      <w:r>
        <w:t>:</w:t>
      </w:r>
    </w:p>
    <w:p w14:paraId="780DA5CB" w14:textId="61E53564" w:rsidR="00AE1865" w:rsidRDefault="00AE1865" w:rsidP="00AE1865">
      <w:pPr>
        <w:pStyle w:val="ListParagraph"/>
      </w:pPr>
      <w:r>
        <w:t xml:space="preserve">First update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r>
          <w:rPr>
            <w:rFonts w:ascii="Cambria Math" w:hAnsi="Cambria Math"/>
          </w:rPr>
          <m:t>}</m:t>
        </m:r>
      </m:oMath>
      <w:r>
        <w:t xml:space="preserve"> by NUTS. Then update </w:t>
      </w:r>
      <m:oMath>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e>
        </m:d>
      </m:oMath>
      <w:r>
        <w:t xml:space="preserve"> by Gibbs sampler based on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r>
          <w:rPr>
            <w:rFonts w:ascii="Cambria Math" w:hAnsi="Cambria Math"/>
          </w:rPr>
          <m:t>}</m:t>
        </m:r>
      </m:oMath>
      <w:r>
        <w:t xml:space="preserve">. Finally, generating </w:t>
      </w:r>
      <m:oMath>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m:rPr>
                <m:sty m:val="bi"/>
              </m:rPr>
              <w:rPr>
                <w:rFonts w:ascii="Cambria Math" w:hAnsi="Cambria Math"/>
              </w:rPr>
              <m:t>c</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≠k</m:t>
        </m:r>
        <m:r>
          <w:rPr>
            <w:rFonts w:ascii="Cambria Math" w:hAnsi="Cambria Math"/>
          </w:rPr>
          <m:t>}</m:t>
        </m:r>
      </m:oMath>
      <w:r>
        <w:t xml:space="preserve"> from the updated </w:t>
      </w:r>
      <m:oMath>
        <m:d>
          <m:dPr>
            <m:begChr m:val="{"/>
            <m:endChr m:val="}"/>
            <m:ctrlPr>
              <w:rPr>
                <w:rFonts w:ascii="Cambria Math" w:hAnsi="Cambria Math"/>
                <w:i/>
              </w:rPr>
            </m:ctrlPr>
          </m:dPr>
          <m:e>
            <m:sSubSup>
              <m:sSubSupPr>
                <m:ctrlPr>
                  <w:rPr>
                    <w:rFonts w:ascii="Cambria Math" w:hAnsi="Cambria Math"/>
                    <w:i/>
                  </w:rPr>
                </m:ctrlPr>
              </m:sSubSupPr>
              <m:e>
                <m:r>
                  <m:rPr>
                    <m:sty m:val="bi"/>
                  </m:rPr>
                  <w:rPr>
                    <w:rFonts w:ascii="Cambria Math" w:hAnsi="Cambria Math"/>
                  </w:rPr>
                  <m:t>μ</m:t>
                </m:r>
              </m:e>
              <m:sub>
                <m:r>
                  <w:rPr>
                    <w:rFonts w:ascii="Cambria Math" w:hAnsi="Cambria Math"/>
                  </w:rPr>
                  <m:t>dc</m:t>
                </m:r>
              </m:sub>
              <m:sup>
                <m:r>
                  <w:rPr>
                    <w:rFonts w:ascii="Cambria Math" w:hAnsi="Cambria Math"/>
                  </w:rPr>
                  <m:t>(k)</m:t>
                </m:r>
              </m:sup>
            </m:sSubSup>
            <m:r>
              <w:rPr>
                <w:rFonts w:ascii="Cambria Math" w:hAnsi="Cambria Math"/>
              </w:rPr>
              <m:t>,</m:t>
            </m:r>
            <m:sSubSup>
              <m:sSubSupPr>
                <m:ctrlPr>
                  <w:rPr>
                    <w:rFonts w:ascii="Cambria Math" w:hAnsi="Cambria Math"/>
                    <w:i/>
                  </w:rPr>
                </m:ctrlPr>
              </m:sSubSupPr>
              <m:e>
                <m:r>
                  <m:rPr>
                    <m:sty m:val="b"/>
                  </m:rPr>
                  <w:rPr>
                    <w:rFonts w:ascii="Cambria Math" w:hAnsi="Cambria Math"/>
                  </w:rPr>
                  <m:t>Σ</m:t>
                </m:r>
              </m:e>
              <m:sub>
                <m:r>
                  <w:rPr>
                    <w:rFonts w:ascii="Cambria Math" w:hAnsi="Cambria Math"/>
                  </w:rPr>
                  <m:t>dc</m:t>
                </m:r>
              </m:sub>
              <m:sup>
                <m:r>
                  <w:rPr>
                    <w:rFonts w:ascii="Cambria Math" w:hAnsi="Cambria Math"/>
                  </w:rPr>
                  <m:t>(k)</m:t>
                </m:r>
              </m:sup>
            </m:sSubSup>
          </m:e>
        </m:d>
      </m:oMath>
      <w:r>
        <w:t>.</w:t>
      </w:r>
    </w:p>
    <w:p w14:paraId="323CD39A" w14:textId="702F1AAF" w:rsidR="00E045F0" w:rsidRDefault="00375DE7" w:rsidP="00AE1865">
      <w:pPr>
        <w:pStyle w:val="ListParagraph"/>
      </w:pPr>
      <w:r w:rsidRPr="00375DE7">
        <w:drawing>
          <wp:inline distT="0" distB="0" distL="0" distR="0" wp14:anchorId="5A1F9E37" wp14:editId="3EC4D5D4">
            <wp:extent cx="5943600" cy="21805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stretch>
                      <a:fillRect/>
                    </a:stretch>
                  </pic:blipFill>
                  <pic:spPr>
                    <a:xfrm>
                      <a:off x="0" y="0"/>
                      <a:ext cx="5943600" cy="2180590"/>
                    </a:xfrm>
                    <a:prstGeom prst="rect">
                      <a:avLst/>
                    </a:prstGeom>
                  </pic:spPr>
                </pic:pic>
              </a:graphicData>
            </a:graphic>
          </wp:inline>
        </w:drawing>
      </w:r>
    </w:p>
    <w:p w14:paraId="12679AC6" w14:textId="77777777" w:rsidR="00E045F0" w:rsidRDefault="00E045F0" w:rsidP="00AE1865">
      <w:pPr>
        <w:pStyle w:val="ListParagraph"/>
      </w:pPr>
    </w:p>
    <w:p w14:paraId="797F3782" w14:textId="247F30DB" w:rsidR="00AE1865" w:rsidRDefault="00AE1865" w:rsidP="00AE1865">
      <w:pPr>
        <w:pStyle w:val="ListParagraph"/>
        <w:numPr>
          <w:ilvl w:val="0"/>
          <w:numId w:val="1"/>
        </w:numPr>
      </w:pPr>
      <w:r>
        <w:t xml:space="preserve">Linear dynamics of latent vectors </w:t>
      </w:r>
      <m:oMath>
        <m:sSup>
          <m:sSupPr>
            <m:ctrlPr>
              <w:rPr>
                <w:rFonts w:ascii="Cambria Math" w:hAnsi="Cambria Math"/>
                <w:i/>
              </w:rPr>
            </m:ctrlPr>
          </m:sSupPr>
          <m:e>
            <m:r>
              <m:rPr>
                <m:sty m:val="bi"/>
              </m:rPr>
              <w:rPr>
                <w:rFonts w:ascii="Cambria Math" w:hAnsi="Cambria Math"/>
              </w:rPr>
              <m:t>A</m:t>
            </m:r>
          </m:e>
          <m:sup>
            <m:d>
              <m:dPr>
                <m:ctrlPr>
                  <w:rPr>
                    <w:rFonts w:ascii="Cambria Math" w:hAnsi="Cambria Math"/>
                    <w:i/>
                  </w:rPr>
                </m:ctrlPr>
              </m:dPr>
              <m:e>
                <m:r>
                  <w:rPr>
                    <w:rFonts w:ascii="Cambria Math" w:hAnsi="Cambria Math"/>
                  </w:rPr>
                  <m:t>k</m:t>
                </m:r>
              </m:e>
            </m:d>
          </m:sup>
        </m:sSup>
        <m:r>
          <w:rPr>
            <w:rFonts w:ascii="Cambria Math" w:hAnsi="Cambria Math"/>
          </w:rPr>
          <m:t>,</m:t>
        </m:r>
        <m:sSup>
          <m:sSupPr>
            <m:ctrlPr>
              <w:rPr>
                <w:rFonts w:ascii="Cambria Math" w:hAnsi="Cambria Math"/>
                <w:i/>
              </w:rPr>
            </m:ctrlPr>
          </m:sSupPr>
          <m:e>
            <m:r>
              <m:rPr>
                <m:sty m:val="bi"/>
              </m:rPr>
              <w:rPr>
                <w:rFonts w:ascii="Cambria Math" w:hAnsi="Cambria Math"/>
              </w:rPr>
              <m:t>b</m:t>
            </m:r>
          </m:e>
          <m:sup>
            <m:d>
              <m:dPr>
                <m:ctrlPr>
                  <w:rPr>
                    <w:rFonts w:ascii="Cambria Math" w:hAnsi="Cambria Math"/>
                    <w:i/>
                  </w:rPr>
                </m:ctrlPr>
              </m:dPr>
              <m:e>
                <m:r>
                  <w:rPr>
                    <w:rFonts w:ascii="Cambria Math" w:hAnsi="Cambria Math"/>
                  </w:rPr>
                  <m:t>k</m:t>
                </m:r>
              </m:e>
            </m:d>
          </m:sup>
        </m:sSup>
        <m:r>
          <w:rPr>
            <w:rFonts w:ascii="Cambria Math" w:hAnsi="Cambria Math"/>
          </w:rPr>
          <m:t xml:space="preserve">, </m:t>
        </m:r>
        <m:sSup>
          <m:sSupPr>
            <m:ctrlPr>
              <w:rPr>
                <w:rFonts w:ascii="Cambria Math" w:hAnsi="Cambria Math"/>
                <w:i/>
              </w:rPr>
            </m:ctrlPr>
          </m:sSupPr>
          <m:e>
            <m:r>
              <m:rPr>
                <m:sty m:val="bi"/>
              </m:rPr>
              <w:rPr>
                <w:rFonts w:ascii="Cambria Math" w:hAnsi="Cambria Math"/>
              </w:rPr>
              <m:t>Q</m:t>
            </m:r>
          </m:e>
          <m:sup>
            <m:r>
              <w:rPr>
                <w:rFonts w:ascii="Cambria Math" w:hAnsi="Cambria Math"/>
              </w:rPr>
              <m:t>(k)</m:t>
            </m:r>
          </m:sup>
        </m:sSup>
      </m:oMath>
      <w:r>
        <w:t>: all are updated by Gibbs samplers.</w:t>
      </w:r>
      <w:r>
        <w:t xml:space="preserve"> </w:t>
      </w:r>
      <w:r>
        <w:t xml:space="preserve"> </w:t>
      </w:r>
    </w:p>
    <w:p w14:paraId="05812284" w14:textId="4615D49B" w:rsidR="00985340" w:rsidRDefault="00985340"/>
    <w:p w14:paraId="4E8A100E" w14:textId="75756AEB" w:rsidR="00985340" w:rsidRDefault="00985340">
      <w:r>
        <w:t>Results</w:t>
      </w:r>
    </w:p>
    <w:p w14:paraId="3493B3CF" w14:textId="30FF373A" w:rsidR="00985340" w:rsidRDefault="00682AD7">
      <w:r>
        <w:t>Simulation</w:t>
      </w:r>
    </w:p>
    <w:p w14:paraId="49F68768" w14:textId="11B58ABC" w:rsidR="00682AD7" w:rsidRDefault="00682AD7"/>
    <w:p w14:paraId="7C97FBA0" w14:textId="4288C0C0" w:rsidR="00682AD7" w:rsidRDefault="00682AD7">
      <w:r>
        <w:t>Application</w:t>
      </w:r>
    </w:p>
    <w:p w14:paraId="60A8D0E7" w14:textId="4763073B" w:rsidR="00682AD7" w:rsidRDefault="00682AD7"/>
    <w:p w14:paraId="3D19500E" w14:textId="77777777" w:rsidR="00682AD7" w:rsidRDefault="00682AD7"/>
    <w:p w14:paraId="59C746E1" w14:textId="4CF6FA2F" w:rsidR="00985340" w:rsidRDefault="00985340"/>
    <w:p w14:paraId="39E8ABC0" w14:textId="64EF1497" w:rsidR="00985340" w:rsidRDefault="00985340">
      <w:r>
        <w:t>Future direction/ Improvement</w:t>
      </w:r>
    </w:p>
    <w:p w14:paraId="78314AE3" w14:textId="601780CE" w:rsidR="00985340" w:rsidRDefault="00375DE7" w:rsidP="00375DE7">
      <w:pPr>
        <w:pStyle w:val="ListParagraph"/>
        <w:numPr>
          <w:ilvl w:val="0"/>
          <w:numId w:val="2"/>
        </w:numPr>
      </w:pPr>
      <w:r>
        <w:t>Currently, the latent</w:t>
      </w:r>
      <w:r w:rsidR="00DA4BFC">
        <w:t xml:space="preserve"> state matrix</w:t>
      </w:r>
      <w:r>
        <w:t xml:space="preserve"> </w:t>
      </w:r>
      <m:oMath>
        <m:sSup>
          <m:sSupPr>
            <m:ctrlPr>
              <w:rPr>
                <w:rFonts w:ascii="Cambria Math" w:hAnsi="Cambria Math"/>
                <w:i/>
              </w:rPr>
            </m:ctrlPr>
          </m:sSupPr>
          <m:e>
            <m:r>
              <m:rPr>
                <m:sty m:val="bi"/>
              </m:rPr>
              <w:rPr>
                <w:rFonts w:ascii="Cambria Math" w:hAnsi="Cambria Math"/>
              </w:rPr>
              <m:t>X</m:t>
            </m:r>
          </m:e>
          <m:sup>
            <m:r>
              <w:rPr>
                <w:rFonts w:ascii="Cambria Math" w:hAnsi="Cambria Math"/>
              </w:rPr>
              <m:t>(k)</m:t>
            </m:r>
          </m:sup>
        </m:sSup>
      </m:oMath>
      <w:r>
        <w:t xml:space="preserve"> is updated by Laplace approximation in the unconstrained step. Although it’s pretty efficient, it’s unknown how far </w:t>
      </w:r>
      <w:r w:rsidR="00DA4BFC">
        <w:t>the samples are deviated from the true distribution. Maybe a better way is to sample by particle MCMC, integrating with information from gradient and hessian or not.</w:t>
      </w:r>
    </w:p>
    <w:p w14:paraId="3B42477C" w14:textId="41D95274" w:rsidR="00375DE7" w:rsidRDefault="00DA4BFC" w:rsidP="00DA4BFC">
      <w:pPr>
        <w:pStyle w:val="ListParagraph"/>
        <w:numPr>
          <w:ilvl w:val="0"/>
          <w:numId w:val="2"/>
        </w:numPr>
      </w:pPr>
      <w:r>
        <w:t xml:space="preserve">The number of dimension of the latent vectors </w:t>
      </w:r>
      <m:oMath>
        <m:r>
          <w:rPr>
            <w:rFonts w:ascii="Cambria Math" w:hAnsi="Cambria Math"/>
          </w:rPr>
          <m:t>p</m:t>
        </m:r>
      </m:oMath>
      <w:r>
        <w:t xml:space="preserve"> is assumed to be the same across clusters and need to be pre-specified. Since there is no constraint on loading, we can put a multiplicative gamma process shrinkage prior on the loading and update by adaptive Gibbs sampler as in sparse Bayesian infinite factor models. By doing this cluster-by-cluster, we can select the dimension separately for each cluster.  </w:t>
      </w:r>
    </w:p>
    <w:p w14:paraId="30BAE485" w14:textId="3256E07B" w:rsidR="00985340" w:rsidRDefault="00C33ED5">
      <w:r>
        <w:lastRenderedPageBreak/>
        <w:t>Acknowledgement</w:t>
      </w:r>
    </w:p>
    <w:p w14:paraId="103FBFE1" w14:textId="0833F48B" w:rsidR="00C33ED5" w:rsidRDefault="00682AD7">
      <w:r>
        <w:t xml:space="preserve">I thank my advisors Dr. Ian H. Stevenson and Dr. </w:t>
      </w:r>
      <w:proofErr w:type="spellStart"/>
      <w:r>
        <w:t>Xiaojing</w:t>
      </w:r>
      <w:proofErr w:type="spellEnd"/>
      <w:r>
        <w:t xml:space="preserve"> Wang for detailed and constructive discussions, comments and suggestions.</w:t>
      </w:r>
    </w:p>
    <w:p w14:paraId="6560EF64" w14:textId="77777777" w:rsidR="00985340" w:rsidRDefault="00985340"/>
    <w:sectPr w:rsidR="00985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F1E36"/>
    <w:multiLevelType w:val="hybridMultilevel"/>
    <w:tmpl w:val="8DA69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5552D3"/>
    <w:multiLevelType w:val="hybridMultilevel"/>
    <w:tmpl w:val="0ECA9C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340"/>
    <w:rsid w:val="000D3B2A"/>
    <w:rsid w:val="000D48CD"/>
    <w:rsid w:val="00101671"/>
    <w:rsid w:val="0015262D"/>
    <w:rsid w:val="002B05FF"/>
    <w:rsid w:val="002F2BC9"/>
    <w:rsid w:val="00375DE7"/>
    <w:rsid w:val="00403D2B"/>
    <w:rsid w:val="005072D4"/>
    <w:rsid w:val="00682AD7"/>
    <w:rsid w:val="00717285"/>
    <w:rsid w:val="00792D16"/>
    <w:rsid w:val="008E544D"/>
    <w:rsid w:val="00924130"/>
    <w:rsid w:val="00985340"/>
    <w:rsid w:val="00A21753"/>
    <w:rsid w:val="00A40E7F"/>
    <w:rsid w:val="00AD4211"/>
    <w:rsid w:val="00AE1865"/>
    <w:rsid w:val="00B77ED8"/>
    <w:rsid w:val="00BC203E"/>
    <w:rsid w:val="00BD139F"/>
    <w:rsid w:val="00C33ED5"/>
    <w:rsid w:val="00C9075A"/>
    <w:rsid w:val="00D7020E"/>
    <w:rsid w:val="00D819C7"/>
    <w:rsid w:val="00DA4BFC"/>
    <w:rsid w:val="00E045F0"/>
    <w:rsid w:val="00F429B8"/>
    <w:rsid w:val="00FF62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E05E9"/>
  <w15:chartTrackingRefBased/>
  <w15:docId w15:val="{162B8C38-0918-49C5-A016-D785FE60B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D48CD"/>
    <w:rPr>
      <w:color w:val="808080"/>
    </w:rPr>
  </w:style>
  <w:style w:type="paragraph" w:styleId="ListParagraph">
    <w:name w:val="List Paragraph"/>
    <w:basedOn w:val="Normal"/>
    <w:uiPriority w:val="34"/>
    <w:qFormat/>
    <w:rsid w:val="001526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1049</Words>
  <Characters>5984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ganchao</dc:creator>
  <cp:keywords/>
  <dc:description/>
  <cp:lastModifiedBy>wei ganchao</cp:lastModifiedBy>
  <cp:revision>5</cp:revision>
  <dcterms:created xsi:type="dcterms:W3CDTF">2021-10-26T20:27:00Z</dcterms:created>
  <dcterms:modified xsi:type="dcterms:W3CDTF">2021-10-27T01:01:00Z</dcterms:modified>
</cp:coreProperties>
</file>