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0CA9" w14:textId="5403E6BC" w:rsidR="00906D42" w:rsidRDefault="00906D42" w:rsidP="004C7FF2">
      <w:r>
        <w:t xml:space="preserve">Extension 1: </w:t>
      </w:r>
      <w:r w:rsidR="00540D8F">
        <w:t>include more information such as dispersion</w:t>
      </w:r>
    </w:p>
    <w:p w14:paraId="05586ABF" w14:textId="43CAAFDC" w:rsidR="00540D8F" w:rsidRDefault="00540D8F" w:rsidP="004C7FF2">
      <w:r>
        <w:t xml:space="preserve">Currently, the spike counts are modeled by Poisson distribution. We can further include the dispersion information by assuming negative-binomial distributed or even Conway-Maxwell-Poisson distributed neural spikes. </w:t>
      </w:r>
      <w:r w:rsidR="000A4EE7">
        <w:t xml:space="preserve">These further information can be used for more detailed clustering, by </w:t>
      </w:r>
      <w:r w:rsidR="000A4EE7">
        <w:t xml:space="preserve">expanding the </w:t>
      </w:r>
      <w:r w:rsidR="00584D88">
        <w:t>state space</w:t>
      </w:r>
      <w:r w:rsidR="000A4EE7">
        <w:t xml:space="preserve"> to model</w:t>
      </w:r>
      <w:r w:rsidR="000A4EE7">
        <w:t xml:space="preserve"> dynamics in dispersion parameters.</w:t>
      </w:r>
    </w:p>
    <w:p w14:paraId="017049D0" w14:textId="35AA3CA7" w:rsidR="00906D42" w:rsidRDefault="00906D42" w:rsidP="004C7FF2">
      <w:r>
        <w:t>Extension 2: include interactions between populations</w:t>
      </w:r>
    </w:p>
    <w:p w14:paraId="490462ED" w14:textId="51C975C5" w:rsidR="00926A8D" w:rsidRDefault="00926A8D">
      <w:r>
        <w:t xml:space="preserve">Denote the contribution of cluster </w:t>
      </w:r>
      <m:oMath>
        <m:r>
          <w:rPr>
            <w:rFonts w:ascii="Cambria Math" w:hAnsi="Cambria Math"/>
          </w:rPr>
          <m:t>i</m:t>
        </m:r>
      </m:oMath>
      <w:r>
        <w:t xml:space="preserve"> to cluster </w:t>
      </w:r>
      <m:oMath>
        <m:r>
          <w:rPr>
            <w:rFonts w:ascii="Cambria Math" w:hAnsi="Cambria Math"/>
          </w:rPr>
          <m:t>j</m:t>
        </m:r>
      </m:oMath>
      <w:r>
        <w:t xml:space="preserve"> in state vector transition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(j←i)</m:t>
            </m:r>
          </m:sup>
        </m:sSup>
      </m:oMath>
      <w:r>
        <w:t xml:space="preserve">. Therefore, we can rewrite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(k←k)</m:t>
            </m:r>
          </m:sup>
        </m:sSup>
      </m:oMath>
      <w:r>
        <w:t xml:space="preserve">. If we </w:t>
      </w:r>
      <w:r w:rsidR="004C7FF2">
        <w:t xml:space="preserve">stack all latent vector at </w:t>
      </w:r>
      <m:oMath>
        <m:r>
          <w:rPr>
            <w:rFonts w:ascii="Cambria Math" w:hAnsi="Cambria Math"/>
          </w:rPr>
          <m:t>t</m:t>
        </m:r>
      </m:oMath>
      <w:r w:rsidR="004C7FF2">
        <w:t xml:space="preserve"> together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C7FF2">
        <w:t xml:space="preserve">, and denote corresponding bias as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C7FF2">
        <w:t xml:space="preserve">, transition matrix as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(1←1)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(1←2)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2←1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(2←2)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</m:e>
              </m:mr>
            </m:m>
          </m:e>
        </m:d>
      </m:oMath>
      <w:r w:rsidR="004C7FF2">
        <w:t xml:space="preserve"> and process noise covariance as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="004C7FF2">
        <w:t xml:space="preserve">. </w:t>
      </w:r>
      <w:r w:rsidR="00837866">
        <w:t>By allowing</w:t>
      </w:r>
      <w:r w:rsidR="004C7F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(j←i)</m:t>
            </m:r>
          </m:sup>
        </m:sSup>
      </m:oMath>
      <w:r w:rsidR="004C7FF2">
        <w:t xml:space="preserve"> have non-zero elements for </w:t>
      </w:r>
      <m:oMath>
        <m:r>
          <w:rPr>
            <w:rFonts w:ascii="Cambria Math" w:hAnsi="Cambria Math"/>
          </w:rPr>
          <m:t>i≠j</m:t>
        </m:r>
      </m:oMath>
      <w:r w:rsidR="00837866">
        <w:t xml:space="preserve"> and</w:t>
      </w:r>
      <w:r w:rsidR="004C7FF2">
        <w:t xml:space="preserve"> keeping the </w:t>
      </w:r>
      <w:r w:rsidR="004C7FF2">
        <w:t xml:space="preserve">diagonal block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(k←k)</m:t>
            </m:r>
          </m:sup>
        </m:sSup>
      </m:oMath>
      <w:r w:rsidR="004C7FF2">
        <w:t xml:space="preserve"> diagonal</w:t>
      </w:r>
      <w:r w:rsidR="004C7FF2">
        <w:t xml:space="preserve">, </w:t>
      </w:r>
      <w:r w:rsidR="00837866">
        <w:t>we can model the interactions between different clusters while ensuring the model identifiability.</w:t>
      </w:r>
    </w:p>
    <w:p w14:paraId="7C162C64" w14:textId="40010EA9" w:rsidR="00906D42" w:rsidRPr="00906D42" w:rsidRDefault="00837866">
      <w:r>
        <w:t xml:space="preserve">Since the transition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</w:t>
      </w:r>
      <w:r>
        <w:t xml:space="preserve">is just a part of the prior for latent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relaxing the structure in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</w:t>
      </w:r>
      <w:r>
        <w:t xml:space="preserve">won’t influence the likelihood </w:t>
      </w:r>
      <w:r w:rsidR="00906D42">
        <w:t>too much</w:t>
      </w:r>
      <w:r>
        <w:t xml:space="preserve"> but allowing extracting more latent structures at the same time. </w:t>
      </w:r>
      <w:r w:rsidR="00906D42">
        <w:t xml:space="preserve">We can further make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906D42">
        <w:t xml:space="preserve"> time-varying by </w:t>
      </w:r>
      <w:r w:rsidR="000A4EE7">
        <w:t>including</w:t>
      </w:r>
      <w:r w:rsidR="00906D42">
        <w:t xml:space="preserve"> one more latent variable to govern the switch</w:t>
      </w:r>
      <w:r w:rsidR="000A4EE7">
        <w:t>ing</w:t>
      </w:r>
      <w:r w:rsidR="00906D42">
        <w:t xml:space="preserve"> of linear dynamics, as illustrated in Joshua et al. These extensions can be easily integrated in current clustering framework.</w:t>
      </w:r>
    </w:p>
    <w:p w14:paraId="3CEC9B53" w14:textId="5C0F9565" w:rsidR="00837866" w:rsidRDefault="00837866"/>
    <w:p w14:paraId="5CE32027" w14:textId="77777777" w:rsidR="00837866" w:rsidRDefault="00837866"/>
    <w:p w14:paraId="00DB54AF" w14:textId="40419198" w:rsidR="00926A8D" w:rsidRDefault="00926A8D"/>
    <w:p w14:paraId="01A5D36A" w14:textId="51AC2B73" w:rsidR="00926A8D" w:rsidRDefault="00926A8D"/>
    <w:p w14:paraId="550BBF7B" w14:textId="77777777" w:rsidR="00926A8D" w:rsidRDefault="00926A8D"/>
    <w:sectPr w:rsidR="0092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8D"/>
    <w:rsid w:val="000A4EE7"/>
    <w:rsid w:val="004C7FF2"/>
    <w:rsid w:val="00540D8F"/>
    <w:rsid w:val="00584D88"/>
    <w:rsid w:val="00837866"/>
    <w:rsid w:val="00906D42"/>
    <w:rsid w:val="00926A8D"/>
    <w:rsid w:val="00D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4A33"/>
  <w15:chartTrackingRefBased/>
  <w15:docId w15:val="{72B5595C-4718-4DBA-B839-DFEFB48A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A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2</cp:revision>
  <dcterms:created xsi:type="dcterms:W3CDTF">2021-11-02T13:28:00Z</dcterms:created>
  <dcterms:modified xsi:type="dcterms:W3CDTF">2021-11-02T14:46:00Z</dcterms:modified>
</cp:coreProperties>
</file>