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18EF0" w14:textId="28B64A19" w:rsidR="00DA4DA5" w:rsidRDefault="00DA4DA5" w:rsidP="00DA4DA5">
      <w:pPr>
        <w:pStyle w:val="Heading1"/>
      </w:pPr>
      <w:r>
        <w:t>Labeled Data, Cluster-invariant Loading</w:t>
      </w:r>
    </w:p>
    <w:p w14:paraId="75920439" w14:textId="7DB906C6" w:rsidR="008A3E1B" w:rsidRDefault="00DA4DA5" w:rsidP="008A3E1B">
      <w:r>
        <w:t xml:space="preserve">Before doing clustering, I need to see if the model fitting for labeled data is fine. See the models and fitting details in </w:t>
      </w:r>
      <w:hyperlink r:id="rId11" w:tooltip="MCMC_LDS_v3.docx" w:history="1">
        <w:r>
          <w:rPr>
            <w:rStyle w:val="Hyperlink"/>
            <w:rFonts w:ascii="Segoe UI" w:hAnsi="Segoe UI" w:cs="Segoe UI"/>
            <w:sz w:val="21"/>
            <w:szCs w:val="21"/>
            <w:shd w:val="clear" w:color="auto" w:fill="F6F8FA"/>
          </w:rPr>
          <w:t>MCMC_LDS_v3.docx</w:t>
        </w:r>
      </w:hyperlink>
      <w:r>
        <w:t xml:space="preserve">. In current model, the loading, i.e.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oMath>
      <w:r w:rsidR="008A3E1B">
        <w:t xml:space="preserve">and </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r>
          <w:rPr>
            <w:rFonts w:ascii="Cambria Math" w:hAnsi="Cambria Math"/>
          </w:rPr>
          <m:t xml:space="preserve"> </m:t>
        </m:r>
      </m:oMath>
      <w:r w:rsidR="008A3E1B">
        <w:t xml:space="preserve">in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Sup>
          <m:sSubSupPr>
            <m:ctrlPr>
              <w:rPr>
                <w:rFonts w:ascii="Cambria Math" w:hAnsi="Cambria Math"/>
                <w:i/>
              </w:rPr>
            </m:ctrlPr>
          </m:sSubSupPr>
          <m:e>
            <m:r>
              <m:rPr>
                <m:sty m:val="bi"/>
              </m:rPr>
              <w:rPr>
                <w:rFonts w:ascii="Cambria Math" w:hAnsi="Cambria Math"/>
              </w:rPr>
              <m:t>c</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m:rPr>
                <m:sty m:val="bi"/>
              </m:rPr>
              <w:rPr>
                <w:rFonts w:ascii="Cambria Math" w:hAnsi="Cambria Math"/>
              </w:rPr>
              <m:t>x</m:t>
            </m:r>
          </m:e>
          <m:sub>
            <m:r>
              <w:rPr>
                <w:rFonts w:ascii="Cambria Math" w:hAnsi="Cambria Math"/>
              </w:rPr>
              <m:t>t</m:t>
            </m:r>
          </m:sub>
          <m: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up>
        </m:sSubSup>
      </m:oMath>
      <w:r w:rsidR="008A3E1B">
        <w:t xml:space="preserve">, are cluster-independent. They only depends on the index of observation: even the cluster assignment of neuron </w:t>
      </w:r>
      <m:oMath>
        <m:r>
          <w:rPr>
            <w:rFonts w:ascii="Cambria Math" w:hAnsi="Cambria Math"/>
          </w:rPr>
          <m:t>i</m:t>
        </m:r>
      </m:oMath>
      <w:r w:rsidR="008A3E1B">
        <w:t xml:space="preserve"> changes, the loading will not change.</w:t>
      </w:r>
    </w:p>
    <w:p w14:paraId="6BD31D40" w14:textId="71949736" w:rsidR="008A3E1B" w:rsidRDefault="008A3E1B" w:rsidP="008A3E1B">
      <w:r>
        <w:t xml:space="preserve">Here, I show the fitting results for (1) no constraints on Q (code: </w:t>
      </w:r>
      <w:hyperlink r:id="rId12" w:tooltip="sim_LDS_noConstraint.m" w:history="1">
        <w:proofErr w:type="spellStart"/>
        <w:r>
          <w:rPr>
            <w:rStyle w:val="Hyperlink"/>
            <w:rFonts w:ascii="Segoe UI" w:hAnsi="Segoe UI" w:cs="Segoe UI"/>
            <w:sz w:val="21"/>
            <w:szCs w:val="21"/>
            <w:shd w:val="clear" w:color="auto" w:fill="FFFFFF"/>
          </w:rPr>
          <w:t>sim_LDS_noConstraint.m</w:t>
        </w:r>
        <w:proofErr w:type="spellEnd"/>
      </w:hyperlink>
      <w:r>
        <w:t xml:space="preserve">), (2) block-diagonal Q (code: </w:t>
      </w:r>
      <w:hyperlink r:id="rId13" w:tooltip="sim_LDS_blockDiag.m" w:history="1">
        <w:proofErr w:type="spellStart"/>
        <w:r>
          <w:rPr>
            <w:rStyle w:val="Hyperlink"/>
            <w:rFonts w:ascii="Segoe UI" w:hAnsi="Segoe UI" w:cs="Segoe UI"/>
            <w:sz w:val="21"/>
            <w:szCs w:val="21"/>
            <w:shd w:val="clear" w:color="auto" w:fill="FFFFFF"/>
          </w:rPr>
          <w:t>sim_LDS_blockDiag.m</w:t>
        </w:r>
        <w:proofErr w:type="spellEnd"/>
      </w:hyperlink>
      <w:r>
        <w:t xml:space="preserve">) and (3) diagonal Q (code: </w:t>
      </w:r>
      <w:hyperlink r:id="rId14" w:tooltip="sim_LDS_diag.m" w:history="1">
        <w:proofErr w:type="spellStart"/>
        <w:r>
          <w:rPr>
            <w:rStyle w:val="Hyperlink"/>
            <w:rFonts w:ascii="Segoe UI" w:hAnsi="Segoe UI" w:cs="Segoe UI"/>
            <w:sz w:val="21"/>
            <w:szCs w:val="21"/>
            <w:shd w:val="clear" w:color="auto" w:fill="F6F8FA"/>
          </w:rPr>
          <w:t>sim_LDS_diag.m</w:t>
        </w:r>
        <w:proofErr w:type="spellEnd"/>
      </w:hyperlink>
      <w:r>
        <w:t>). In the simulation, there are 3 clusters, with 10 neurons in each cluster. The number of recording step is 1000. 2 latent vectors for each cluster.</w:t>
      </w:r>
    </w:p>
    <w:p w14:paraId="62636C2C" w14:textId="11E507A2" w:rsidR="008A3E1B" w:rsidRPr="00343F18" w:rsidRDefault="008A3E1B" w:rsidP="008A3E1B">
      <w:r>
        <w:t xml:space="preserve">The results are mean of iteration from 50 to 100. From top to bottom, there are 3 fitting results: (1) overall mean firing rate for 30 neurons with 1000 steps; (2) the latent vectors for each cluster and (3) the linear dynamic matrix </w:t>
      </w:r>
      <m:oMath>
        <m:r>
          <w:rPr>
            <w:rFonts w:ascii="Cambria Math" w:hAnsi="Cambria Math"/>
          </w:rPr>
          <m:t>A</m:t>
        </m:r>
      </m:oMath>
      <w:r>
        <w:t xml:space="preserve"> to show inner- and inter-population relationships.</w:t>
      </w:r>
      <w:r w:rsidRPr="008A3E1B">
        <w:rPr>
          <w:rFonts w:ascii="Cambria Math" w:hAnsi="Cambria Math"/>
          <w:i/>
        </w:rPr>
        <w:br/>
      </w:r>
    </w:p>
    <w:tbl>
      <w:tblPr>
        <w:tblStyle w:val="TableGrid"/>
        <w:tblW w:w="12060" w:type="dxa"/>
        <w:tblInd w:w="-1355" w:type="dxa"/>
        <w:tblLook w:val="04A0" w:firstRow="1" w:lastRow="0" w:firstColumn="1" w:lastColumn="0" w:noHBand="0" w:noVBand="1"/>
      </w:tblPr>
      <w:tblGrid>
        <w:gridCol w:w="4020"/>
        <w:gridCol w:w="4020"/>
        <w:gridCol w:w="4020"/>
      </w:tblGrid>
      <w:tr w:rsidR="008C69E6" w14:paraId="641FD427" w14:textId="77777777" w:rsidTr="008C69E6">
        <w:tc>
          <w:tcPr>
            <w:tcW w:w="4020" w:type="dxa"/>
          </w:tcPr>
          <w:p w14:paraId="176C2A8F" w14:textId="7C3F9B82" w:rsidR="008C69E6" w:rsidRDefault="00DA4DA5">
            <w:r>
              <w:t xml:space="preserve"> </w:t>
            </w:r>
            <w:r w:rsidR="008C69E6">
              <w:t>Full Q</w:t>
            </w:r>
          </w:p>
        </w:tc>
        <w:tc>
          <w:tcPr>
            <w:tcW w:w="4020" w:type="dxa"/>
          </w:tcPr>
          <w:p w14:paraId="2BA95B69" w14:textId="18D35DA8" w:rsidR="008C69E6" w:rsidRDefault="008C69E6">
            <w:r>
              <w:t>Block-diagonal Q</w:t>
            </w:r>
          </w:p>
        </w:tc>
        <w:tc>
          <w:tcPr>
            <w:tcW w:w="4020" w:type="dxa"/>
          </w:tcPr>
          <w:p w14:paraId="1B248C1C" w14:textId="5DB69928" w:rsidR="008C69E6" w:rsidRDefault="008C69E6">
            <w:r>
              <w:t>Diagonal Q</w:t>
            </w:r>
          </w:p>
        </w:tc>
      </w:tr>
      <w:tr w:rsidR="008C69E6" w14:paraId="221AFD5E" w14:textId="77777777" w:rsidTr="008C69E6">
        <w:tc>
          <w:tcPr>
            <w:tcW w:w="4020" w:type="dxa"/>
          </w:tcPr>
          <w:p w14:paraId="341ACF09" w14:textId="326AE387" w:rsidR="008C69E6" w:rsidRDefault="008C69E6">
            <w:r w:rsidRPr="0054193C">
              <w:rPr>
                <w:noProof/>
              </w:rPr>
              <w:drawing>
                <wp:inline distT="0" distB="0" distL="0" distR="0" wp14:anchorId="49A778A0" wp14:editId="599CD07B">
                  <wp:extent cx="2386584" cy="17922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03855135" w14:textId="586D9DD2" w:rsidR="008C69E6" w:rsidRDefault="008C69E6">
            <w:r w:rsidRPr="008C69E6">
              <w:rPr>
                <w:noProof/>
              </w:rPr>
              <w:drawing>
                <wp:inline distT="0" distB="0" distL="0" distR="0" wp14:anchorId="004C591C" wp14:editId="0C033628">
                  <wp:extent cx="2386584" cy="17922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2C8915ED" w14:textId="0908B73F" w:rsidR="008C69E6" w:rsidRDefault="008C69E6">
            <w:r w:rsidRPr="008C69E6">
              <w:rPr>
                <w:noProof/>
              </w:rPr>
              <w:drawing>
                <wp:inline distT="0" distB="0" distL="0" distR="0" wp14:anchorId="2E6A9BEB" wp14:editId="4AEC4A68">
                  <wp:extent cx="2386584" cy="17922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r>
      <w:tr w:rsidR="00063E84" w14:paraId="2615E91B" w14:textId="77777777" w:rsidTr="008C69E6">
        <w:tc>
          <w:tcPr>
            <w:tcW w:w="4020" w:type="dxa"/>
          </w:tcPr>
          <w:p w14:paraId="103287F2" w14:textId="118A2D0D" w:rsidR="00063E84" w:rsidRPr="0054193C" w:rsidRDefault="00063E84">
            <w:pPr>
              <w:rPr>
                <w:noProof/>
              </w:rPr>
            </w:pPr>
            <w:r w:rsidRPr="00063E84">
              <w:rPr>
                <w:noProof/>
              </w:rPr>
              <w:drawing>
                <wp:inline distT="0" distB="0" distL="0" distR="0" wp14:anchorId="67017AD5" wp14:editId="0ABB2B42">
                  <wp:extent cx="2386584" cy="17922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7D9602B0" w14:textId="357D7D3C" w:rsidR="00063E84" w:rsidRPr="008C69E6" w:rsidRDefault="00A33FB9">
            <w:pPr>
              <w:rPr>
                <w:noProof/>
              </w:rPr>
            </w:pPr>
            <w:r w:rsidRPr="00A33FB9">
              <w:rPr>
                <w:noProof/>
              </w:rPr>
              <w:drawing>
                <wp:inline distT="0" distB="0" distL="0" distR="0" wp14:anchorId="5A1A1995" wp14:editId="49773FAB">
                  <wp:extent cx="2386584" cy="17922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7EF2077B" w14:textId="3675E024" w:rsidR="00063E84" w:rsidRPr="008C69E6" w:rsidRDefault="00A33FB9">
            <w:pPr>
              <w:rPr>
                <w:noProof/>
              </w:rPr>
            </w:pPr>
            <w:r w:rsidRPr="00A33FB9">
              <w:rPr>
                <w:noProof/>
              </w:rPr>
              <w:drawing>
                <wp:inline distT="0" distB="0" distL="0" distR="0" wp14:anchorId="2CB0B3E4" wp14:editId="25BB5DBD">
                  <wp:extent cx="2386584" cy="17922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r>
      <w:tr w:rsidR="00063E84" w14:paraId="5BB82B8E" w14:textId="77777777" w:rsidTr="008C69E6">
        <w:tc>
          <w:tcPr>
            <w:tcW w:w="4020" w:type="dxa"/>
          </w:tcPr>
          <w:p w14:paraId="3C3F8392" w14:textId="043AAA1D" w:rsidR="00063E84" w:rsidRPr="0054193C" w:rsidRDefault="00063E84">
            <w:pPr>
              <w:rPr>
                <w:noProof/>
              </w:rPr>
            </w:pPr>
            <w:r w:rsidRPr="00063E84">
              <w:rPr>
                <w:noProof/>
              </w:rPr>
              <w:lastRenderedPageBreak/>
              <w:drawing>
                <wp:inline distT="0" distB="0" distL="0" distR="0" wp14:anchorId="56C788B4" wp14:editId="361E474C">
                  <wp:extent cx="2386584" cy="17922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6BA74C7B" w14:textId="2848C505" w:rsidR="00063E84" w:rsidRPr="008C69E6" w:rsidRDefault="00A33FB9">
            <w:pPr>
              <w:rPr>
                <w:noProof/>
              </w:rPr>
            </w:pPr>
            <w:r w:rsidRPr="00A33FB9">
              <w:rPr>
                <w:noProof/>
              </w:rPr>
              <w:drawing>
                <wp:inline distT="0" distB="0" distL="0" distR="0" wp14:anchorId="12678757" wp14:editId="5AD0490C">
                  <wp:extent cx="2386584" cy="17922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0C2DFFBA" w14:textId="6E80B5ED" w:rsidR="00063E84" w:rsidRPr="008C69E6" w:rsidRDefault="00A33FB9">
            <w:pPr>
              <w:rPr>
                <w:noProof/>
              </w:rPr>
            </w:pPr>
            <w:r w:rsidRPr="00A33FB9">
              <w:rPr>
                <w:noProof/>
              </w:rPr>
              <w:drawing>
                <wp:inline distT="0" distB="0" distL="0" distR="0" wp14:anchorId="5A8415E0" wp14:editId="038F2642">
                  <wp:extent cx="2386584" cy="17922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r>
    </w:tbl>
    <w:p w14:paraId="0F694532" w14:textId="63010BB9" w:rsidR="008C69E6" w:rsidRDefault="008C69E6"/>
    <w:p w14:paraId="65F487BF" w14:textId="0A5DBCEE" w:rsidR="00E44A7A" w:rsidRDefault="00E44A7A">
      <w:r>
        <w:t xml:space="preserve">Since the dimension of </w:t>
      </w:r>
      <w:proofErr w:type="spellStart"/>
      <w:r>
        <w:t>latents</w:t>
      </w:r>
      <w:proofErr w:type="spellEnd"/>
      <w:r>
        <w:t xml:space="preserve"> is not large, the speed for these 3 are nearly the same.</w:t>
      </w:r>
    </w:p>
    <w:p w14:paraId="6AA2FFB4" w14:textId="637AC51E" w:rsidR="00827291" w:rsidRDefault="00E44A7A">
      <w:r>
        <w:t xml:space="preserve">The overall fitting for mean firing rate is perfect, but the pattern for the </w:t>
      </w:r>
      <w:proofErr w:type="spellStart"/>
      <w:r>
        <w:t>latents</w:t>
      </w:r>
      <w:proofErr w:type="spellEnd"/>
      <w:r>
        <w:t xml:space="preserve"> and linear dynamics are not OK. That means the simulation is bad: it’s unidentifiable. I further force all observations belong to single cluster, with block-diagonal Q model. The results are here:</w:t>
      </w:r>
    </w:p>
    <w:tbl>
      <w:tblPr>
        <w:tblStyle w:val="TableGrid"/>
        <w:tblW w:w="12060" w:type="dxa"/>
        <w:tblInd w:w="-1355" w:type="dxa"/>
        <w:tblLook w:val="04A0" w:firstRow="1" w:lastRow="0" w:firstColumn="1" w:lastColumn="0" w:noHBand="0" w:noVBand="1"/>
      </w:tblPr>
      <w:tblGrid>
        <w:gridCol w:w="4020"/>
        <w:gridCol w:w="4020"/>
        <w:gridCol w:w="4020"/>
      </w:tblGrid>
      <w:tr w:rsidR="00A33FB9" w14:paraId="6B8EF64E" w14:textId="77777777" w:rsidTr="00A33FB9">
        <w:tc>
          <w:tcPr>
            <w:tcW w:w="4020" w:type="dxa"/>
          </w:tcPr>
          <w:p w14:paraId="048E1757" w14:textId="16081006" w:rsidR="00A33FB9" w:rsidRDefault="00A33FB9">
            <w:r w:rsidRPr="008C69E6">
              <w:rPr>
                <w:noProof/>
              </w:rPr>
              <w:drawing>
                <wp:inline distT="0" distB="0" distL="0" distR="0" wp14:anchorId="4E5B8514" wp14:editId="3EFA977D">
                  <wp:extent cx="2386584" cy="1792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5A222890" w14:textId="4232D14A" w:rsidR="00A33FB9" w:rsidRDefault="00A33FB9">
            <w:r w:rsidRPr="00063E84">
              <w:rPr>
                <w:noProof/>
              </w:rPr>
              <w:drawing>
                <wp:inline distT="0" distB="0" distL="0" distR="0" wp14:anchorId="3293D93A" wp14:editId="6D015BA3">
                  <wp:extent cx="2386584" cy="1792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6B7B12D9" w14:textId="0DF1C491" w:rsidR="00A33FB9" w:rsidRDefault="00A33FB9">
            <w:r w:rsidRPr="00063E84">
              <w:rPr>
                <w:noProof/>
              </w:rPr>
              <w:drawing>
                <wp:inline distT="0" distB="0" distL="0" distR="0" wp14:anchorId="0F0EB4D0" wp14:editId="423B43A3">
                  <wp:extent cx="2386584" cy="17922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r>
    </w:tbl>
    <w:p w14:paraId="67153E36" w14:textId="77777777" w:rsidR="00A33FB9" w:rsidRDefault="00A33FB9"/>
    <w:p w14:paraId="306E0922" w14:textId="6E3BEDC5" w:rsidR="008C69E6" w:rsidRDefault="008C69E6">
      <w:r>
        <w:t xml:space="preserve">The overall fitting </w:t>
      </w:r>
      <w:r w:rsidR="00E44A7A">
        <w:t>are still perfect</w:t>
      </w:r>
      <w:r w:rsidR="00E44A7A" w:rsidRPr="00E44A7A">
        <w:rPr>
          <w:highlight w:val="yellow"/>
        </w:rPr>
        <w:t xml:space="preserve">. </w:t>
      </w:r>
      <w:r w:rsidR="00E44A7A" w:rsidRPr="00E44A7A">
        <w:rPr>
          <w:b/>
          <w:bCs/>
          <w:highlight w:val="yellow"/>
        </w:rPr>
        <w:t xml:space="preserve">That means the pattern can be purely captured by cluster-independent loading. </w:t>
      </w:r>
      <w:r w:rsidR="00E44A7A" w:rsidRPr="00E44A7A">
        <w:rPr>
          <w:highlight w:val="yellow"/>
        </w:rPr>
        <w:t>This will ruin the clustering. Maybe I need to find a better simulation example such that everything is identifiable.</w:t>
      </w:r>
      <w:r w:rsidR="00E44A7A">
        <w:t xml:space="preserve"> </w:t>
      </w:r>
    </w:p>
    <w:p w14:paraId="0F0D1E23" w14:textId="126C2B9E" w:rsidR="00A33FB9" w:rsidRDefault="00E44A7A" w:rsidP="00E44A7A">
      <w:pPr>
        <w:pStyle w:val="Heading1"/>
      </w:pPr>
      <w:r>
        <w:t>Unlabeled Data, with Known Loading</w:t>
      </w:r>
    </w:p>
    <w:p w14:paraId="665B2901" w14:textId="15DF1A57" w:rsidR="00E44A7A" w:rsidRDefault="00E44A7A">
      <w:r>
        <w:t xml:space="preserve">Before fix the problem caused by cluster-invariant loading, I first tried to do clustering based on known loading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oMath>
      <w:r>
        <w:t xml:space="preserve">and </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t>. If this works fine, the remaining problem is just loading-related issue.</w:t>
      </w:r>
    </w:p>
    <w:p w14:paraId="2B0226FE" w14:textId="5DBDE671" w:rsidR="00E44A7A" w:rsidRDefault="007E7173">
      <w:r>
        <w:t>I use the same simulation setting and do clustering with both MM (</w:t>
      </w:r>
      <w:proofErr w:type="spellStart"/>
      <w:r w:rsidR="006E0E21">
        <w:fldChar w:fldCharType="begin"/>
      </w:r>
      <w:r w:rsidR="006E0E21">
        <w:instrText xml:space="preserve"> HYPERLINK "https://github.com/weigcdsb/state-space-clustering/blob/main/LDS/cluster/LDS_MM_demo.m" \o "LDS_MM_demo.m" </w:instrText>
      </w:r>
      <w:r w:rsidR="006E0E21">
        <w:fldChar w:fldCharType="separate"/>
      </w:r>
      <w:r>
        <w:rPr>
          <w:rStyle w:val="Hyperlink"/>
          <w:rFonts w:ascii="Segoe UI" w:hAnsi="Segoe UI" w:cs="Segoe UI"/>
          <w:sz w:val="21"/>
          <w:szCs w:val="21"/>
          <w:shd w:val="clear" w:color="auto" w:fill="FFFFFF"/>
        </w:rPr>
        <w:t>LDS_MM_demo.m</w:t>
      </w:r>
      <w:proofErr w:type="spellEnd"/>
      <w:r w:rsidR="006E0E21">
        <w:rPr>
          <w:rStyle w:val="Hyperlink"/>
          <w:rFonts w:ascii="Segoe UI" w:hAnsi="Segoe UI" w:cs="Segoe UI"/>
          <w:sz w:val="21"/>
          <w:szCs w:val="21"/>
          <w:shd w:val="clear" w:color="auto" w:fill="FFFFFF"/>
        </w:rPr>
        <w:fldChar w:fldCharType="end"/>
      </w:r>
      <w:r>
        <w:t>) and DP (</w:t>
      </w:r>
      <w:proofErr w:type="spellStart"/>
      <w:r w:rsidR="006E0E21">
        <w:fldChar w:fldCharType="begin"/>
      </w:r>
      <w:r w:rsidR="006E0E21">
        <w:instrText xml:space="preserve"> HYPERLINK "https://github.com/weigcdsb/state-space-clustering/blob/main/LDS/cluster/LDS_DP_demo.m" \o "LDS_DP_demo.m" </w:instrText>
      </w:r>
      <w:r w:rsidR="006E0E21">
        <w:fldChar w:fldCharType="separate"/>
      </w:r>
      <w:r>
        <w:rPr>
          <w:rStyle w:val="Hyperlink"/>
          <w:rFonts w:ascii="Segoe UI" w:hAnsi="Segoe UI" w:cs="Segoe UI"/>
          <w:sz w:val="21"/>
          <w:szCs w:val="21"/>
          <w:shd w:val="clear" w:color="auto" w:fill="F6F8FA"/>
        </w:rPr>
        <w:t>LDS_DP_demo.m</w:t>
      </w:r>
      <w:proofErr w:type="spellEnd"/>
      <w:r w:rsidR="006E0E21">
        <w:rPr>
          <w:rStyle w:val="Hyperlink"/>
          <w:rFonts w:ascii="Segoe UI" w:hAnsi="Segoe UI" w:cs="Segoe UI"/>
          <w:sz w:val="21"/>
          <w:szCs w:val="21"/>
          <w:shd w:val="clear" w:color="auto" w:fill="F6F8FA"/>
        </w:rPr>
        <w:fldChar w:fldCharType="end"/>
      </w:r>
      <w:r>
        <w:t>). The four results are shown in gifs:</w:t>
      </w:r>
    </w:p>
    <w:p w14:paraId="7034B18C" w14:textId="26FF1496" w:rsidR="007E7173" w:rsidRDefault="007E7173" w:rsidP="007E7173">
      <w:pPr>
        <w:pStyle w:val="ListParagraph"/>
        <w:numPr>
          <w:ilvl w:val="0"/>
          <w:numId w:val="1"/>
        </w:numPr>
      </w:pPr>
      <w:r>
        <w:t xml:space="preserve">MM, start from 1 cluster, number of cluster (K) = 4: </w:t>
      </w:r>
      <w:hyperlink r:id="rId27" w:tooltip="noLoading_MM_below.gif" w:history="1">
        <w:r>
          <w:rPr>
            <w:rStyle w:val="Hyperlink"/>
            <w:rFonts w:ascii="Segoe UI" w:hAnsi="Segoe UI" w:cs="Segoe UI"/>
            <w:sz w:val="21"/>
            <w:szCs w:val="21"/>
            <w:shd w:val="clear" w:color="auto" w:fill="F6F8FA"/>
          </w:rPr>
          <w:t>noLoading_MM_below.gif</w:t>
        </w:r>
      </w:hyperlink>
    </w:p>
    <w:p w14:paraId="0EC146D9" w14:textId="3313357E" w:rsidR="007E7173" w:rsidRDefault="007E7173" w:rsidP="007E7173">
      <w:pPr>
        <w:pStyle w:val="ListParagraph"/>
        <w:numPr>
          <w:ilvl w:val="0"/>
          <w:numId w:val="1"/>
        </w:numPr>
      </w:pPr>
      <w:r>
        <w:t xml:space="preserve">MM, start from N clusters (each neuron form a single cluster, K = N): </w:t>
      </w:r>
      <w:hyperlink r:id="rId28" w:tooltip="noLoading_MM_above.gif" w:history="1">
        <w:r>
          <w:rPr>
            <w:rStyle w:val="Hyperlink"/>
            <w:rFonts w:ascii="Segoe UI" w:hAnsi="Segoe UI" w:cs="Segoe UI"/>
            <w:sz w:val="21"/>
            <w:szCs w:val="21"/>
            <w:shd w:val="clear" w:color="auto" w:fill="F6F8FA"/>
          </w:rPr>
          <w:t>noLoading_MM_above.gif</w:t>
        </w:r>
      </w:hyperlink>
      <w:r>
        <w:t xml:space="preserve"> </w:t>
      </w:r>
    </w:p>
    <w:p w14:paraId="02F7EA56" w14:textId="337420FE" w:rsidR="007E7173" w:rsidRDefault="007E7173" w:rsidP="007E7173">
      <w:pPr>
        <w:pStyle w:val="ListParagraph"/>
        <w:numPr>
          <w:ilvl w:val="0"/>
          <w:numId w:val="1"/>
        </w:numPr>
      </w:pPr>
      <w:r>
        <w:t xml:space="preserve">DP, start from 1 cluster, alpha = 1: </w:t>
      </w:r>
      <w:hyperlink r:id="rId29" w:tooltip="noLoading_DP_below.gif" w:history="1">
        <w:r>
          <w:rPr>
            <w:rStyle w:val="Hyperlink"/>
            <w:rFonts w:ascii="Segoe UI" w:hAnsi="Segoe UI" w:cs="Segoe UI"/>
            <w:sz w:val="21"/>
            <w:szCs w:val="21"/>
            <w:shd w:val="clear" w:color="auto" w:fill="FFFFFF"/>
          </w:rPr>
          <w:t>noLoading_DP_below.gif</w:t>
        </w:r>
      </w:hyperlink>
    </w:p>
    <w:p w14:paraId="2074777F" w14:textId="20FDC535" w:rsidR="007E7173" w:rsidRDefault="007E7173" w:rsidP="007E7173">
      <w:pPr>
        <w:pStyle w:val="ListParagraph"/>
        <w:numPr>
          <w:ilvl w:val="0"/>
          <w:numId w:val="1"/>
        </w:numPr>
      </w:pPr>
      <w:r>
        <w:t xml:space="preserve">DP, start from N clusters, alpha = 1: </w:t>
      </w:r>
      <w:hyperlink r:id="rId30" w:tooltip="noLoading_DP_above.gif" w:history="1">
        <w:r>
          <w:rPr>
            <w:rStyle w:val="Hyperlink"/>
            <w:rFonts w:ascii="Segoe UI" w:hAnsi="Segoe UI" w:cs="Segoe UI"/>
            <w:sz w:val="21"/>
            <w:szCs w:val="21"/>
            <w:shd w:val="clear" w:color="auto" w:fill="F6F8FA"/>
          </w:rPr>
          <w:t>noLoading_DP_above.gif</w:t>
        </w:r>
      </w:hyperlink>
    </w:p>
    <w:p w14:paraId="4283494A" w14:textId="0F6947DF" w:rsidR="007E7173" w:rsidRDefault="007E7173" w:rsidP="007E7173">
      <w:r>
        <w:t>Everything works fine. So let’s deal with loading.</w:t>
      </w:r>
    </w:p>
    <w:p w14:paraId="54F6F6E6" w14:textId="1A6F6808" w:rsidR="00323896" w:rsidRDefault="00323896" w:rsidP="00323896">
      <w:pPr>
        <w:pStyle w:val="Heading1"/>
      </w:pPr>
      <w:r>
        <w:lastRenderedPageBreak/>
        <w:t>DETOUR: Newton-Raphson vs. Adaptive Smoother</w:t>
      </w:r>
    </w:p>
    <w:p w14:paraId="430F64BF" w14:textId="3A9DBBE9" w:rsidR="00323896" w:rsidRDefault="00323896" w:rsidP="007E7173">
      <w:r>
        <w:t>Before dealing with loading, I first tried what’s the difference between estimations from Newton and Adaptive smoother for latent vectors (</w:t>
      </w:r>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oMath>
      <w:r>
        <w:t>). Here I show 2 examples (</w:t>
      </w:r>
      <w:proofErr w:type="spellStart"/>
      <w:r>
        <w:fldChar w:fldCharType="begin"/>
      </w:r>
      <w:r>
        <w:instrText xml:space="preserve"> HYPERLINK "https://github.com/weigcdsb/state-space-clustering/blob/main/test/newtonTest.m" \o "newtonTest.m" </w:instrText>
      </w:r>
      <w:r>
        <w:fldChar w:fldCharType="separate"/>
      </w:r>
      <w:r>
        <w:rPr>
          <w:rStyle w:val="Hyperlink"/>
          <w:rFonts w:ascii="Segoe UI" w:hAnsi="Segoe UI" w:cs="Segoe UI"/>
          <w:sz w:val="21"/>
          <w:szCs w:val="21"/>
          <w:shd w:val="clear" w:color="auto" w:fill="F6F8FA"/>
        </w:rPr>
        <w:t>newtonTest.m</w:t>
      </w:r>
      <w:proofErr w:type="spellEnd"/>
      <w:r>
        <w:fldChar w:fldCharType="end"/>
      </w:r>
      <w:r>
        <w:t xml:space="preserve">). </w:t>
      </w:r>
    </w:p>
    <w:p w14:paraId="1E70CFCD" w14:textId="46D78556" w:rsidR="00323896" w:rsidRDefault="00323896" w:rsidP="007E7173">
      <w:r>
        <w:t xml:space="preserve">In the second example, the running time is much longer for direct Newton-Raphson (adaptive smoother: </w:t>
      </w:r>
      <w:r>
        <w:t>0.101982 seconds</w:t>
      </w:r>
      <w:r>
        <w:t xml:space="preserve">; NR: </w:t>
      </w:r>
      <w:r>
        <w:t>6.075926 seconds</w:t>
      </w:r>
      <w:r>
        <w:t>). And sometimes NR might fail to converge. However, we can see the NR is always more accurate than adaptive smoother. This might be important for the sampling in the following parameters (e.g. b, A and Q).</w:t>
      </w:r>
    </w:p>
    <w:p w14:paraId="6C081FF3" w14:textId="3C0A0BE7" w:rsidR="007E7173" w:rsidRDefault="007E7173" w:rsidP="007E7173">
      <w:pPr>
        <w:pStyle w:val="Heading1"/>
      </w:pPr>
      <w:r>
        <w:t>Labeled Data, Cluster-dependent Loading</w:t>
      </w:r>
    </w:p>
    <w:p w14:paraId="259D6827" w14:textId="66C1AE3C" w:rsidR="00C44BA9" w:rsidRDefault="007E7173">
      <w:r>
        <w:t xml:space="preserve">To make the loading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oMath>
      <w:r>
        <w:t xml:space="preserve">and </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t xml:space="preserve"> depend on cluster assignment, I add one more layer to distribution of loading, as shown in </w:t>
      </w:r>
      <w:hyperlink r:id="rId31" w:tooltip="MCMC_LDS_v4.docx" w:history="1">
        <w:r>
          <w:rPr>
            <w:rStyle w:val="Hyperlink"/>
            <w:rFonts w:ascii="Segoe UI" w:hAnsi="Segoe UI" w:cs="Segoe UI"/>
            <w:sz w:val="21"/>
            <w:szCs w:val="21"/>
            <w:shd w:val="clear" w:color="auto" w:fill="F6F8FA"/>
          </w:rPr>
          <w:t>MCMC_LDS_v4.docx</w:t>
        </w:r>
      </w:hyperlink>
      <w:r>
        <w:t xml:space="preserve">. The simulation results are here. The only difference is that the loadings are generated based on cluster assignment. Se code in </w:t>
      </w:r>
      <w:hyperlink r:id="rId32" w:tooltip="sim_LDS_blockDiag_v2.m" w:history="1">
        <w:r>
          <w:rPr>
            <w:rStyle w:val="Hyperlink"/>
            <w:rFonts w:ascii="Segoe UI" w:hAnsi="Segoe UI" w:cs="Segoe UI"/>
            <w:sz w:val="21"/>
            <w:szCs w:val="21"/>
            <w:shd w:val="clear" w:color="auto" w:fill="F6F8FA"/>
          </w:rPr>
          <w:t>sim_LDS_blockDiag_v2.m</w:t>
        </w:r>
      </w:hyperlink>
      <w:r>
        <w:t>. Here I just use the block-diagonal Q version.</w:t>
      </w:r>
      <w:r w:rsidR="00692775">
        <w:t xml:space="preserve"> The results are means of iteration 50 to 100.</w:t>
      </w:r>
    </w:p>
    <w:tbl>
      <w:tblPr>
        <w:tblStyle w:val="TableGrid"/>
        <w:tblW w:w="12060" w:type="dxa"/>
        <w:tblInd w:w="-1355" w:type="dxa"/>
        <w:tblLook w:val="04A0" w:firstRow="1" w:lastRow="0" w:firstColumn="1" w:lastColumn="0" w:noHBand="0" w:noVBand="1"/>
      </w:tblPr>
      <w:tblGrid>
        <w:gridCol w:w="4020"/>
        <w:gridCol w:w="4020"/>
        <w:gridCol w:w="4020"/>
      </w:tblGrid>
      <w:tr w:rsidR="00C44BA9" w14:paraId="1876C7C3" w14:textId="77777777" w:rsidTr="00AB071E">
        <w:tc>
          <w:tcPr>
            <w:tcW w:w="4020" w:type="dxa"/>
          </w:tcPr>
          <w:p w14:paraId="1B479B0F" w14:textId="6098A7D4" w:rsidR="00C44BA9" w:rsidRDefault="00C44BA9" w:rsidP="00AB071E">
            <w:r w:rsidRPr="00C44BA9">
              <w:rPr>
                <w:noProof/>
              </w:rPr>
              <w:drawing>
                <wp:inline distT="0" distB="0" distL="0" distR="0" wp14:anchorId="0D38A9F2" wp14:editId="2E9278A4">
                  <wp:extent cx="2386584" cy="17922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25144C58" w14:textId="7B59CC2B" w:rsidR="00C44BA9" w:rsidRDefault="00C44BA9" w:rsidP="00AB071E">
            <w:r w:rsidRPr="00C44BA9">
              <w:rPr>
                <w:noProof/>
              </w:rPr>
              <w:drawing>
                <wp:inline distT="0" distB="0" distL="0" distR="0" wp14:anchorId="56081934" wp14:editId="442B0A70">
                  <wp:extent cx="2386584" cy="17922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16C180CC" w14:textId="73FD235C" w:rsidR="00C44BA9" w:rsidRDefault="00C44BA9" w:rsidP="00AB071E">
            <w:r w:rsidRPr="00C44BA9">
              <w:rPr>
                <w:noProof/>
              </w:rPr>
              <w:drawing>
                <wp:inline distT="0" distB="0" distL="0" distR="0" wp14:anchorId="51427C94" wp14:editId="423C42E1">
                  <wp:extent cx="2386584" cy="17922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r>
    </w:tbl>
    <w:p w14:paraId="6EEC75C5" w14:textId="5D23C5C9" w:rsidR="00C44BA9" w:rsidRDefault="00C44BA9"/>
    <w:p w14:paraId="40678570" w14:textId="0F8B31C4" w:rsidR="007E7173" w:rsidRDefault="00692775">
      <w:r>
        <w:t>Well, again the overall fitting is perfect again, but others are not very good. That suggests the unidentifiable simulation.</w:t>
      </w:r>
    </w:p>
    <w:p w14:paraId="6A00ECA4" w14:textId="1EEBC518" w:rsidR="00323896" w:rsidRDefault="00323896">
      <w:r>
        <w:t>I further tried to use NR for latent vectors (</w:t>
      </w:r>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oMath>
      <w:r>
        <w:t>).</w:t>
      </w:r>
    </w:p>
    <w:tbl>
      <w:tblPr>
        <w:tblStyle w:val="TableGrid"/>
        <w:tblW w:w="12060" w:type="dxa"/>
        <w:tblInd w:w="-1355" w:type="dxa"/>
        <w:tblLook w:val="04A0" w:firstRow="1" w:lastRow="0" w:firstColumn="1" w:lastColumn="0" w:noHBand="0" w:noVBand="1"/>
      </w:tblPr>
      <w:tblGrid>
        <w:gridCol w:w="4020"/>
        <w:gridCol w:w="4020"/>
        <w:gridCol w:w="4020"/>
      </w:tblGrid>
      <w:tr w:rsidR="00323896" w14:paraId="1395273E" w14:textId="77777777" w:rsidTr="00F249DD">
        <w:tc>
          <w:tcPr>
            <w:tcW w:w="4020" w:type="dxa"/>
          </w:tcPr>
          <w:p w14:paraId="07B540BE" w14:textId="0E52CE32" w:rsidR="00323896" w:rsidRDefault="00323896" w:rsidP="00F249DD">
            <w:r w:rsidRPr="009A0587">
              <w:rPr>
                <w:noProof/>
              </w:rPr>
              <w:drawing>
                <wp:inline distT="0" distB="0" distL="0" distR="0" wp14:anchorId="19BCFD87" wp14:editId="0256E1B7">
                  <wp:extent cx="2386584" cy="17922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4F8174D1" w14:textId="21E097B1" w:rsidR="00323896" w:rsidRDefault="00323896" w:rsidP="00F249DD">
            <w:r w:rsidRPr="009A0587">
              <w:rPr>
                <w:noProof/>
              </w:rPr>
              <w:drawing>
                <wp:inline distT="0" distB="0" distL="0" distR="0" wp14:anchorId="40282F87" wp14:editId="60B419CB">
                  <wp:extent cx="2386584" cy="17922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346B4DD1" w14:textId="2C5141C1" w:rsidR="00323896" w:rsidRDefault="00323896" w:rsidP="00F249DD">
            <w:r w:rsidRPr="009A0587">
              <w:rPr>
                <w:noProof/>
              </w:rPr>
              <w:drawing>
                <wp:inline distT="0" distB="0" distL="0" distR="0" wp14:anchorId="44544C66" wp14:editId="7103C33D">
                  <wp:extent cx="2386584" cy="17922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r>
    </w:tbl>
    <w:p w14:paraId="55F4F52C" w14:textId="4A6C09D5" w:rsidR="00323896" w:rsidRDefault="00323896"/>
    <w:p w14:paraId="2DC2160F" w14:textId="2789C23F" w:rsidR="00323896" w:rsidRDefault="00323896">
      <w:r>
        <w:t xml:space="preserve">Hmmm, although the overall results are similar, the </w:t>
      </w:r>
      <w:proofErr w:type="spellStart"/>
      <w:r>
        <w:t>latents</w:t>
      </w:r>
      <w:proofErr w:type="spellEnd"/>
      <w:r>
        <w:t xml:space="preserve"> (2 and 3) and dynamics are kind of different. Let’s further see differences of Q estimation:</w:t>
      </w:r>
    </w:p>
    <w:tbl>
      <w:tblPr>
        <w:tblStyle w:val="TableGrid"/>
        <w:tblW w:w="0" w:type="auto"/>
        <w:tblLook w:val="04A0" w:firstRow="1" w:lastRow="0" w:firstColumn="1" w:lastColumn="0" w:noHBand="0" w:noVBand="1"/>
      </w:tblPr>
      <w:tblGrid>
        <w:gridCol w:w="3116"/>
        <w:gridCol w:w="3117"/>
        <w:gridCol w:w="3117"/>
      </w:tblGrid>
      <w:tr w:rsidR="00590235" w14:paraId="526E1339" w14:textId="77777777" w:rsidTr="00590235">
        <w:tc>
          <w:tcPr>
            <w:tcW w:w="3116" w:type="dxa"/>
          </w:tcPr>
          <w:p w14:paraId="0BF6BA53" w14:textId="7D5EB64A" w:rsidR="00590235" w:rsidRDefault="00590235">
            <w:r>
              <w:lastRenderedPageBreak/>
              <w:t>True Q</w:t>
            </w:r>
          </w:p>
        </w:tc>
        <w:tc>
          <w:tcPr>
            <w:tcW w:w="3117" w:type="dxa"/>
          </w:tcPr>
          <w:p w14:paraId="1356BC86" w14:textId="3AA504FB" w:rsidR="00590235" w:rsidRDefault="00590235">
            <w:r>
              <w:t>Q from NR</w:t>
            </w:r>
          </w:p>
        </w:tc>
        <w:tc>
          <w:tcPr>
            <w:tcW w:w="3117" w:type="dxa"/>
          </w:tcPr>
          <w:p w14:paraId="018B2744" w14:textId="08DD922B" w:rsidR="00590235" w:rsidRDefault="00590235">
            <w:r>
              <w:t>Q from adaptive smoother</w:t>
            </w:r>
          </w:p>
        </w:tc>
      </w:tr>
      <w:tr w:rsidR="00590235" w14:paraId="4F0CEC73" w14:textId="77777777" w:rsidTr="00590235">
        <w:tc>
          <w:tcPr>
            <w:tcW w:w="3116" w:type="dxa"/>
          </w:tcPr>
          <w:p w14:paraId="63E46266" w14:textId="0E1AE688" w:rsidR="00590235" w:rsidRDefault="00590235">
            <w:r w:rsidRPr="00590235">
              <w:drawing>
                <wp:inline distT="0" distB="0" distL="0" distR="0" wp14:anchorId="390AB5C4" wp14:editId="381C5F4F">
                  <wp:extent cx="1892808" cy="167335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2808" cy="1673352"/>
                          </a:xfrm>
                          <a:prstGeom prst="rect">
                            <a:avLst/>
                          </a:prstGeom>
                        </pic:spPr>
                      </pic:pic>
                    </a:graphicData>
                  </a:graphic>
                </wp:inline>
              </w:drawing>
            </w:r>
          </w:p>
        </w:tc>
        <w:tc>
          <w:tcPr>
            <w:tcW w:w="3117" w:type="dxa"/>
          </w:tcPr>
          <w:p w14:paraId="4B9FCF8D" w14:textId="6D249F09" w:rsidR="00590235" w:rsidRDefault="00590235">
            <w:r w:rsidRPr="00590235">
              <w:drawing>
                <wp:inline distT="0" distB="0" distL="0" distR="0" wp14:anchorId="30F60791" wp14:editId="006EDCE1">
                  <wp:extent cx="1892808" cy="167335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92808" cy="1673352"/>
                          </a:xfrm>
                          <a:prstGeom prst="rect">
                            <a:avLst/>
                          </a:prstGeom>
                        </pic:spPr>
                      </pic:pic>
                    </a:graphicData>
                  </a:graphic>
                </wp:inline>
              </w:drawing>
            </w:r>
          </w:p>
        </w:tc>
        <w:tc>
          <w:tcPr>
            <w:tcW w:w="3117" w:type="dxa"/>
          </w:tcPr>
          <w:p w14:paraId="4CEA2EA9" w14:textId="1D044C76" w:rsidR="00590235" w:rsidRDefault="00590235">
            <w:r w:rsidRPr="00590235">
              <w:drawing>
                <wp:inline distT="0" distB="0" distL="0" distR="0" wp14:anchorId="48F6108D" wp14:editId="33811CB0">
                  <wp:extent cx="1892808" cy="167335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92808" cy="1673352"/>
                          </a:xfrm>
                          <a:prstGeom prst="rect">
                            <a:avLst/>
                          </a:prstGeom>
                        </pic:spPr>
                      </pic:pic>
                    </a:graphicData>
                  </a:graphic>
                </wp:inline>
              </w:drawing>
            </w:r>
          </w:p>
        </w:tc>
      </w:tr>
    </w:tbl>
    <w:p w14:paraId="6AEDB164" w14:textId="3D63EC01" w:rsidR="00323896" w:rsidRDefault="00323896"/>
    <w:p w14:paraId="1C7B7897" w14:textId="3E6BE514" w:rsidR="00323896" w:rsidRDefault="00590235">
      <w:r>
        <w:t>Estimation from NR seems a bit (just a bit) better…</w:t>
      </w:r>
    </w:p>
    <w:p w14:paraId="725C0001" w14:textId="4B8D46B8" w:rsidR="00692775" w:rsidRDefault="00692775">
      <w:r>
        <w:t>Anyway, let’s see what will happen when using the cluster-dependent loading for clustering.</w:t>
      </w:r>
    </w:p>
    <w:p w14:paraId="05DEE2C7" w14:textId="0F4D08E9" w:rsidR="00692775" w:rsidRDefault="00692775" w:rsidP="00692775">
      <w:pPr>
        <w:pStyle w:val="Heading1"/>
      </w:pPr>
      <w:r>
        <w:t>Unlabeled Data, with Unknown Cluster-dependent Loading</w:t>
      </w:r>
    </w:p>
    <w:p w14:paraId="653A6D5B" w14:textId="323CE8F7" w:rsidR="00D1023C" w:rsidRDefault="00D1023C">
      <w:r>
        <w:t xml:space="preserve">Now, the loading is expanded for different categories. Take </w:t>
      </w:r>
      <m:oMath>
        <m:r>
          <m:rPr>
            <m:sty m:val="bi"/>
          </m:rPr>
          <w:rPr>
            <w:rFonts w:ascii="Cambria Math" w:hAnsi="Cambria Math"/>
          </w:rPr>
          <m:t>d</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e>
            </m:d>
          </m:e>
          <m:sup>
            <m:r>
              <w:rPr>
                <w:rFonts w:ascii="Cambria Math" w:hAnsi="Cambria Math"/>
              </w:rPr>
              <m:t>'</m:t>
            </m:r>
          </m:sup>
        </m:sSup>
      </m:oMath>
      <w:r>
        <w:t xml:space="preserve"> for example, it is expanded to a N-by-J matrix, where J is the current max number of cluster.</w:t>
      </w:r>
    </w:p>
    <w:p w14:paraId="0B4ECE0A" w14:textId="1A056992" w:rsidR="00D1023C" w:rsidRDefault="00D1023C">
      <w:r w:rsidRPr="00D1023C">
        <w:rPr>
          <w:noProof/>
        </w:rPr>
        <w:drawing>
          <wp:inline distT="0" distB="0" distL="0" distR="0" wp14:anchorId="5CAFBA43" wp14:editId="0ABD4155">
            <wp:extent cx="2871216" cy="1306696"/>
            <wp:effectExtent l="0" t="0" r="5715" b="825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2"/>
                    <a:stretch>
                      <a:fillRect/>
                    </a:stretch>
                  </pic:blipFill>
                  <pic:spPr>
                    <a:xfrm>
                      <a:off x="0" y="0"/>
                      <a:ext cx="2891492" cy="1315924"/>
                    </a:xfrm>
                    <a:prstGeom prst="rect">
                      <a:avLst/>
                    </a:prstGeom>
                  </pic:spPr>
                </pic:pic>
              </a:graphicData>
            </a:graphic>
          </wp:inline>
        </w:drawing>
      </w:r>
    </w:p>
    <w:p w14:paraId="699D5528" w14:textId="77777777" w:rsidR="00087D41" w:rsidRDefault="00D1023C">
      <w:r>
        <w:t xml:space="preserve">If there exists observation at row </w:t>
      </w:r>
      <m:oMath>
        <m:r>
          <w:rPr>
            <w:rFonts w:ascii="Cambria Math" w:hAnsi="Cambria Math"/>
          </w:rPr>
          <m:t>i</m:t>
        </m:r>
      </m:oMath>
      <w:r>
        <w:t xml:space="preserve"> and column </w:t>
      </w:r>
      <m:oMath>
        <m:r>
          <w:rPr>
            <w:rFonts w:ascii="Cambria Math" w:hAnsi="Cambria Math"/>
          </w:rPr>
          <m:t>j</m:t>
        </m:r>
      </m:oMath>
      <w:r>
        <w:t xml:space="preserve">, estimate the value. </w:t>
      </w:r>
    </w:p>
    <w:p w14:paraId="52ABA8EF" w14:textId="00D9CC8A" w:rsidR="00D1023C" w:rsidRDefault="00D1023C">
      <w:r>
        <w:t>If there’s no observati</w:t>
      </w:r>
      <w:r w:rsidR="00087D41">
        <w:t xml:space="preserve">on for row </w:t>
      </w:r>
      <m:oMath>
        <m:r>
          <w:rPr>
            <w:rFonts w:ascii="Cambria Math" w:hAnsi="Cambria Math"/>
          </w:rPr>
          <m:t>i</m:t>
        </m:r>
      </m:oMath>
      <w:r w:rsidR="00087D41">
        <w:t xml:space="preserve"> and column </w:t>
      </w:r>
      <m:oMath>
        <m:r>
          <w:rPr>
            <w:rFonts w:ascii="Cambria Math" w:hAnsi="Cambria Math"/>
          </w:rPr>
          <m:t>j</m:t>
        </m:r>
      </m:oMath>
      <w:r w:rsidR="00087D41">
        <w:t xml:space="preserve">, but there are some observations in cluster </w:t>
      </w:r>
      <m:oMath>
        <m:r>
          <w:rPr>
            <w:rFonts w:ascii="Cambria Math" w:hAnsi="Cambria Math"/>
          </w:rPr>
          <m:t>j</m:t>
        </m:r>
      </m:oMath>
      <w:r w:rsidR="00087D41">
        <w:t xml:space="preserve"> (can estimate </w:t>
      </w:r>
      <m:oMath>
        <m:sSubSup>
          <m:sSubSupPr>
            <m:ctrlPr>
              <w:rPr>
                <w:rFonts w:ascii="Cambria Math" w:hAnsi="Cambria Math"/>
                <w:i/>
              </w:rPr>
            </m:ctrlPr>
          </m:sSubSupPr>
          <m:e>
            <m:r>
              <w:rPr>
                <w:rFonts w:ascii="Cambria Math" w:hAnsi="Cambria Math"/>
              </w:rPr>
              <m:t>μ</m:t>
            </m:r>
          </m:e>
          <m:sub>
            <m:r>
              <w:rPr>
                <w:rFonts w:ascii="Cambria Math" w:hAnsi="Cambria Math"/>
              </w:rPr>
              <m:t>d</m:t>
            </m:r>
          </m:sub>
          <m:sup>
            <m:r>
              <w:rPr>
                <w:rFonts w:ascii="Cambria Math" w:hAnsi="Cambria Math"/>
              </w:rPr>
              <m:t>(j)</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d</m:t>
                </m:r>
              </m:sub>
              <m:sup>
                <m:r>
                  <w:rPr>
                    <w:rFonts w:ascii="Cambria Math" w:hAnsi="Cambria Math"/>
                  </w:rPr>
                  <m:t>2</m:t>
                </m:r>
              </m:sup>
            </m:sSubSup>
          </m:e>
          <m:sup>
            <m:r>
              <w:rPr>
                <w:rFonts w:ascii="Cambria Math" w:hAnsi="Cambria Math"/>
              </w:rPr>
              <m:t>(j)</m:t>
            </m:r>
          </m:sup>
        </m:sSup>
      </m:oMath>
      <w:r w:rsidR="00087D41">
        <w:t>)</w:t>
      </w:r>
      <w:r>
        <w:t xml:space="preserve">, </w:t>
      </w:r>
      <w:r w:rsidR="00087D41">
        <w:t>sample data</w:t>
      </w:r>
      <w:r>
        <w:t xml:space="preserve"> </w:t>
      </w:r>
      <w:r w:rsidR="00087D41">
        <w:t>from</w:t>
      </w:r>
      <w:r>
        <w:t xml:space="preserve"> </w:t>
      </w:r>
      <m:oMath>
        <m:r>
          <w:rPr>
            <w:rFonts w:ascii="Cambria Math" w:hAnsi="Cambria Math"/>
          </w:rPr>
          <m:t>N(</m:t>
        </m:r>
        <m:sSubSup>
          <m:sSubSupPr>
            <m:ctrlPr>
              <w:rPr>
                <w:rFonts w:ascii="Cambria Math" w:hAnsi="Cambria Math"/>
                <w:i/>
              </w:rPr>
            </m:ctrlPr>
          </m:sSubSupPr>
          <m:e>
            <m:r>
              <w:rPr>
                <w:rFonts w:ascii="Cambria Math" w:hAnsi="Cambria Math"/>
              </w:rPr>
              <m:t>μ</m:t>
            </m:r>
          </m:e>
          <m:sub>
            <m:r>
              <w:rPr>
                <w:rFonts w:ascii="Cambria Math" w:hAnsi="Cambria Math"/>
              </w:rPr>
              <m:t>d</m:t>
            </m:r>
          </m:sub>
          <m:sup>
            <m:r>
              <w:rPr>
                <w:rFonts w:ascii="Cambria Math" w:hAnsi="Cambria Math"/>
              </w:rPr>
              <m:t>(j)</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d</m:t>
                </m:r>
              </m:sub>
              <m:sup>
                <m:r>
                  <w:rPr>
                    <w:rFonts w:ascii="Cambria Math" w:hAnsi="Cambria Math"/>
                  </w:rPr>
                  <m:t>2</m:t>
                </m:r>
              </m:sup>
            </m:sSubSup>
          </m:e>
          <m:sup>
            <m:r>
              <w:rPr>
                <w:rFonts w:ascii="Cambria Math" w:hAnsi="Cambria Math"/>
              </w:rPr>
              <m:t>(j)</m:t>
            </m:r>
          </m:sup>
        </m:sSup>
        <m:r>
          <w:rPr>
            <w:rFonts w:ascii="Cambria Math" w:hAnsi="Cambria Math"/>
          </w:rPr>
          <m:t>)</m:t>
        </m:r>
      </m:oMath>
      <w:r>
        <w:t>.</w:t>
      </w:r>
    </w:p>
    <w:p w14:paraId="648F9F0E" w14:textId="48F4D8E6" w:rsidR="00D1023C" w:rsidRDefault="00087D41">
      <w:r>
        <w:t xml:space="preserve">If there’s even no observation in cluster </w:t>
      </w:r>
      <m:oMath>
        <m:r>
          <w:rPr>
            <w:rFonts w:ascii="Cambria Math" w:hAnsi="Cambria Math"/>
          </w:rPr>
          <m:t>j</m:t>
        </m:r>
      </m:oMath>
      <w:r>
        <w:t>, just generate things by prior.</w:t>
      </w:r>
    </w:p>
    <w:p w14:paraId="12871F79" w14:textId="0D8216A6" w:rsidR="00692775" w:rsidRDefault="00692775">
      <w:r>
        <w:t xml:space="preserve">I just use MM with K = 4 and start from single cluster. The results: </w:t>
      </w:r>
      <w:hyperlink r:id="rId43" w:tooltip="loading_MM_below.gif" w:history="1">
        <w:r>
          <w:rPr>
            <w:rStyle w:val="Hyperlink"/>
            <w:rFonts w:ascii="Segoe UI" w:hAnsi="Segoe UI" w:cs="Segoe UI"/>
            <w:sz w:val="21"/>
            <w:szCs w:val="21"/>
            <w:shd w:val="clear" w:color="auto" w:fill="FFFFFF"/>
          </w:rPr>
          <w:t>loading_MM_below.gif</w:t>
        </w:r>
      </w:hyperlink>
      <w:r>
        <w:t>.</w:t>
      </w:r>
    </w:p>
    <w:p w14:paraId="2E5CFFAF" w14:textId="137470BE" w:rsidR="0054193C" w:rsidRDefault="00692775">
      <w:r>
        <w:t>Well, I have to say the algorithm is unrobust now. Sometimes, the adaptive filtering will fail and sometimes the Newton-Raphson will fail. But this simulation just shows some potentials…</w:t>
      </w:r>
    </w:p>
    <w:p w14:paraId="5F252659" w14:textId="786E4C86" w:rsidR="00590235" w:rsidRDefault="00590235" w:rsidP="00590235">
      <w:pPr>
        <w:pStyle w:val="Heading1"/>
      </w:pPr>
      <w:r>
        <w:t>TODO</w:t>
      </w:r>
    </w:p>
    <w:p w14:paraId="3A7AA1BF" w14:textId="6165CB5B" w:rsidR="00590235" w:rsidRPr="00590235" w:rsidRDefault="00590235" w:rsidP="00590235">
      <w:pPr>
        <w:pStyle w:val="ListParagraph"/>
        <w:numPr>
          <w:ilvl w:val="0"/>
          <w:numId w:val="2"/>
        </w:numPr>
        <w:rPr>
          <w:highlight w:val="yellow"/>
        </w:rPr>
      </w:pPr>
      <w:r w:rsidRPr="00590235">
        <w:rPr>
          <w:highlight w:val="yellow"/>
        </w:rPr>
        <w:t>More meaningful &amp; identifiable simulation.</w:t>
      </w:r>
    </w:p>
    <w:p w14:paraId="19374138" w14:textId="3B4609AD" w:rsidR="00590235" w:rsidRDefault="00590235" w:rsidP="00590235">
      <w:pPr>
        <w:pStyle w:val="ListParagraph"/>
        <w:numPr>
          <w:ilvl w:val="0"/>
          <w:numId w:val="2"/>
        </w:numPr>
      </w:pPr>
      <w:r>
        <w:t>More robust NR (for loading estimation)</w:t>
      </w:r>
    </w:p>
    <w:p w14:paraId="08EDF86F" w14:textId="0416A5E8" w:rsidR="00590235" w:rsidRPr="00590235" w:rsidRDefault="00590235" w:rsidP="00590235">
      <w:pPr>
        <w:pStyle w:val="ListParagraph"/>
        <w:numPr>
          <w:ilvl w:val="0"/>
          <w:numId w:val="2"/>
        </w:numPr>
      </w:pPr>
      <w:r>
        <w:t xml:space="preserve">If I can make NR for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faster, replace the adaptive smoother by NR.</w:t>
      </w:r>
    </w:p>
    <w:sectPr w:rsidR="00590235" w:rsidRPr="005902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8A214" w14:textId="77777777" w:rsidR="00B94BCF" w:rsidRDefault="00B94BCF" w:rsidP="00323896">
      <w:pPr>
        <w:spacing w:after="0" w:line="240" w:lineRule="auto"/>
      </w:pPr>
      <w:r>
        <w:separator/>
      </w:r>
    </w:p>
  </w:endnote>
  <w:endnote w:type="continuationSeparator" w:id="0">
    <w:p w14:paraId="1BE73646" w14:textId="77777777" w:rsidR="00B94BCF" w:rsidRDefault="00B94BCF" w:rsidP="00323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35ADA" w14:textId="77777777" w:rsidR="00B94BCF" w:rsidRDefault="00B94BCF" w:rsidP="00323896">
      <w:pPr>
        <w:spacing w:after="0" w:line="240" w:lineRule="auto"/>
      </w:pPr>
      <w:r>
        <w:separator/>
      </w:r>
    </w:p>
  </w:footnote>
  <w:footnote w:type="continuationSeparator" w:id="0">
    <w:p w14:paraId="58D0DD59" w14:textId="77777777" w:rsidR="00B94BCF" w:rsidRDefault="00B94BCF" w:rsidP="003238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9F6F30"/>
    <w:multiLevelType w:val="hybridMultilevel"/>
    <w:tmpl w:val="CAB8ADD2"/>
    <w:lvl w:ilvl="0" w:tplc="BE80EA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08682B"/>
    <w:multiLevelType w:val="hybridMultilevel"/>
    <w:tmpl w:val="00CE336A"/>
    <w:lvl w:ilvl="0" w:tplc="6D2811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3C"/>
    <w:rsid w:val="00063E84"/>
    <w:rsid w:val="00087D41"/>
    <w:rsid w:val="00323896"/>
    <w:rsid w:val="0054193C"/>
    <w:rsid w:val="00565F7A"/>
    <w:rsid w:val="00590235"/>
    <w:rsid w:val="00692775"/>
    <w:rsid w:val="006A3B70"/>
    <w:rsid w:val="006E0E21"/>
    <w:rsid w:val="006E27F2"/>
    <w:rsid w:val="007E7173"/>
    <w:rsid w:val="008A3E1B"/>
    <w:rsid w:val="008C69E6"/>
    <w:rsid w:val="00A33FB9"/>
    <w:rsid w:val="00B94BCF"/>
    <w:rsid w:val="00C44BA9"/>
    <w:rsid w:val="00D01D59"/>
    <w:rsid w:val="00D1023C"/>
    <w:rsid w:val="00D41468"/>
    <w:rsid w:val="00DA4DA5"/>
    <w:rsid w:val="00DF2673"/>
    <w:rsid w:val="00E44A7A"/>
    <w:rsid w:val="00ED32CD"/>
    <w:rsid w:val="00F911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46E47"/>
  <w15:chartTrackingRefBased/>
  <w15:docId w15:val="{F3EA90F0-56FA-42EB-9EB3-9C6B591E2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4D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4DA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DA4DA5"/>
    <w:rPr>
      <w:color w:val="0000FF"/>
      <w:u w:val="single"/>
    </w:rPr>
  </w:style>
  <w:style w:type="character" w:styleId="PlaceholderText">
    <w:name w:val="Placeholder Text"/>
    <w:basedOn w:val="DefaultParagraphFont"/>
    <w:uiPriority w:val="99"/>
    <w:semiHidden/>
    <w:rsid w:val="008A3E1B"/>
    <w:rPr>
      <w:color w:val="808080"/>
    </w:rPr>
  </w:style>
  <w:style w:type="paragraph" w:styleId="ListParagraph">
    <w:name w:val="List Paragraph"/>
    <w:basedOn w:val="Normal"/>
    <w:uiPriority w:val="34"/>
    <w:qFormat/>
    <w:rsid w:val="007E7173"/>
    <w:pPr>
      <w:ind w:left="720"/>
      <w:contextualSpacing/>
    </w:pPr>
  </w:style>
  <w:style w:type="paragraph" w:styleId="Header">
    <w:name w:val="header"/>
    <w:basedOn w:val="Normal"/>
    <w:link w:val="HeaderChar"/>
    <w:uiPriority w:val="99"/>
    <w:unhideWhenUsed/>
    <w:rsid w:val="00323896"/>
    <w:pPr>
      <w:tabs>
        <w:tab w:val="center" w:pos="4320"/>
        <w:tab w:val="right" w:pos="8640"/>
      </w:tabs>
      <w:spacing w:after="0" w:line="240" w:lineRule="auto"/>
    </w:pPr>
  </w:style>
  <w:style w:type="character" w:customStyle="1" w:styleId="HeaderChar">
    <w:name w:val="Header Char"/>
    <w:basedOn w:val="DefaultParagraphFont"/>
    <w:link w:val="Header"/>
    <w:uiPriority w:val="99"/>
    <w:rsid w:val="00323896"/>
  </w:style>
  <w:style w:type="paragraph" w:styleId="Footer">
    <w:name w:val="footer"/>
    <w:basedOn w:val="Normal"/>
    <w:link w:val="FooterChar"/>
    <w:uiPriority w:val="99"/>
    <w:unhideWhenUsed/>
    <w:rsid w:val="00323896"/>
    <w:pPr>
      <w:tabs>
        <w:tab w:val="center" w:pos="4320"/>
        <w:tab w:val="right" w:pos="8640"/>
      </w:tabs>
      <w:spacing w:after="0" w:line="240" w:lineRule="auto"/>
    </w:pPr>
  </w:style>
  <w:style w:type="character" w:customStyle="1" w:styleId="FooterChar">
    <w:name w:val="Footer Char"/>
    <w:basedOn w:val="DefaultParagraphFont"/>
    <w:link w:val="Footer"/>
    <w:uiPriority w:val="99"/>
    <w:rsid w:val="003238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weigcdsb/state-space-clustering/blob/main/LDS/sim_LDS_blockDiag.m" TargetMode="External"/><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19.png"/><Relationship Id="rId21" Type="http://schemas.openxmlformats.org/officeDocument/2006/relationships/image" Target="media/image7.emf"/><Relationship Id="rId34" Type="http://schemas.openxmlformats.org/officeDocument/2006/relationships/image" Target="media/image14.emf"/><Relationship Id="rId42"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hyperlink" Target="https://github.com/weigcdsb/state-space-clustering/blob/main/LDS/cluster/gif/noLoading_DP_below.gi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weigcdsb/state-space-clustering/blob/main/documents/models/MCMC_LDS_v3.docx" TargetMode="External"/><Relationship Id="rId24" Type="http://schemas.openxmlformats.org/officeDocument/2006/relationships/image" Target="media/image10.emf"/><Relationship Id="rId32" Type="http://schemas.openxmlformats.org/officeDocument/2006/relationships/hyperlink" Target="https://github.com/weigcdsb/state-space-clustering/blob/main/LDS/sim_LDS_blockDiag_v2.m" TargetMode="External"/><Relationship Id="rId37" Type="http://schemas.openxmlformats.org/officeDocument/2006/relationships/image" Target="media/image17.emf"/><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emf"/><Relationship Id="rId23" Type="http://schemas.openxmlformats.org/officeDocument/2006/relationships/image" Target="media/image9.emf"/><Relationship Id="rId28" Type="http://schemas.openxmlformats.org/officeDocument/2006/relationships/hyperlink" Target="https://github.com/weigcdsb/state-space-clustering/blob/main/LDS/cluster/gif/noLoading_MM_above.gif" TargetMode="External"/><Relationship Id="rId36" Type="http://schemas.openxmlformats.org/officeDocument/2006/relationships/image" Target="media/image16.emf"/><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hyperlink" Target="https://github.com/weigcdsb/state-space-clustering/blob/main/documents/models/MCMC_LDS_v4.docx"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weigcdsb/state-space-clustering/blob/main/LDS/sim_LDS_diag.m" TargetMode="External"/><Relationship Id="rId22" Type="http://schemas.openxmlformats.org/officeDocument/2006/relationships/image" Target="media/image8.emf"/><Relationship Id="rId27" Type="http://schemas.openxmlformats.org/officeDocument/2006/relationships/hyperlink" Target="https://github.com/weigcdsb/state-space-clustering/blob/main/LDS/cluster/gif/noLoading_MM_below.gif" TargetMode="External"/><Relationship Id="rId30" Type="http://schemas.openxmlformats.org/officeDocument/2006/relationships/hyperlink" Target="https://github.com/weigcdsb/state-space-clustering/blob/main/LDS/cluster/gif/noLoading_DP_above.gif" TargetMode="External"/><Relationship Id="rId35" Type="http://schemas.openxmlformats.org/officeDocument/2006/relationships/image" Target="media/image15.emf"/><Relationship Id="rId43" Type="http://schemas.openxmlformats.org/officeDocument/2006/relationships/hyperlink" Target="https://github.com/weigcdsb/state-space-clustering/blob/main/LDS/cluster/gif/loading_MM_below.gif"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weigcdsb/state-space-clustering/blob/main/LDS/sim_LDS_noConstraint.m" TargetMode="Externa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3.emf"/><Relationship Id="rId38" Type="http://schemas.openxmlformats.org/officeDocument/2006/relationships/image" Target="media/image18.emf"/><Relationship Id="rId20" Type="http://schemas.openxmlformats.org/officeDocument/2006/relationships/image" Target="media/image6.emf"/><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06D4B36832D804C8F5A0E898D89928B" ma:contentTypeVersion="4" ma:contentTypeDescription="Create a new document." ma:contentTypeScope="" ma:versionID="3c04029fce078a89c22d719ce0e25ae3">
  <xsd:schema xmlns:xsd="http://www.w3.org/2001/XMLSchema" xmlns:xs="http://www.w3.org/2001/XMLSchema" xmlns:p="http://schemas.microsoft.com/office/2006/metadata/properties" xmlns:ns3="1d376092-1f6e-4fe4-a761-eb26875a2b98" targetNamespace="http://schemas.microsoft.com/office/2006/metadata/properties" ma:root="true" ma:fieldsID="8c355dcf6f3c9d7ab5a17543e93ade7d" ns3:_="">
    <xsd:import namespace="1d376092-1f6e-4fe4-a761-eb26875a2b9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376092-1f6e-4fe4-a761-eb26875a2b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31884-40EE-42BD-A457-A4CE7123191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835E400-DE07-4A73-B8C0-BC8D43E263C2}">
  <ds:schemaRefs>
    <ds:schemaRef ds:uri="http://schemas.microsoft.com/sharepoint/v3/contenttype/forms"/>
  </ds:schemaRefs>
</ds:datastoreItem>
</file>

<file path=customXml/itemProps3.xml><?xml version="1.0" encoding="utf-8"?>
<ds:datastoreItem xmlns:ds="http://schemas.openxmlformats.org/officeDocument/2006/customXml" ds:itemID="{11A78868-5C54-4FB1-8D74-CF48E6C203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376092-1f6e-4fe4-a761-eb26875a2b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5BF512-D376-42BC-AE69-CFF8CBC86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Pages>
  <Words>1028</Words>
  <Characters>5862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Ganchao</dc:creator>
  <cp:keywords/>
  <dc:description/>
  <cp:lastModifiedBy>wei ganchao</cp:lastModifiedBy>
  <cp:revision>7</cp:revision>
  <dcterms:created xsi:type="dcterms:W3CDTF">2021-08-22T14:46:00Z</dcterms:created>
  <dcterms:modified xsi:type="dcterms:W3CDTF">2021-08-23T14:58:00Z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0x010100E06D4B36832D804C8F5A0E898D89928B</vt:lpwstr>
  </property>
</Properties>
</file>