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05C95"/>
    <w:p w14:paraId="20A908A5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color w:val="auto"/>
          <w:sz w:val="33"/>
          <w:szCs w:val="33"/>
          <w:shd w:val="clear" w:color="auto" w:fill="auto"/>
        </w:rPr>
      </w:pPr>
      <w:r>
        <w:rPr>
          <w:rFonts w:hint="default" w:ascii="monospace" w:hAnsi="monospace" w:eastAsia="monospace" w:cs="monospace"/>
          <w:color w:val="auto"/>
          <w:sz w:val="33"/>
          <w:szCs w:val="33"/>
          <w:shd w:val="clear" w:color="auto" w:fill="auto"/>
        </w:rPr>
        <w:t>1</w:t>
      </w:r>
      <w:r>
        <w:rPr>
          <w:rFonts w:hint="default" w:ascii="Menlo-Regular" w:hAnsi="Menlo-Regular" w:eastAsia="Menlo-Regular" w:cs="Menlo-Regular"/>
          <w:color w:val="auto"/>
          <w:sz w:val="33"/>
          <w:szCs w:val="33"/>
          <w:shd w:val="clear" w:color="auto" w:fill="auto"/>
        </w:rPr>
        <w:t>、合理用药审核场景</w:t>
      </w:r>
    </w:p>
    <w:p w14:paraId="1068378C">
      <w:pPr>
        <w:pStyle w:val="2"/>
        <w:keepNext w:val="0"/>
        <w:keepLines w:val="0"/>
        <w:widowControl/>
        <w:suppressLineNumbers w:val="0"/>
        <w:rPr>
          <w:rFonts w:ascii="Menlo-Regular" w:hAnsi="Menlo-Regular" w:eastAsia="Menlo-Regular" w:cs="Menlo-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Menlo-Regular" w:hAnsi="Menlo-Regular" w:eastAsia="Menlo-Regular" w:cs="Menlo-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下面是我们理解的流程是否正确，如果不正确请给出正确的流程。</w:t>
      </w:r>
    </w:p>
    <w:p w14:paraId="52B9B83C">
      <w:r>
        <w:drawing>
          <wp:inline distT="0" distB="0" distL="114300" distR="114300">
            <wp:extent cx="3928110" cy="5163820"/>
            <wp:effectExtent l="0" t="0" r="889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516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0894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ascii="Menlo-Regular" w:hAnsi="Menlo-Regular" w:eastAsia="Menlo-Regular" w:cs="Menlo-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Menlo-Regular" w:hAnsi="Menlo-Regular" w:eastAsia="Menlo-Regular" w:cs="Menlo-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医生在</w:t>
      </w:r>
      <w:r>
        <w:rPr>
          <w:rFonts w:ascii="monospace" w:hAnsi="monospace" w:eastAsia="monospace" w:cs="monospace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EMR</w:t>
      </w:r>
      <w:r>
        <w:rPr>
          <w:rFonts w:hint="default" w:ascii="Menlo-Regular" w:hAnsi="Menlo-Regular" w:eastAsia="Menlo-Regular" w:cs="Menlo-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系统给患者下诊断时，</w:t>
      </w:r>
      <w:r>
        <w:rPr>
          <w:rFonts w:hint="default" w:ascii="monospace" w:hAnsi="monospace" w:eastAsia="monospace" w:cs="monospace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EMR</w:t>
      </w:r>
      <w:r>
        <w:rPr>
          <w:rFonts w:hint="default" w:ascii="Menlo-Regular" w:hAnsi="Menlo-Regular" w:eastAsia="Menlo-Regular" w:cs="Menlo-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系统把诊断信息发送到大模型系统，大模型系统审核医生诊断内容，把审核结果返回到</w:t>
      </w:r>
      <w:r>
        <w:rPr>
          <w:rFonts w:hint="eastAsia" w:ascii="Menlo-Regular" w:hAnsi="Menlo-Regular" w:eastAsia="宋体" w:cs="Menlo-Regular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医生工作站</w:t>
      </w:r>
      <w:r>
        <w:rPr>
          <w:rFonts w:hint="default" w:ascii="Menlo-Regular" w:hAnsi="Menlo-Regular" w:eastAsia="Menlo-Regular" w:cs="Menlo-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。</w:t>
      </w:r>
    </w:p>
    <w:p w14:paraId="08CB952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ascii="Menlo-Regular" w:hAnsi="Menlo-Regular" w:eastAsia="Menlo-Regular" w:cs="Menlo-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enlo-Regular" w:hAnsi="Menlo-Regular" w:eastAsia="宋体" w:cs="Menlo-Regular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护士在EMR系统执行医嘱时，</w:t>
      </w:r>
      <w:r>
        <w:rPr>
          <w:rFonts w:hint="eastAsia" w:ascii="Menlo-Regular" w:hAnsi="Menlo-Regular" w:eastAsia="宋体" w:cs="Menlo-Regular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EMR中</w:t>
      </w:r>
      <w:r>
        <w:rPr>
          <w:rFonts w:hint="eastAsia" w:ascii="Menlo-Regular" w:hAnsi="Menlo-Regular" w:eastAsia="宋体" w:cs="Menlo-Regular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查询大模型返回的此病例的护理注意事项。</w:t>
      </w:r>
    </w:p>
    <w:p w14:paraId="64C742B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ascii="Menlo-Regular" w:hAnsi="Menlo-Regular" w:eastAsia="Menlo-Regular" w:cs="Menlo-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enlo-Regular" w:hAnsi="Menlo-Regular" w:eastAsia="宋体" w:cs="Menlo-Regular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药剂师在接收处方时，</w:t>
      </w:r>
      <w:r>
        <w:rPr>
          <w:rFonts w:hint="eastAsia" w:ascii="Menlo-Regular" w:hAnsi="Menlo-Regular" w:eastAsia="宋体" w:cs="Menlo-Regular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EMR</w:t>
      </w:r>
      <w:r>
        <w:rPr>
          <w:rFonts w:hint="eastAsia" w:ascii="Menlo-Regular" w:hAnsi="Menlo-Regular" w:eastAsia="宋体" w:cs="Menlo-Regular"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查询大模型返回的此病例的用药注意事项。</w:t>
      </w:r>
    </w:p>
    <w:p w14:paraId="78627A5D"/>
    <w:p w14:paraId="01FA36BC"/>
    <w:p w14:paraId="10DBB396"/>
    <w:p w14:paraId="0BB00DE5">
      <w:r>
        <w:drawing>
          <wp:inline distT="0" distB="0" distL="114300" distR="114300">
            <wp:extent cx="3295650" cy="37528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588D0">
      <w:pPr>
        <w:pStyle w:val="2"/>
        <w:keepNext w:val="0"/>
        <w:keepLines w:val="0"/>
        <w:widowControl/>
        <w:suppressLineNumbers w:val="0"/>
        <w:rPr>
          <w:rFonts w:hint="default" w:ascii="Menlo-Regular" w:hAnsi="Menlo-Regular" w:eastAsia="Menlo-Regular" w:cs="Menlo-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Menlo-Regular" w:hAnsi="Menlo-Regular" w:eastAsia="Menlo-Regular" w:cs="Menlo-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合理用药系统在选定处方审核时，把处方发给大模型系统，大模型系统审核处方然后把审核结果返回到合理用药系统。</w:t>
      </w:r>
    </w:p>
    <w:p w14:paraId="2642641F">
      <w:pPr>
        <w:pStyle w:val="2"/>
        <w:keepNext w:val="0"/>
        <w:keepLines w:val="0"/>
        <w:widowControl/>
        <w:suppressLineNumbers w:val="0"/>
        <w:rPr>
          <w:rFonts w:hint="default" w:ascii="Menlo-Regular" w:hAnsi="Menlo-Regular" w:eastAsia="Menlo-Regular" w:cs="Menlo-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24FF446F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7B47AB83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1E4C8AF2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795C18CA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6A9C5A01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7A9AC5F4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5C6A5F1E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07F86F10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4FA09E6C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4E047B8B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4875EEAB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0693B291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monospace" w:hAnsi="monospace" w:eastAsia="monospace" w:cs="monospace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Menlo-Regular" w:hAnsi="Menlo-Regular" w:eastAsia="Menlo-Regular" w:cs="Menlo-Regular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、医保审核管理场景</w:t>
      </w:r>
    </w:p>
    <w:p w14:paraId="23C7E3D2">
      <w:pPr>
        <w:pStyle w:val="2"/>
        <w:keepNext w:val="0"/>
        <w:keepLines w:val="0"/>
        <w:widowControl/>
        <w:suppressLineNumbers w:val="0"/>
        <w:rPr>
          <w:rFonts w:ascii="Menlo-Regular" w:hAnsi="Menlo-Regular" w:eastAsia="Menlo-Regular" w:cs="Menlo-Regular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Menlo-Regular" w:hAnsi="Menlo-Regular" w:eastAsia="Menlo-Regular" w:cs="Menlo-Regular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下面是我们理解的流程是否正确，如果不正确请给出正确的流程。</w:t>
      </w:r>
    </w:p>
    <w:p w14:paraId="0340BBCD">
      <w:pPr>
        <w:pStyle w:val="2"/>
        <w:keepNext w:val="0"/>
        <w:keepLines w:val="0"/>
        <w:widowControl/>
        <w:suppressLineNumbers w:val="0"/>
        <w:rPr>
          <w:rFonts w:hint="default" w:ascii="Menlo-Regular" w:hAnsi="Menlo-Regular" w:eastAsia="Menlo-Regular" w:cs="Menlo-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70FFE7A0">
      <w:r>
        <w:drawing>
          <wp:inline distT="0" distB="0" distL="114300" distR="114300">
            <wp:extent cx="5271135" cy="5477510"/>
            <wp:effectExtent l="0" t="0" r="1206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7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460F8">
      <w:pPr>
        <w:numPr>
          <w:ilvl w:val="0"/>
          <w:numId w:val="2"/>
        </w:numPr>
        <w:ind w:left="425" w:leftChars="0" w:hanging="425" w:firstLineChars="0"/>
      </w:pPr>
      <w:r>
        <w:rPr>
          <w:rFonts w:hint="eastAsia"/>
          <w:lang w:val="en-US" w:eastAsia="zh-CN"/>
        </w:rPr>
        <w:t>医生录入诊疗信息时，通过HIS/EMR系统调用大模型系统，大模型系统进行审核医保信息。审核结果返回到医生工作站。如果审核有问题触发HIS系统报警。</w:t>
      </w:r>
    </w:p>
    <w:p w14:paraId="43977B0C">
      <w:pPr>
        <w:numPr>
          <w:ilvl w:val="0"/>
          <w:numId w:val="2"/>
        </w:numPr>
        <w:ind w:left="425" w:leftChars="0" w:hanging="425" w:firstLineChars="0"/>
      </w:pPr>
      <w:r>
        <w:rPr>
          <w:rFonts w:hint="eastAsia"/>
          <w:lang w:val="en-US" w:eastAsia="zh-CN"/>
        </w:rPr>
        <w:t>医院医保科工作人员/医保结算人员通过HIS/EMR系统提交待审核病例信息，HIS/EMR系统调用大模型系统进行审核，审核结果返回到医院医保科工作人员/医保结算人员的工作站。</w:t>
      </w:r>
    </w:p>
    <w:p w14:paraId="5BAA5B7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9137CA">
      <w:pPr>
        <w:pStyle w:val="2"/>
        <w:keepNext w:val="0"/>
        <w:keepLines w:val="0"/>
        <w:widowControl/>
        <w:suppressLineNumbers w:val="0"/>
        <w:rPr>
          <w:rFonts w:hint="default" w:ascii="Menlo-Regular" w:hAnsi="Menlo-Regular" w:eastAsia="宋体" w:cs="Menlo-Regular"/>
          <w:color w:val="000000" w:themeColor="text1"/>
          <w:kern w:val="0"/>
          <w:sz w:val="33"/>
          <w:szCs w:val="33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Menlo-Regular" w:hAnsi="Menlo-Regular" w:eastAsia="Menlo-Regular" w:cs="Menlo-Regular"/>
          <w:color w:val="000000" w:themeColor="text1"/>
          <w:kern w:val="0"/>
          <w:sz w:val="33"/>
          <w:szCs w:val="33"/>
          <w:shd w:val="clear" w:color="auto" w:fill="auto"/>
          <w:lang w:val="en-US" w:eastAsia="zh-CN" w:bidi="ar"/>
          <w14:textFill>
            <w14:solidFill>
              <w14:schemeClr w14:val="tx1"/>
            </w14:solidFill>
          </w14:textFill>
        </w:rPr>
        <w:t>3、</w:t>
      </w:r>
      <w:r>
        <w:rPr>
          <w:rFonts w:hint="default" w:ascii="Menlo-Regular" w:hAnsi="Menlo-Regular" w:eastAsia="Menlo-Regular" w:cs="Menlo-Regular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医保智能审核</w:t>
      </w:r>
      <w:r>
        <w:rPr>
          <w:rFonts w:hint="eastAsia" w:ascii="Menlo-Regular" w:hAnsi="Menlo-Regular" w:eastAsia="Menlo-Regular" w:cs="Menlo-Regular"/>
          <w:color w:val="000000" w:themeColor="text1"/>
          <w:sz w:val="33"/>
          <w:szCs w:val="33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场景系统资料需求</w:t>
      </w:r>
    </w:p>
    <w:p w14:paraId="54BD10D6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ascii="Menlo-Regular" w:hAnsi="Menlo-Regular" w:eastAsia="Menlo-Regular" w:cs="Menlo-Regular"/>
          <w:sz w:val="33"/>
          <w:szCs w:val="33"/>
        </w:rPr>
      </w:pPr>
      <w:r>
        <w:rPr>
          <w:rFonts w:hint="default" w:ascii="Menlo-Regular" w:hAnsi="Menlo-Regular" w:eastAsia="Menlo-Regular" w:cs="Menlo-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请给出现有医保智能审核业务的管理系统。</w:t>
      </w:r>
    </w:p>
    <w:p w14:paraId="00CBF1A2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ascii="Menlo-Regular" w:hAnsi="Menlo-Regular" w:eastAsia="Menlo-Regular" w:cs="Menlo-Regular"/>
          <w:sz w:val="33"/>
          <w:szCs w:val="33"/>
        </w:rPr>
      </w:pPr>
      <w:r>
        <w:rPr>
          <w:rFonts w:hint="default" w:ascii="Menlo-Regular" w:hAnsi="Menlo-Regular" w:eastAsia="Menlo-Regular" w:cs="Menlo-Regular"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请给出现有医保智能审核业务的相关资料和数据。</w:t>
      </w:r>
    </w:p>
    <w:p w14:paraId="4D305CAC">
      <w:pPr>
        <w:pStyle w:val="2"/>
        <w:keepNext w:val="0"/>
        <w:keepLines w:val="0"/>
        <w:widowControl/>
        <w:suppressLineNumbers w:val="0"/>
        <w:rPr>
          <w:rFonts w:hint="eastAsia" w:ascii="Menlo-Regular" w:hAnsi="Menlo-Regular" w:eastAsia="宋体" w:cs="Menlo-Regular"/>
          <w:color w:val="000000" w:themeColor="text1"/>
          <w:sz w:val="33"/>
          <w:szCs w:val="33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enlo-Regular" w:hAnsi="Menlo-Regular" w:eastAsia="宋体" w:cs="Menlo-Regular"/>
          <w:color w:val="000000" w:themeColor="text1"/>
          <w:sz w:val="33"/>
          <w:szCs w:val="33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4、</w:t>
      </w:r>
      <w:r>
        <w:rPr>
          <w:rFonts w:hint="default" w:ascii="Menlo-Regular" w:hAnsi="Menlo-Regular" w:eastAsia="Menlo-Regular" w:cs="Menlo-Regular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飞牛系统中资料</w:t>
      </w:r>
      <w:r>
        <w:rPr>
          <w:rFonts w:hint="eastAsia" w:ascii="Menlo-Regular" w:hAnsi="Menlo-Regular" w:eastAsia="宋体" w:cs="Menlo-Regular"/>
          <w:color w:val="000000" w:themeColor="text1"/>
          <w:sz w:val="33"/>
          <w:szCs w:val="33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问题</w:t>
      </w:r>
    </w:p>
    <w:p w14:paraId="285BBB6D">
      <w:pPr>
        <w:pStyle w:val="2"/>
        <w:keepNext w:val="0"/>
        <w:keepLines w:val="0"/>
        <w:widowControl/>
        <w:suppressLineNumbers w:val="0"/>
        <w:rPr>
          <w:rFonts w:hint="default" w:ascii="Menlo-Regular" w:hAnsi="Menlo-Regular" w:eastAsia="Menlo-Regular" w:cs="Menlo-Regular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monospace" w:hAnsi="monospace" w:eastAsia="monospace" w:cs="monospace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#1</w:t>
      </w:r>
      <w:r>
        <w:rPr>
          <w:rFonts w:hint="default" w:ascii="Menlo-Regular" w:hAnsi="Menlo-Regular" w:eastAsia="Menlo-Regular" w:cs="Menlo-Regular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monospace" w:hAnsi="monospace" w:eastAsia="monospace" w:cs="monospace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html</w:t>
      </w:r>
      <w:r>
        <w:rPr>
          <w:rFonts w:hint="default" w:ascii="Menlo-Regular" w:hAnsi="Menlo-Regular" w:eastAsia="Menlo-Regular" w:cs="Menlo-Regular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类型：有的文件没有内容是否正确？空的内容是否正常？是否都在</w:t>
      </w:r>
      <w:r>
        <w:rPr>
          <w:rFonts w:hint="default" w:ascii="monospace" w:hAnsi="monospace" w:eastAsia="monospace" w:cs="monospace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viewer.html</w:t>
      </w:r>
      <w:r>
        <w:rPr>
          <w:rFonts w:hint="default" w:ascii="Menlo-Regular" w:hAnsi="Menlo-Regular" w:eastAsia="Menlo-Regular" w:cs="Menlo-Regular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中？</w:t>
      </w:r>
    </w:p>
    <w:p w14:paraId="1BE636F5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9230" cy="5294630"/>
            <wp:effectExtent l="0" t="0" r="1397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9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Menlo-Regular" w:hAnsi="Menlo-Regular" w:eastAsia="Menlo-Regular" w:cs="Menlo-Regular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monospace" w:hAnsi="monospace" w:eastAsia="monospace" w:cs="monospace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#2</w:t>
      </w:r>
      <w:r>
        <w:rPr>
          <w:rFonts w:hint="default" w:ascii="Menlo-Regular" w:hAnsi="Menlo-Regular" w:eastAsia="Menlo-Regular" w:cs="Menlo-Regular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monospace" w:hAnsi="monospace" w:eastAsia="monospace" w:cs="monospace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access</w:t>
      </w:r>
      <w:r>
        <w:rPr>
          <w:rFonts w:hint="default" w:ascii="Menlo-Regular" w:hAnsi="Menlo-Regular" w:eastAsia="Menlo-Regular" w:cs="Menlo-Regular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中的</w:t>
      </w:r>
      <w:r>
        <w:rPr>
          <w:rFonts w:hint="default" w:ascii="monospace" w:hAnsi="monospace" w:eastAsia="monospace" w:cs="monospace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mdb</w:t>
      </w:r>
      <w:r>
        <w:rPr>
          <w:rFonts w:hint="default" w:ascii="Menlo-Regular" w:hAnsi="Menlo-Regular" w:eastAsia="Menlo-Regular" w:cs="Menlo-Regular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文件：需要导出到</w:t>
      </w:r>
      <w:r>
        <w:rPr>
          <w:rFonts w:hint="default" w:ascii="monospace" w:hAnsi="monospace" w:eastAsia="monospace" w:cs="monospace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excel</w:t>
      </w:r>
      <w:r>
        <w:rPr>
          <w:rFonts w:hint="default" w:ascii="Menlo-Regular" w:hAnsi="Menlo-Regular" w:eastAsia="Menlo-Regular" w:cs="Menlo-Regular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导出到导出为 </w:t>
      </w:r>
      <w:r>
        <w:rPr>
          <w:rFonts w:hint="default" w:ascii="monospace" w:hAnsi="monospace" w:eastAsia="monospace" w:cs="monospace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CSV </w:t>
      </w:r>
      <w:r>
        <w:rPr>
          <w:rFonts w:hint="default" w:ascii="Menlo-Regular" w:hAnsi="Menlo-Regular" w:eastAsia="Menlo-Regular" w:cs="Menlo-Regular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文件。</w:t>
      </w:r>
      <w:r>
        <w:drawing>
          <wp:inline distT="0" distB="0" distL="114300" distR="114300">
            <wp:extent cx="5273040" cy="4523105"/>
            <wp:effectExtent l="0" t="0" r="10160" b="234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2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1694">
      <w:pPr>
        <w:pStyle w:val="2"/>
        <w:keepNext w:val="0"/>
        <w:keepLines w:val="0"/>
        <w:widowControl/>
        <w:suppressLineNumbers w:val="0"/>
        <w:rPr>
          <w:rFonts w:hint="default" w:ascii="monospace" w:hAnsi="monospace" w:eastAsia="monospace" w:cs="monospace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396F020F">
      <w:pPr>
        <w:pStyle w:val="2"/>
        <w:keepNext w:val="0"/>
        <w:keepLines w:val="0"/>
        <w:widowControl/>
        <w:suppressLineNumbers w:val="0"/>
        <w:rPr>
          <w:rFonts w:hint="default" w:ascii="Menlo-Regular" w:hAnsi="Menlo-Regular" w:eastAsia="宋体" w:cs="Menlo-Regular"/>
          <w:color w:val="4874CB" w:themeColor="accent1"/>
          <w:sz w:val="24"/>
          <w:szCs w:val="24"/>
          <w:shd w:val="clear" w:color="auto" w:fill="auto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monospace" w:hAnsi="monospace" w:eastAsia="monospace" w:cs="monospace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Menlo-Regular" w:hAnsi="Menlo-Regular" w:eastAsia="Menlo-Regular" w:cs="Menlo-Regular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>、对大模型性能与验收指标有哪些？</w:t>
      </w:r>
      <w:r>
        <w:rPr>
          <w:rFonts w:hint="default" w:ascii="Menlo-Regular" w:hAnsi="Menlo-Regular" w:eastAsia="Menlo-Regular" w:cs="Menlo-Regular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Menlo-Regular" w:hAnsi="Menlo-Regular" w:eastAsia="Menlo-Regular" w:cs="Menlo-Regular"/>
          <w:color w:val="000000" w:themeColor="text1"/>
          <w:sz w:val="33"/>
          <w:szCs w:val="33"/>
          <w:shd w:val="clear" w:color="auto" w:fill="auto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Menlo-Regular" w:hAnsi="Menlo-Regular" w:eastAsia="Menlo-Regular" w:cs="Menlo-Regular"/>
          <w:color w:val="4874CB" w:themeColor="accent1"/>
          <w:sz w:val="24"/>
          <w:szCs w:val="24"/>
          <w:shd w:val="clear" w:color="auto" w:fill="auto"/>
          <w14:textFill>
            <w14:solidFill>
              <w14:schemeClr w14:val="accent1"/>
            </w14:solidFill>
          </w14:textFill>
        </w:rPr>
        <w:t>指标                  目标数值            备注</w:t>
      </w:r>
      <w:r>
        <w:rPr>
          <w:rFonts w:hint="default" w:ascii="Menlo-Regular" w:hAnsi="Menlo-Regular" w:eastAsia="Menlo-Regular" w:cs="Menlo-Regular"/>
          <w:color w:val="4874CB" w:themeColor="accent1"/>
          <w:sz w:val="24"/>
          <w:szCs w:val="24"/>
          <w:shd w:val="clear" w:color="auto" w:fill="auto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 w:ascii="Menlo-Regular" w:hAnsi="Menlo-Regular" w:eastAsia="Menlo-Regular" w:cs="Menlo-Regular"/>
          <w:color w:val="4874CB" w:themeColor="accent1"/>
          <w:sz w:val="24"/>
          <w:szCs w:val="24"/>
          <w:shd w:val="clear" w:color="auto" w:fill="auto"/>
          <w14:textFill>
            <w14:solidFill>
              <w14:schemeClr w14:val="accent1"/>
            </w14:solidFill>
          </w14:textFill>
        </w:rPr>
        <w:t xml:space="preserve">    单次响应时延            如 </w:t>
      </w:r>
      <w:r>
        <w:rPr>
          <w:rFonts w:hint="default" w:ascii="monospace" w:hAnsi="monospace" w:eastAsia="monospace" w:cs="monospace"/>
          <w:color w:val="4874CB" w:themeColor="accent1"/>
          <w:sz w:val="24"/>
          <w:szCs w:val="24"/>
          <w:shd w:val="clear" w:color="auto" w:fill="auto"/>
          <w14:textFill>
            <w14:solidFill>
              <w14:schemeClr w14:val="accent1"/>
            </w14:solidFill>
          </w14:textFill>
        </w:rPr>
        <w:t xml:space="preserve">≤2 </w:t>
      </w:r>
      <w:r>
        <w:rPr>
          <w:rFonts w:hint="default" w:ascii="Menlo-Regular" w:hAnsi="Menlo-Regular" w:eastAsia="Menlo-Regular" w:cs="Menlo-Regular"/>
          <w:color w:val="4874CB" w:themeColor="accent1"/>
          <w:sz w:val="24"/>
          <w:szCs w:val="24"/>
          <w:shd w:val="clear" w:color="auto" w:fill="auto"/>
          <w14:textFill>
            <w14:solidFill>
              <w14:schemeClr w14:val="accent1"/>
            </w14:solidFill>
          </w14:textFill>
        </w:rPr>
        <w:t>秒</w:t>
      </w:r>
    </w:p>
    <w:p w14:paraId="48982320">
      <w:pPr>
        <w:widowControl w:val="0"/>
        <w:numPr>
          <w:numId w:val="0"/>
        </w:numPr>
        <w:jc w:val="both"/>
        <w:rPr>
          <w:rFonts w:hint="default" w:ascii="Menlo-Regular" w:hAnsi="Menlo-Regular" w:eastAsia="Menlo-Regular" w:cs="Menlo-Regular"/>
          <w:color w:val="4874CB" w:themeColor="accent1"/>
          <w:kern w:val="0"/>
          <w:sz w:val="24"/>
          <w:szCs w:val="24"/>
          <w:shd w:val="clear" w:color="auto" w:fill="auto"/>
          <w:lang w:val="en-US" w:eastAsia="zh-CN" w:bidi="ar"/>
          <w14:textFill>
            <w14:solidFill>
              <w14:schemeClr w14:val="accent1"/>
            </w14:solidFill>
          </w14:textFill>
        </w:rPr>
      </w:pPr>
    </w:p>
    <w:p w14:paraId="5AEED7A1">
      <w:pPr>
        <w:pStyle w:val="2"/>
        <w:keepNext w:val="0"/>
        <w:keepLines w:val="0"/>
        <w:widowControl/>
        <w:suppressLineNumbers w:val="0"/>
        <w:rPr>
          <w:rFonts w:ascii="monospace" w:hAnsi="monospace" w:eastAsia="monospace" w:cs="monospace"/>
          <w:color w:val="auto"/>
          <w:sz w:val="33"/>
          <w:szCs w:val="33"/>
          <w:shd w:val="clear" w:color="auto" w:fill="auto"/>
        </w:rPr>
      </w:pPr>
      <w:r>
        <w:rPr>
          <w:rFonts w:hint="default" w:ascii="monospace" w:hAnsi="monospace" w:eastAsia="monospace" w:cs="monospace"/>
          <w:color w:val="auto"/>
          <w:sz w:val="33"/>
          <w:szCs w:val="33"/>
          <w:shd w:val="clear" w:color="auto" w:fill="auto"/>
        </w:rPr>
        <w:t>6</w:t>
      </w:r>
      <w:r>
        <w:rPr>
          <w:rFonts w:hint="default" w:ascii="Menlo-Regular" w:hAnsi="Menlo-Regular" w:eastAsia="Menlo-Regular" w:cs="Menlo-Regular"/>
          <w:color w:val="auto"/>
          <w:sz w:val="33"/>
          <w:szCs w:val="33"/>
          <w:shd w:val="clear" w:color="auto" w:fill="auto"/>
        </w:rPr>
        <w:t>、补充说明</w:t>
      </w:r>
      <w:r>
        <w:rPr>
          <w:rFonts w:hint="default" w:ascii="Menlo-Regular" w:hAnsi="Menlo-Regular" w:eastAsia="Menlo-Regular" w:cs="Menlo-Regular"/>
          <w:color w:val="auto"/>
          <w:sz w:val="33"/>
          <w:szCs w:val="33"/>
          <w:shd w:val="clear" w:color="auto" w:fill="auto"/>
        </w:rPr>
        <w:br w:type="textWrapping"/>
      </w:r>
      <w:r>
        <w:rPr>
          <w:rFonts w:hint="default" w:ascii="Menlo-Regular" w:hAnsi="Menlo-Regular" w:eastAsia="Menlo-Regular" w:cs="Menlo-Regular"/>
          <w:color w:val="auto"/>
          <w:sz w:val="24"/>
          <w:szCs w:val="24"/>
          <w:shd w:val="clear" w:color="auto" w:fill="auto"/>
        </w:rPr>
        <w:t>请需求方补充任何未覆盖但需要特别说明的内容。</w:t>
      </w:r>
      <w:bookmarkStart w:id="0" w:name="_GoBack"/>
      <w:bookmarkEnd w:id="0"/>
    </w:p>
    <w:p w14:paraId="5E90B002">
      <w:pPr>
        <w:widowControl w:val="0"/>
        <w:numPr>
          <w:numId w:val="0"/>
        </w:numPr>
        <w:jc w:val="both"/>
        <w:rPr>
          <w:rFonts w:hint="default" w:ascii="Menlo-Regular" w:hAnsi="Menlo-Regular" w:eastAsia="Menlo-Regular" w:cs="Menlo-Regular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912CF"/>
    <w:multiLevelType w:val="singleLevel"/>
    <w:tmpl w:val="DFF912CF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7DECDDE"/>
    <w:multiLevelType w:val="singleLevel"/>
    <w:tmpl w:val="F7DECDD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F8FAB28F"/>
    <w:multiLevelType w:val="singleLevel"/>
    <w:tmpl w:val="F8FAB28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F800C"/>
    <w:rsid w:val="37FF75DD"/>
    <w:rsid w:val="457F1108"/>
    <w:rsid w:val="4F3D4C70"/>
    <w:rsid w:val="6FFD2348"/>
    <w:rsid w:val="773F9D55"/>
    <w:rsid w:val="7E2CAEDE"/>
    <w:rsid w:val="7FFF57DF"/>
    <w:rsid w:val="B747973E"/>
    <w:rsid w:val="EFFF8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2025-12-10T20:49:00Z</dcterms:created>
  <dc:creator>魏海通</dc:creator>
  <cp:lastModifiedBy>魏海通</cp:lastModifiedBy>
  <dcterms:modified xsi:type="dcterms:W3CDTF">2025-12-11T00:08:36Z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C1552D82ECCCB529646D3969E6387A93_43</vt:lpwstr>
  </property>
</Properties>
</file>