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15A9D" w14:textId="2B6F1F8A" w:rsidR="003747AF" w:rsidRPr="00F31875" w:rsidRDefault="00F31875" w:rsidP="00F31875">
      <w:pPr>
        <w:jc w:val="center"/>
        <w:rPr>
          <w:rFonts w:ascii="Times New Roman" w:hAnsi="Times New Roman" w:cs="Times New Roman" w:hint="eastAsia"/>
          <w:b/>
          <w:bCs/>
        </w:rPr>
      </w:pPr>
      <w:r>
        <w:rPr>
          <w:rFonts w:ascii="Times New Roman" w:hAnsi="Times New Roman" w:cs="Times New Roman" w:hint="eastAsia"/>
          <w:b/>
          <w:bCs/>
        </w:rPr>
        <w:t>SELECTED STUDIES</w:t>
      </w:r>
    </w:p>
    <w:p w14:paraId="1F61EF04" w14:textId="15E6EA2E" w:rsidR="00F31875" w:rsidRPr="00F31875" w:rsidRDefault="00F31875" w:rsidP="00F31875">
      <w:pPr>
        <w:jc w:val="both"/>
        <w:rPr>
          <w:rFonts w:ascii="Times New Roman" w:hAnsi="Times New Roman" w:cs="Times New Roman" w:hint="eastAsia"/>
          <w:b/>
          <w:bCs/>
          <w:sz w:val="20"/>
          <w:szCs w:val="20"/>
        </w:rPr>
      </w:pPr>
      <w:r>
        <w:rPr>
          <w:rFonts w:ascii="Times New Roman" w:hAnsi="Times New Roman" w:cs="Times New Roman" w:hint="eastAsia"/>
          <w:b/>
          <w:bCs/>
          <w:sz w:val="20"/>
          <w:szCs w:val="20"/>
        </w:rPr>
        <w:t>PAPERS</w:t>
      </w:r>
    </w:p>
    <w:p w14:paraId="0BCD74FB"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[P1]</w:t>
      </w:r>
      <w:r w:rsidRPr="00F31875">
        <w:rPr>
          <w:rFonts w:ascii="Times New Roman" w:hAnsi="Times New Roman" w:cs="Times New Roman"/>
          <w:sz w:val="15"/>
          <w:szCs w:val="15"/>
        </w:rPr>
        <w:t xml:space="preserve">  Lichtenthäler, R., Wirtz, G. Formulating a quality model for cloud-native software architectures: conceptual and methodological considerations. </w:t>
      </w:r>
      <w:r w:rsidRPr="00F31875">
        <w:rPr>
          <w:rFonts w:ascii="Times New Roman" w:hAnsi="Times New Roman" w:cs="Times New Roman"/>
          <w:i/>
          <w:iCs/>
          <w:sz w:val="15"/>
          <w:szCs w:val="15"/>
        </w:rPr>
        <w:t>Cluster Comput</w:t>
      </w:r>
      <w:r w:rsidRPr="00F31875">
        <w:rPr>
          <w:rFonts w:ascii="Times New Roman" w:hAnsi="Times New Roman" w:cs="Times New Roman"/>
          <w:sz w:val="15"/>
          <w:szCs w:val="15"/>
        </w:rPr>
        <w:t xml:space="preserve"> 27, 4077–4093 (2024). </w:t>
      </w:r>
      <w:hyperlink r:id="rId4" w:history="1">
        <w:r w:rsidRPr="00F31875">
          <w:rPr>
            <w:rStyle w:val="Hyperlink"/>
            <w:rFonts w:ascii="Times New Roman" w:hAnsi="Times New Roman" w:cs="Times New Roman"/>
            <w:sz w:val="15"/>
            <w:szCs w:val="15"/>
          </w:rPr>
          <w:t>https://doi.org/10.1007/s10586-024-04343-4</w:t>
        </w:r>
      </w:hyperlink>
    </w:p>
    <w:p w14:paraId="640D6932"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[P2]</w:t>
      </w:r>
      <w:r w:rsidRPr="00F31875">
        <w:rPr>
          <w:rFonts w:ascii="Times New Roman" w:hAnsi="Times New Roman" w:cs="Times New Roman"/>
          <w:sz w:val="15"/>
          <w:szCs w:val="15"/>
        </w:rPr>
        <w:t xml:space="preserve">  R. Lichtenthaler, J. Fritzsch and G. Wirtz, "Cloud-Native Architectural Characteristics and their Impacts on Software Quality: A Validation Survey," </w:t>
      </w:r>
      <w:r w:rsidRPr="00F31875">
        <w:rPr>
          <w:rFonts w:ascii="Times New Roman" w:hAnsi="Times New Roman" w:cs="Times New Roman"/>
          <w:i/>
          <w:iCs/>
          <w:sz w:val="15"/>
          <w:szCs w:val="15"/>
        </w:rPr>
        <w:t>2023 IEEE International Conference on Service-Oriented System Engineering (SOSE)</w:t>
      </w:r>
      <w:r w:rsidRPr="00F31875">
        <w:rPr>
          <w:rFonts w:ascii="Times New Roman" w:hAnsi="Times New Roman" w:cs="Times New Roman"/>
          <w:sz w:val="15"/>
          <w:szCs w:val="15"/>
        </w:rPr>
        <w:t>, Athens, Greece, 2023, pp. 9-18, doi: 10.1109/SOSE58276.2023.00008.</w:t>
      </w:r>
    </w:p>
    <w:p w14:paraId="71897CDA"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[P3]</w:t>
      </w:r>
      <w:r w:rsidRPr="00F31875">
        <w:rPr>
          <w:rFonts w:ascii="Times New Roman" w:hAnsi="Times New Roman" w:cs="Times New Roman"/>
          <w:sz w:val="15"/>
          <w:szCs w:val="15"/>
        </w:rPr>
        <w:t xml:space="preserve">  J. Kosińska, B. Baliś, M. Konieczny, M. Malawski and S. Zieliński, "Toward the Observability of Cloud-Native Applications: The Overview of the State-of-the-Art," in </w:t>
      </w:r>
      <w:r w:rsidRPr="00F31875">
        <w:rPr>
          <w:rFonts w:ascii="Times New Roman" w:hAnsi="Times New Roman" w:cs="Times New Roman"/>
          <w:i/>
          <w:iCs/>
          <w:sz w:val="15"/>
          <w:szCs w:val="15"/>
        </w:rPr>
        <w:t>IEEE Access</w:t>
      </w:r>
      <w:r w:rsidRPr="00F31875">
        <w:rPr>
          <w:rFonts w:ascii="Times New Roman" w:hAnsi="Times New Roman" w:cs="Times New Roman"/>
          <w:sz w:val="15"/>
          <w:szCs w:val="15"/>
        </w:rPr>
        <w:t>, vol. 11, pp. 73036-73052, 2023, doi: 10.1109/ACCESS.2023.3281860.</w:t>
      </w:r>
    </w:p>
    <w:p w14:paraId="4287A14B"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[P4]</w:t>
      </w:r>
      <w:r w:rsidRPr="00F31875">
        <w:rPr>
          <w:rFonts w:ascii="Times New Roman" w:hAnsi="Times New Roman" w:cs="Times New Roman"/>
          <w:sz w:val="15"/>
          <w:szCs w:val="15"/>
        </w:rPr>
        <w:t xml:space="preserve"> Luigi Coppolino, Salvatore D’Antonio, Giovanni Mazzeo, Luigi Romano, Cloud security: Emerging threats and current solutions, Computers &amp; Electrical Engineering, Volume 59, 2017, </w:t>
      </w:r>
      <w:hyperlink r:id="rId5" w:history="1">
        <w:r w:rsidRPr="00F31875">
          <w:rPr>
            <w:rStyle w:val="Hyperlink"/>
            <w:rFonts w:ascii="Times New Roman" w:hAnsi="Times New Roman" w:cs="Times New Roman"/>
            <w:sz w:val="15"/>
            <w:szCs w:val="15"/>
          </w:rPr>
          <w:t>https://doi.org/10.1016/j.compeleceng.2016.03.004</w:t>
        </w:r>
      </w:hyperlink>
      <w:r w:rsidRPr="00F31875">
        <w:rPr>
          <w:rFonts w:ascii="Times New Roman" w:hAnsi="Times New Roman" w:cs="Times New Roman"/>
          <w:sz w:val="15"/>
          <w:szCs w:val="15"/>
        </w:rPr>
        <w:t>.</w:t>
      </w:r>
    </w:p>
    <w:p w14:paraId="68439BE0"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[P5]</w:t>
      </w:r>
      <w:r w:rsidRPr="00F31875">
        <w:rPr>
          <w:rFonts w:ascii="Times New Roman" w:hAnsi="Times New Roman" w:cs="Times New Roman"/>
          <w:sz w:val="15"/>
          <w:szCs w:val="15"/>
        </w:rPr>
        <w:t xml:space="preserve">  Sebastian Lehrig, Hendrik Eikerling, and Steffen Becker. 2015. Scalability, Elasticity, and Efficiency in Cloud Computing: a Systematic Literature Review of Definitions and Metrics. In Proceedings of the 11th International ACM SIGSOFT Conference on Quality of Software Architectures (QoSA '15). Association for Computing Machinery, New York, NY, USA, 83–92. </w:t>
      </w:r>
      <w:hyperlink r:id="rId6" w:history="1">
        <w:r w:rsidRPr="00F31875">
          <w:rPr>
            <w:rStyle w:val="Hyperlink"/>
            <w:rFonts w:ascii="Times New Roman" w:hAnsi="Times New Roman" w:cs="Times New Roman"/>
            <w:sz w:val="15"/>
            <w:szCs w:val="15"/>
          </w:rPr>
          <w:t>https://doi.org/10.1145/2737182.2737185</w:t>
        </w:r>
      </w:hyperlink>
    </w:p>
    <w:p w14:paraId="04BFD438"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[P6]</w:t>
      </w:r>
      <w:r w:rsidRPr="00F31875">
        <w:rPr>
          <w:rFonts w:ascii="Times New Roman" w:hAnsi="Times New Roman" w:cs="Times New Roman"/>
          <w:sz w:val="15"/>
          <w:szCs w:val="15"/>
        </w:rPr>
        <w:t xml:space="preserve">  Thomas Welsh and Elhadj Benkhelifa. 2020. On Resilience in Cloud Computing: A Survey of Techniques across the Cloud Domain. ACM Comput. Surv. 53, 3, Article 59 (May 2021), 36 pages. </w:t>
      </w:r>
      <w:hyperlink r:id="rId7" w:history="1">
        <w:r w:rsidRPr="00F31875">
          <w:rPr>
            <w:rStyle w:val="Hyperlink"/>
            <w:rFonts w:ascii="Times New Roman" w:hAnsi="Times New Roman" w:cs="Times New Roman"/>
            <w:sz w:val="15"/>
            <w:szCs w:val="15"/>
          </w:rPr>
          <w:t>https://doi.org/10.1145/3388922</w:t>
        </w:r>
      </w:hyperlink>
    </w:p>
    <w:p w14:paraId="4E3D14C7"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[P7]</w:t>
      </w:r>
      <w:r w:rsidRPr="00F31875">
        <w:rPr>
          <w:rFonts w:ascii="Times New Roman" w:hAnsi="Times New Roman" w:cs="Times New Roman"/>
          <w:sz w:val="15"/>
          <w:szCs w:val="15"/>
        </w:rPr>
        <w:t xml:space="preserve">  M. Mekki, N. Toumi and A. Ksentini, "Microservices Configurations and the Impact on the Performance in Cloud Native Environments," </w:t>
      </w:r>
      <w:r w:rsidRPr="00F31875">
        <w:rPr>
          <w:rFonts w:ascii="Times New Roman" w:hAnsi="Times New Roman" w:cs="Times New Roman"/>
          <w:i/>
          <w:iCs/>
          <w:sz w:val="15"/>
          <w:szCs w:val="15"/>
        </w:rPr>
        <w:t>2022 IEEE 47th Conference on Local Computer Networks (LCN)</w:t>
      </w:r>
      <w:r w:rsidRPr="00F31875">
        <w:rPr>
          <w:rFonts w:ascii="Times New Roman" w:hAnsi="Times New Roman" w:cs="Times New Roman"/>
          <w:sz w:val="15"/>
          <w:szCs w:val="15"/>
        </w:rPr>
        <w:t>, Edmonton, AB, Canada, 2022, pp. 239-244, doi: 10.1109/LCN53696.2022.9843385.</w:t>
      </w:r>
    </w:p>
    <w:p w14:paraId="1852E51F"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[P8]</w:t>
      </w:r>
      <w:r w:rsidRPr="00F31875">
        <w:rPr>
          <w:rFonts w:ascii="Times New Roman" w:hAnsi="Times New Roman" w:cs="Times New Roman"/>
          <w:sz w:val="15"/>
          <w:szCs w:val="15"/>
        </w:rPr>
        <w:t xml:space="preserve"> Ashish Singh, Kakali Chatterjee, Cloud security issues and challenges: A survey, Journal of Network and Computer Applications, 2017, Pages 88-115, ISSN 1084-8045, </w:t>
      </w:r>
      <w:hyperlink r:id="rId8" w:history="1">
        <w:r w:rsidRPr="00F31875">
          <w:rPr>
            <w:rStyle w:val="Hyperlink"/>
            <w:rFonts w:ascii="Times New Roman" w:hAnsi="Times New Roman" w:cs="Times New Roman"/>
            <w:sz w:val="15"/>
            <w:szCs w:val="15"/>
          </w:rPr>
          <w:t>https://doi.org/10.1016/j.jnca.2016.11.027</w:t>
        </w:r>
      </w:hyperlink>
      <w:r w:rsidRPr="00F31875">
        <w:rPr>
          <w:rFonts w:ascii="Times New Roman" w:hAnsi="Times New Roman" w:cs="Times New Roman"/>
          <w:sz w:val="15"/>
          <w:szCs w:val="15"/>
        </w:rPr>
        <w:t>.</w:t>
      </w:r>
    </w:p>
    <w:p w14:paraId="3F2C8D09"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[P9]</w:t>
      </w:r>
      <w:r w:rsidRPr="00F31875">
        <w:rPr>
          <w:rFonts w:ascii="Times New Roman" w:hAnsi="Times New Roman" w:cs="Times New Roman"/>
          <w:sz w:val="15"/>
          <w:szCs w:val="15"/>
        </w:rPr>
        <w:t xml:space="preserve">  G. Vale, F. F. Correia, E. M. Guerra, T. de Oliveira Rosa, J. Fritzsch and J. Bogner, "Designing Microservice Systems Using Patterns: An Empirical Study on Quality Trade-Offs," </w:t>
      </w:r>
      <w:r w:rsidRPr="00F31875">
        <w:rPr>
          <w:rFonts w:ascii="Times New Roman" w:hAnsi="Times New Roman" w:cs="Times New Roman"/>
          <w:i/>
          <w:iCs/>
          <w:sz w:val="15"/>
          <w:szCs w:val="15"/>
        </w:rPr>
        <w:t>2022 IEEE 19th International Conference on Software Architecture (ICSA)</w:t>
      </w:r>
      <w:r w:rsidRPr="00F31875">
        <w:rPr>
          <w:rFonts w:ascii="Times New Roman" w:hAnsi="Times New Roman" w:cs="Times New Roman"/>
          <w:sz w:val="15"/>
          <w:szCs w:val="15"/>
        </w:rPr>
        <w:t>, Honolulu, HI, USA, 2022, pp. 69-79, doi: 10.1109/ICSA53651.2022.00015.</w:t>
      </w:r>
    </w:p>
    <w:p w14:paraId="2B2B63A5"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[P10]</w:t>
      </w:r>
      <w:r w:rsidRPr="00F31875">
        <w:rPr>
          <w:rFonts w:ascii="Times New Roman" w:hAnsi="Times New Roman" w:cs="Times New Roman"/>
          <w:sz w:val="15"/>
          <w:szCs w:val="15"/>
        </w:rPr>
        <w:t xml:space="preserve">  R. Pinciroli, A. Aleti and C. Trubiani, "Performance Modeling and Analysis of Design Patterns for Microservice Systems," </w:t>
      </w:r>
      <w:r w:rsidRPr="00F31875">
        <w:rPr>
          <w:rFonts w:ascii="Times New Roman" w:hAnsi="Times New Roman" w:cs="Times New Roman"/>
          <w:i/>
          <w:iCs/>
          <w:sz w:val="15"/>
          <w:szCs w:val="15"/>
        </w:rPr>
        <w:t>2023 IEEE 20th International Conference on Software Architecture (ICSA)</w:t>
      </w:r>
      <w:r w:rsidRPr="00F31875">
        <w:rPr>
          <w:rFonts w:ascii="Times New Roman" w:hAnsi="Times New Roman" w:cs="Times New Roman"/>
          <w:sz w:val="15"/>
          <w:szCs w:val="15"/>
        </w:rPr>
        <w:t>, L'Aquila, Italy, 2023, pp. 35-46, doi: 10.1109/ICSA56044.2023.00012.</w:t>
      </w:r>
    </w:p>
    <w:p w14:paraId="3A9A6E75"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[P11]</w:t>
      </w:r>
      <w:r w:rsidRPr="00F31875">
        <w:rPr>
          <w:rFonts w:ascii="Times New Roman" w:hAnsi="Times New Roman" w:cs="Times New Roman"/>
          <w:sz w:val="15"/>
          <w:szCs w:val="15"/>
        </w:rPr>
        <w:t xml:space="preserve">  A. Harika, P. Bhavani, P. Sriteja, S. Tajuddin and S. S. Harsha, "Optimizing Scalability and Resilience: Strategies for Aligning DevOps and Cloud-Native Approaches," </w:t>
      </w:r>
      <w:r w:rsidRPr="00F31875">
        <w:rPr>
          <w:rFonts w:ascii="Times New Roman" w:hAnsi="Times New Roman" w:cs="Times New Roman"/>
          <w:i/>
          <w:iCs/>
          <w:sz w:val="15"/>
          <w:szCs w:val="15"/>
        </w:rPr>
        <w:t>2023 3rd International Conference on Innovative Mechanisms for Industry Applications (ICIMIA)</w:t>
      </w:r>
      <w:r w:rsidRPr="00F31875">
        <w:rPr>
          <w:rFonts w:ascii="Times New Roman" w:hAnsi="Times New Roman" w:cs="Times New Roman"/>
          <w:sz w:val="15"/>
          <w:szCs w:val="15"/>
        </w:rPr>
        <w:t>, Bengaluru, India, 2023, pp. 1161-1167, doi: 10.1109/ICIMIA60377.2023.10426288.</w:t>
      </w:r>
    </w:p>
    <w:p w14:paraId="518C5D36"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[P12]</w:t>
      </w:r>
      <w:r w:rsidRPr="00F31875">
        <w:rPr>
          <w:rFonts w:ascii="Times New Roman" w:hAnsi="Times New Roman" w:cs="Times New Roman"/>
          <w:sz w:val="15"/>
          <w:szCs w:val="15"/>
        </w:rPr>
        <w:t xml:space="preserve">  M. Usman, S. Ferlin, A. Brunstrom and J. Taheri, "A Survey on Observability of Distributed Edge &amp; Container-Based Microservices," in </w:t>
      </w:r>
      <w:r w:rsidRPr="00F31875">
        <w:rPr>
          <w:rFonts w:ascii="Times New Roman" w:hAnsi="Times New Roman" w:cs="Times New Roman"/>
          <w:i/>
          <w:iCs/>
          <w:sz w:val="15"/>
          <w:szCs w:val="15"/>
        </w:rPr>
        <w:t>IEEE Access</w:t>
      </w:r>
      <w:r w:rsidRPr="00F31875">
        <w:rPr>
          <w:rFonts w:ascii="Times New Roman" w:hAnsi="Times New Roman" w:cs="Times New Roman"/>
          <w:sz w:val="15"/>
          <w:szCs w:val="15"/>
        </w:rPr>
        <w:t>, vol. 10, pp. 86904-86919, 2022, doi: 10.1109/ACCESS.2022.3193102</w:t>
      </w:r>
    </w:p>
    <w:p w14:paraId="10E0D13D"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[P13]</w:t>
      </w:r>
      <w:r w:rsidRPr="00F31875">
        <w:rPr>
          <w:rFonts w:ascii="Times New Roman" w:hAnsi="Times New Roman" w:cs="Times New Roman"/>
          <w:sz w:val="15"/>
          <w:szCs w:val="15"/>
        </w:rPr>
        <w:t xml:space="preserve">  Niedermaier, S., Koetter, F., Freymann, A., Wagner, S. (2019). On Observability and Monitoring of Distributed Systems – An Industry Interview Study. In: Yangui, S., Bouassida Rodriguez, I., Drira, K., Tari, Z. (eds) Service-Oriented Computing. ICSOC 2019. Lecture Notes in Computer Science(), vol 11895. Springer, Cham. </w:t>
      </w:r>
      <w:hyperlink r:id="rId9" w:history="1">
        <w:r w:rsidRPr="00F31875">
          <w:rPr>
            <w:rStyle w:val="Hyperlink"/>
            <w:rFonts w:ascii="Times New Roman" w:hAnsi="Times New Roman" w:cs="Times New Roman"/>
            <w:sz w:val="15"/>
            <w:szCs w:val="15"/>
          </w:rPr>
          <w:t>https://doi.org/10.1</w:t>
        </w:r>
        <w:r w:rsidRPr="00F31875">
          <w:rPr>
            <w:rStyle w:val="Hyperlink"/>
            <w:rFonts w:ascii="Times New Roman" w:hAnsi="Times New Roman" w:cs="Times New Roman"/>
            <w:sz w:val="15"/>
            <w:szCs w:val="15"/>
          </w:rPr>
          <w:t>0</w:t>
        </w:r>
        <w:r w:rsidRPr="00F31875">
          <w:rPr>
            <w:rStyle w:val="Hyperlink"/>
            <w:rFonts w:ascii="Times New Roman" w:hAnsi="Times New Roman" w:cs="Times New Roman"/>
            <w:sz w:val="15"/>
            <w:szCs w:val="15"/>
          </w:rPr>
          <w:t>07/978-3-030-33702-5_3</w:t>
        </w:r>
      </w:hyperlink>
    </w:p>
    <w:p w14:paraId="1BC7C4DD"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[P14]</w:t>
      </w:r>
      <w:r w:rsidRPr="00F31875">
        <w:rPr>
          <w:rFonts w:ascii="Times New Roman" w:hAnsi="Times New Roman" w:cs="Times New Roman"/>
          <w:sz w:val="15"/>
          <w:szCs w:val="15"/>
        </w:rPr>
        <w:t xml:space="preserve"> Giovanni Toffetti, Sandro Brunner, Martin Blöchlinger, Josef Spillner, Thomas Michael Bohnert, Self-managing cloud-native applications: Design, implementation, and experience, Future Generation Computer Systems, Volume 72, 2017, Pages 165-179, ISSN 0167-739X, </w:t>
      </w:r>
      <w:hyperlink r:id="rId10" w:history="1">
        <w:r w:rsidRPr="00F31875">
          <w:rPr>
            <w:rStyle w:val="Hyperlink"/>
            <w:rFonts w:ascii="Times New Roman" w:hAnsi="Times New Roman" w:cs="Times New Roman"/>
            <w:sz w:val="15"/>
            <w:szCs w:val="15"/>
          </w:rPr>
          <w:t>https://doi.org/10.1016/j.future.2016.09.002</w:t>
        </w:r>
      </w:hyperlink>
      <w:r w:rsidRPr="00F31875">
        <w:rPr>
          <w:rFonts w:ascii="Times New Roman" w:hAnsi="Times New Roman" w:cs="Times New Roman"/>
          <w:sz w:val="15"/>
          <w:szCs w:val="15"/>
        </w:rPr>
        <w:t>.</w:t>
      </w:r>
    </w:p>
    <w:p w14:paraId="59D8127F"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[P15]</w:t>
      </w:r>
      <w:r w:rsidRPr="00F31875">
        <w:rPr>
          <w:rFonts w:ascii="Times New Roman" w:hAnsi="Times New Roman" w:cs="Times New Roman"/>
          <w:sz w:val="15"/>
          <w:szCs w:val="15"/>
        </w:rPr>
        <w:t xml:space="preserve">  Kosińska, J., Brotoń, G. &amp; Tobiasz, M. Knowledge representation of the state of a cloud-native application. </w:t>
      </w:r>
      <w:r w:rsidRPr="00F31875">
        <w:rPr>
          <w:rFonts w:ascii="Times New Roman" w:hAnsi="Times New Roman" w:cs="Times New Roman"/>
          <w:i/>
          <w:iCs/>
          <w:sz w:val="15"/>
          <w:szCs w:val="15"/>
        </w:rPr>
        <w:t>Int J Softw Tools Technol Transfer</w:t>
      </w:r>
      <w:r w:rsidRPr="00F31875">
        <w:rPr>
          <w:rFonts w:ascii="Times New Roman" w:hAnsi="Times New Roman" w:cs="Times New Roman"/>
          <w:sz w:val="15"/>
          <w:szCs w:val="15"/>
        </w:rPr>
        <w:t xml:space="preserve"> 26, 21–32 (2024). </w:t>
      </w:r>
      <w:hyperlink r:id="rId11" w:history="1">
        <w:r w:rsidRPr="00F31875">
          <w:rPr>
            <w:rStyle w:val="Hyperlink"/>
            <w:rFonts w:ascii="Times New Roman" w:hAnsi="Times New Roman" w:cs="Times New Roman"/>
            <w:sz w:val="15"/>
            <w:szCs w:val="15"/>
          </w:rPr>
          <w:t>https://doi.org/10.1007/s10009-023-00705-2</w:t>
        </w:r>
      </w:hyperlink>
    </w:p>
    <w:p w14:paraId="514A8587"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[P16]</w:t>
      </w:r>
      <w:r w:rsidRPr="00F31875">
        <w:rPr>
          <w:rFonts w:ascii="Times New Roman" w:hAnsi="Times New Roman" w:cs="Times New Roman"/>
          <w:sz w:val="15"/>
          <w:szCs w:val="15"/>
        </w:rPr>
        <w:t xml:space="preserve"> T. Chen and H. Suo, "Design and Practice of DevOps Platform via Cloud Native Technology," </w:t>
      </w:r>
      <w:r w:rsidRPr="00F31875">
        <w:rPr>
          <w:rFonts w:ascii="Times New Roman" w:hAnsi="Times New Roman" w:cs="Times New Roman"/>
          <w:i/>
          <w:iCs/>
          <w:sz w:val="15"/>
          <w:szCs w:val="15"/>
        </w:rPr>
        <w:t>2022 IEEE 13th International Conference on Software Engineering and Service Science (ICSESS)</w:t>
      </w:r>
      <w:r w:rsidRPr="00F31875">
        <w:rPr>
          <w:rFonts w:ascii="Times New Roman" w:hAnsi="Times New Roman" w:cs="Times New Roman"/>
          <w:sz w:val="15"/>
          <w:szCs w:val="15"/>
        </w:rPr>
        <w:t>, Beijing, China, 2022, pp. 297-300, doi: 10.1109/ICSESS54813.2022.9930226.</w:t>
      </w:r>
    </w:p>
    <w:p w14:paraId="32F15B65"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[P17]</w:t>
      </w:r>
      <w:r w:rsidRPr="00F31875">
        <w:rPr>
          <w:rFonts w:ascii="Times New Roman" w:hAnsi="Times New Roman" w:cs="Times New Roman"/>
          <w:sz w:val="15"/>
          <w:szCs w:val="15"/>
        </w:rPr>
        <w:t xml:space="preserve">  Mesbahi, M.R., Rahmani, A.M. &amp; Hosseinzadeh, M. Reliability and high availability in cloud computing environments: a reference roadmap. </w:t>
      </w:r>
      <w:r w:rsidRPr="00F31875">
        <w:rPr>
          <w:rFonts w:ascii="Times New Roman" w:hAnsi="Times New Roman" w:cs="Times New Roman"/>
          <w:i/>
          <w:iCs/>
          <w:sz w:val="15"/>
          <w:szCs w:val="15"/>
        </w:rPr>
        <w:t>Hum. Cent. Comput. Inf. Sci.</w:t>
      </w:r>
      <w:r w:rsidRPr="00F31875">
        <w:rPr>
          <w:rFonts w:ascii="Times New Roman" w:hAnsi="Times New Roman" w:cs="Times New Roman"/>
          <w:sz w:val="15"/>
          <w:szCs w:val="15"/>
        </w:rPr>
        <w:t xml:space="preserve"> 8, 20 (2018). </w:t>
      </w:r>
      <w:hyperlink r:id="rId12" w:history="1">
        <w:r w:rsidRPr="00F31875">
          <w:rPr>
            <w:rStyle w:val="Hyperlink"/>
            <w:rFonts w:ascii="Times New Roman" w:hAnsi="Times New Roman" w:cs="Times New Roman"/>
            <w:sz w:val="15"/>
            <w:szCs w:val="15"/>
          </w:rPr>
          <w:t>https://doi.org/10.1186/s13673-018-0143-8</w:t>
        </w:r>
      </w:hyperlink>
    </w:p>
    <w:p w14:paraId="704BF2E0"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[P18]</w:t>
      </w:r>
      <w:r w:rsidRPr="00F31875">
        <w:rPr>
          <w:rFonts w:ascii="Times New Roman" w:hAnsi="Times New Roman" w:cs="Times New Roman"/>
          <w:sz w:val="15"/>
          <w:szCs w:val="15"/>
        </w:rPr>
        <w:t xml:space="preserve">  Kiranbir Kaur, DR. Sandeep Sharma, and DR. Karanjeet Singh Kahlon. 2017. Interoperability and Portability Approaches in Inter-Connected Clouds: A Review. ACM Comput. Surv. 50, 4, Article 49 (July 2018), 40 pages. </w:t>
      </w:r>
      <w:hyperlink r:id="rId13" w:history="1">
        <w:r w:rsidRPr="00F31875">
          <w:rPr>
            <w:rStyle w:val="Hyperlink"/>
            <w:rFonts w:ascii="Times New Roman" w:hAnsi="Times New Roman" w:cs="Times New Roman"/>
            <w:sz w:val="15"/>
            <w:szCs w:val="15"/>
          </w:rPr>
          <w:t>https://doi.org/10.1145/3092698</w:t>
        </w:r>
      </w:hyperlink>
    </w:p>
    <w:p w14:paraId="2CB17CA1" w14:textId="77777777" w:rsidR="00F31875" w:rsidRPr="00F31875" w:rsidRDefault="00F31875" w:rsidP="00F31875">
      <w:pPr>
        <w:spacing w:after="80"/>
        <w:jc w:val="both"/>
        <w:rPr>
          <w:rFonts w:ascii="Times New Roman" w:hAnsi="Times New Roman" w:cs="Times New Roman"/>
          <w:sz w:val="15"/>
          <w:szCs w:val="15"/>
        </w:rPr>
      </w:pPr>
      <w:r w:rsidRPr="00F31875">
        <w:rPr>
          <w:rFonts w:ascii="Times New Roman" w:hAnsi="Times New Roman" w:cs="Times New Roman"/>
          <w:b/>
          <w:bCs/>
          <w:sz w:val="15"/>
          <w:szCs w:val="15"/>
        </w:rPr>
        <w:t>[P19]</w:t>
      </w:r>
      <w:r w:rsidRPr="00F31875">
        <w:rPr>
          <w:rFonts w:ascii="Times New Roman" w:hAnsi="Times New Roman" w:cs="Times New Roman"/>
          <w:sz w:val="15"/>
          <w:szCs w:val="15"/>
        </w:rPr>
        <w:t xml:space="preserve">  Justus Bogner, Stefan Wagner, and Alfred Zimmermann. 2017. Towards a practical maintainability quality model for service-and microservice-based systems. In Proceedings of the 11th European Conference on Software Architecture: Companion Proceedings (ECSA '17). Association for Computing Machinery, New York, NY, USA, 195–198. </w:t>
      </w:r>
      <w:hyperlink r:id="rId14" w:history="1">
        <w:r w:rsidRPr="00F31875">
          <w:rPr>
            <w:rStyle w:val="Hyperlink"/>
            <w:rFonts w:ascii="Times New Roman" w:hAnsi="Times New Roman" w:cs="Times New Roman"/>
            <w:sz w:val="15"/>
            <w:szCs w:val="15"/>
          </w:rPr>
          <w:t>https://doi.org/10.1145/3129790.3129816</w:t>
        </w:r>
      </w:hyperlink>
    </w:p>
    <w:p w14:paraId="3006ECB4" w14:textId="77777777" w:rsidR="00F31875" w:rsidRPr="00F31875" w:rsidRDefault="00F31875" w:rsidP="00F31875">
      <w:pPr>
        <w:spacing w:after="80"/>
        <w:jc w:val="both"/>
        <w:rPr>
          <w:rFonts w:ascii="Times New Roman" w:hAnsi="Times New Roman" w:cs="Times New Roman"/>
          <w:i/>
          <w:iCs/>
          <w:sz w:val="15"/>
          <w:szCs w:val="15"/>
        </w:rPr>
      </w:pPr>
      <w:r w:rsidRPr="00F31875">
        <w:rPr>
          <w:rFonts w:ascii="Times New Roman" w:hAnsi="Times New Roman" w:cs="Times New Roman"/>
          <w:b/>
          <w:bCs/>
          <w:sz w:val="15"/>
          <w:szCs w:val="15"/>
        </w:rPr>
        <w:t>[P20]</w:t>
      </w:r>
      <w:r w:rsidRPr="00F31875">
        <w:rPr>
          <w:rFonts w:ascii="Times New Roman" w:hAnsi="Times New Roman" w:cs="Times New Roman"/>
          <w:sz w:val="15"/>
          <w:szCs w:val="15"/>
        </w:rPr>
        <w:t xml:space="preserve">  W. Hasselbring and G. Steinacker, "Microservice Architectures for Scalability, Agility and Reliability in E-Commerce," </w:t>
      </w:r>
      <w:r w:rsidRPr="00F31875">
        <w:rPr>
          <w:rFonts w:ascii="Times New Roman" w:hAnsi="Times New Roman" w:cs="Times New Roman"/>
          <w:i/>
          <w:iCs/>
          <w:sz w:val="15"/>
          <w:szCs w:val="15"/>
        </w:rPr>
        <w:t>2017 IEEE International Conference on Software Architecture Workshops (ICSAW)</w:t>
      </w:r>
      <w:r w:rsidRPr="00F31875">
        <w:rPr>
          <w:rFonts w:ascii="Times New Roman" w:hAnsi="Times New Roman" w:cs="Times New Roman"/>
          <w:sz w:val="15"/>
          <w:szCs w:val="15"/>
        </w:rPr>
        <w:t>, Gothenburg, Sweden, 2017, pp. 243-246, doi: 10.1109/ICSAW.2017.11.</w:t>
      </w:r>
    </w:p>
    <w:p w14:paraId="42FD7A55" w14:textId="77777777" w:rsidR="00F31875" w:rsidRDefault="00F31875" w:rsidP="00F31875">
      <w:pPr>
        <w:jc w:val="both"/>
        <w:rPr>
          <w:rFonts w:ascii="Times New Roman" w:hAnsi="Times New Roman" w:cs="Times New Roman"/>
          <w:b/>
          <w:bCs/>
          <w:sz w:val="20"/>
          <w:szCs w:val="20"/>
        </w:rPr>
      </w:pPr>
    </w:p>
    <w:p w14:paraId="32144C17" w14:textId="77777777" w:rsidR="00F31875" w:rsidRDefault="00F31875" w:rsidP="00F31875">
      <w:pPr>
        <w:jc w:val="both"/>
        <w:rPr>
          <w:rFonts w:ascii="Times New Roman" w:hAnsi="Times New Roman" w:cs="Times New Roman"/>
          <w:b/>
          <w:bCs/>
          <w:sz w:val="20"/>
          <w:szCs w:val="20"/>
        </w:rPr>
      </w:pPr>
    </w:p>
    <w:p w14:paraId="66F65E2F" w14:textId="6119B3D1" w:rsidR="00F31875" w:rsidRDefault="00F31875" w:rsidP="00F31875">
      <w:pPr>
        <w:jc w:val="both"/>
        <w:rPr>
          <w:rFonts w:ascii="Times New Roman" w:hAnsi="Times New Roman" w:cs="Times New Roman"/>
          <w:b/>
          <w:bCs/>
          <w:sz w:val="20"/>
          <w:szCs w:val="20"/>
        </w:rPr>
      </w:pPr>
      <w:r>
        <w:rPr>
          <w:rFonts w:ascii="Times New Roman" w:hAnsi="Times New Roman" w:cs="Times New Roman" w:hint="eastAsia"/>
          <w:b/>
          <w:bCs/>
          <w:sz w:val="20"/>
          <w:szCs w:val="20"/>
        </w:rPr>
        <w:lastRenderedPageBreak/>
        <w:t>BOOKS</w:t>
      </w:r>
    </w:p>
    <w:p w14:paraId="55F30888" w14:textId="73FCB226" w:rsidR="00F31875" w:rsidRPr="002E0A7F" w:rsidRDefault="00F31875" w:rsidP="00205CCE">
      <w:pPr>
        <w:spacing w:after="80"/>
        <w:jc w:val="both"/>
        <w:rPr>
          <w:rFonts w:ascii="Times New Roman" w:hAnsi="Times New Roman" w:cs="Times New Roman"/>
          <w:sz w:val="15"/>
          <w:szCs w:val="15"/>
        </w:rPr>
      </w:pPr>
      <w:r w:rsidRPr="002E0A7F">
        <w:rPr>
          <w:rFonts w:ascii="Times New Roman" w:hAnsi="Times New Roman" w:cs="Times New Roman"/>
          <w:b/>
          <w:bCs/>
          <w:sz w:val="15"/>
          <w:szCs w:val="15"/>
        </w:rPr>
        <w:t xml:space="preserve">[B1] </w:t>
      </w:r>
      <w:r w:rsidR="002E0A7F" w:rsidRPr="002E0A7F">
        <w:rPr>
          <w:rFonts w:ascii="Times New Roman" w:hAnsi="Times New Roman" w:cs="Times New Roman"/>
          <w:sz w:val="15"/>
          <w:szCs w:val="15"/>
        </w:rPr>
        <w:t>Titmus, M.A.: Cloud Native Go: Building Reliable Services in Unreliable Environments. (2024).</w:t>
      </w:r>
    </w:p>
    <w:p w14:paraId="4F68380B" w14:textId="77777777" w:rsidR="002E0A7F" w:rsidRPr="002E0A7F" w:rsidRDefault="002E0A7F" w:rsidP="00205CCE">
      <w:pPr>
        <w:pStyle w:val="Bibliography"/>
        <w:spacing w:after="80"/>
        <w:rPr>
          <w:rFonts w:ascii="Times New Roman" w:hAnsi="Times New Roman" w:cs="Times New Roman"/>
          <w:sz w:val="15"/>
          <w:szCs w:val="15"/>
        </w:rPr>
      </w:pPr>
      <w:r w:rsidRPr="002E0A7F">
        <w:rPr>
          <w:rFonts w:ascii="Times New Roman" w:hAnsi="Times New Roman" w:cs="Times New Roman"/>
          <w:b/>
          <w:bCs/>
          <w:sz w:val="15"/>
          <w:szCs w:val="15"/>
        </w:rPr>
        <w:t>[B2]</w:t>
      </w:r>
      <w:r w:rsidRPr="002E0A7F">
        <w:rPr>
          <w:rFonts w:ascii="Times New Roman" w:hAnsi="Times New Roman" w:cs="Times New Roman"/>
          <w:sz w:val="15"/>
          <w:szCs w:val="15"/>
        </w:rPr>
        <w:t xml:space="preserve"> </w:t>
      </w:r>
      <w:r w:rsidRPr="002E0A7F">
        <w:rPr>
          <w:rFonts w:ascii="Times New Roman" w:hAnsi="Times New Roman" w:cs="Times New Roman"/>
          <w:sz w:val="15"/>
          <w:szCs w:val="15"/>
        </w:rPr>
        <w:t>Indrasiri, K., Suhothayan, S.: Design patterns for cloud native applications: Patterns in Practice Using APIs, Data, Events, and Streams. O’Reilly Media (2021).</w:t>
      </w:r>
    </w:p>
    <w:p w14:paraId="1829F293" w14:textId="77777777" w:rsidR="002E0A7F" w:rsidRPr="002E0A7F" w:rsidRDefault="002E0A7F" w:rsidP="00205CCE">
      <w:pPr>
        <w:pStyle w:val="Bibliography"/>
        <w:spacing w:after="80"/>
        <w:rPr>
          <w:rFonts w:ascii="Times New Roman" w:hAnsi="Times New Roman" w:cs="Times New Roman"/>
          <w:sz w:val="15"/>
          <w:szCs w:val="15"/>
        </w:rPr>
      </w:pPr>
      <w:r w:rsidRPr="002E0A7F">
        <w:rPr>
          <w:rFonts w:ascii="Times New Roman" w:hAnsi="Times New Roman" w:cs="Times New Roman"/>
          <w:b/>
          <w:bCs/>
          <w:sz w:val="15"/>
          <w:szCs w:val="15"/>
        </w:rPr>
        <w:t xml:space="preserve">[B3] </w:t>
      </w:r>
      <w:r w:rsidRPr="002E0A7F">
        <w:rPr>
          <w:rFonts w:ascii="Times New Roman" w:hAnsi="Times New Roman" w:cs="Times New Roman"/>
          <w:sz w:val="15"/>
          <w:szCs w:val="15"/>
        </w:rPr>
        <w:t>Team, F.B.-U.: Cloud-Native application Architecture: Microservice Development Best Practice. Springer (2024).</w:t>
      </w:r>
    </w:p>
    <w:p w14:paraId="259978A0" w14:textId="7AA62901" w:rsidR="002E0A7F" w:rsidRPr="002E0A7F" w:rsidRDefault="002E0A7F" w:rsidP="00205CCE">
      <w:pPr>
        <w:pStyle w:val="Bibliography"/>
        <w:spacing w:after="80"/>
        <w:rPr>
          <w:rFonts w:ascii="Times New Roman" w:hAnsi="Times New Roman" w:cs="Times New Roman"/>
          <w:sz w:val="15"/>
          <w:szCs w:val="15"/>
        </w:rPr>
      </w:pPr>
      <w:r w:rsidRPr="002E0A7F">
        <w:rPr>
          <w:rFonts w:ascii="Times New Roman" w:hAnsi="Times New Roman" w:cs="Times New Roman"/>
          <w:b/>
          <w:bCs/>
          <w:sz w:val="15"/>
          <w:szCs w:val="15"/>
        </w:rPr>
        <w:t xml:space="preserve">[B4] </w:t>
      </w:r>
      <w:r w:rsidRPr="002E0A7F">
        <w:rPr>
          <w:rFonts w:ascii="Times New Roman" w:hAnsi="Times New Roman" w:cs="Times New Roman"/>
          <w:sz w:val="15"/>
          <w:szCs w:val="15"/>
        </w:rPr>
        <w:t>Gilbert, J.: Cloud Native development Patterns and best Practices. (2018).</w:t>
      </w:r>
    </w:p>
    <w:p w14:paraId="46684CD5" w14:textId="77777777" w:rsidR="002E0A7F" w:rsidRPr="002E0A7F" w:rsidRDefault="002E0A7F" w:rsidP="00205CCE">
      <w:pPr>
        <w:pStyle w:val="Bibliography"/>
        <w:spacing w:after="80"/>
        <w:rPr>
          <w:rFonts w:ascii="Times New Roman" w:hAnsi="Times New Roman" w:cs="Times New Roman"/>
          <w:sz w:val="15"/>
          <w:szCs w:val="15"/>
        </w:rPr>
      </w:pPr>
      <w:r w:rsidRPr="002E0A7F">
        <w:rPr>
          <w:rFonts w:ascii="Times New Roman" w:hAnsi="Times New Roman" w:cs="Times New Roman"/>
          <w:b/>
          <w:bCs/>
          <w:sz w:val="15"/>
          <w:szCs w:val="15"/>
        </w:rPr>
        <w:t xml:space="preserve">[B5] </w:t>
      </w:r>
      <w:r w:rsidRPr="002E0A7F">
        <w:rPr>
          <w:rFonts w:ascii="Times New Roman" w:hAnsi="Times New Roman" w:cs="Times New Roman"/>
          <w:sz w:val="15"/>
          <w:szCs w:val="15"/>
        </w:rPr>
        <w:t>Laszewski, T., Arora, K., Farr, E., Zonooz, P.: Cloud Native Architectures: Design High-Availability and Cost-effective Applications for the Cloud. Packt Publishing (2018).</w:t>
      </w:r>
    </w:p>
    <w:p w14:paraId="64B74E37" w14:textId="77777777" w:rsidR="002E0A7F" w:rsidRPr="002E0A7F" w:rsidRDefault="002E0A7F" w:rsidP="00205CCE">
      <w:pPr>
        <w:pStyle w:val="Bibliography"/>
        <w:spacing w:after="80"/>
        <w:rPr>
          <w:rFonts w:ascii="Times New Roman" w:hAnsi="Times New Roman" w:cs="Times New Roman"/>
          <w:sz w:val="15"/>
          <w:szCs w:val="15"/>
        </w:rPr>
      </w:pPr>
      <w:r w:rsidRPr="002E0A7F">
        <w:rPr>
          <w:rFonts w:ascii="Times New Roman" w:hAnsi="Times New Roman" w:cs="Times New Roman"/>
          <w:b/>
          <w:bCs/>
          <w:sz w:val="15"/>
          <w:szCs w:val="15"/>
        </w:rPr>
        <w:t xml:space="preserve">[B6] </w:t>
      </w:r>
      <w:r w:rsidRPr="002E0A7F">
        <w:rPr>
          <w:rFonts w:ascii="Times New Roman" w:hAnsi="Times New Roman" w:cs="Times New Roman"/>
          <w:sz w:val="15"/>
          <w:szCs w:val="15"/>
        </w:rPr>
        <w:t>Ahmed, M.I.: Cloud-Native DevOps: Building scalable and reliable applications. Springer Nature (2024).</w:t>
      </w:r>
    </w:p>
    <w:p w14:paraId="508F9C58" w14:textId="25E9E232" w:rsidR="002E0A7F" w:rsidRPr="002E0A7F" w:rsidRDefault="002E0A7F" w:rsidP="00205CCE">
      <w:pPr>
        <w:pStyle w:val="Bibliography"/>
        <w:spacing w:after="80"/>
        <w:rPr>
          <w:rFonts w:ascii="Times New Roman" w:hAnsi="Times New Roman" w:cs="Times New Roman"/>
          <w:sz w:val="15"/>
          <w:szCs w:val="15"/>
        </w:rPr>
      </w:pPr>
      <w:r w:rsidRPr="002E0A7F">
        <w:rPr>
          <w:rFonts w:ascii="Times New Roman" w:hAnsi="Times New Roman" w:cs="Times New Roman"/>
          <w:b/>
          <w:bCs/>
          <w:sz w:val="15"/>
          <w:szCs w:val="15"/>
        </w:rPr>
        <w:t xml:space="preserve">[B7] </w:t>
      </w:r>
      <w:r w:rsidRPr="002E0A7F">
        <w:rPr>
          <w:rFonts w:ascii="Times New Roman" w:hAnsi="Times New Roman" w:cs="Times New Roman"/>
          <w:sz w:val="15"/>
          <w:szCs w:val="15"/>
        </w:rPr>
        <w:t>Hausenblas, M.: Cloud observability in action. Simon and Schuster (2023).</w:t>
      </w:r>
    </w:p>
    <w:p w14:paraId="6C925BF9" w14:textId="77777777" w:rsidR="002E0A7F" w:rsidRDefault="002E0A7F" w:rsidP="00205CCE">
      <w:pPr>
        <w:pStyle w:val="Bibliography"/>
        <w:spacing w:after="80"/>
        <w:rPr>
          <w:rFonts w:ascii="Times New Roman" w:hAnsi="Times New Roman" w:cs="Times New Roman"/>
          <w:sz w:val="15"/>
          <w:szCs w:val="15"/>
        </w:rPr>
      </w:pPr>
      <w:r w:rsidRPr="002E0A7F">
        <w:rPr>
          <w:rFonts w:ascii="Times New Roman" w:hAnsi="Times New Roman" w:cs="Times New Roman"/>
          <w:b/>
          <w:bCs/>
          <w:sz w:val="15"/>
          <w:szCs w:val="15"/>
        </w:rPr>
        <w:t xml:space="preserve">[B8] </w:t>
      </w:r>
      <w:r w:rsidRPr="002E0A7F">
        <w:rPr>
          <w:rFonts w:ascii="Times New Roman" w:hAnsi="Times New Roman" w:cs="Times New Roman"/>
          <w:sz w:val="15"/>
          <w:szCs w:val="15"/>
        </w:rPr>
        <w:t>Shah, Mihir.: Cloud Native Software Security Handbook: Unleash the Power of Cloud Native Tools for Robust Security in Modern Applications. (2023).</w:t>
      </w:r>
    </w:p>
    <w:p w14:paraId="464FE00B" w14:textId="77777777" w:rsidR="002E0A7F" w:rsidRDefault="002E0A7F" w:rsidP="002E0A7F">
      <w:pPr>
        <w:jc w:val="both"/>
        <w:rPr>
          <w:rFonts w:ascii="Times New Roman" w:hAnsi="Times New Roman" w:cs="Times New Roman"/>
          <w:b/>
          <w:bCs/>
          <w:sz w:val="20"/>
          <w:szCs w:val="20"/>
        </w:rPr>
      </w:pPr>
    </w:p>
    <w:p w14:paraId="2F371A23" w14:textId="3CED21AE" w:rsidR="002E0A7F" w:rsidRDefault="002E0A7F" w:rsidP="002E0A7F">
      <w:pPr>
        <w:jc w:val="both"/>
        <w:rPr>
          <w:rFonts w:ascii="Times New Roman" w:hAnsi="Times New Roman" w:cs="Times New Roman"/>
          <w:b/>
          <w:bCs/>
          <w:sz w:val="20"/>
          <w:szCs w:val="20"/>
        </w:rPr>
      </w:pPr>
      <w:r>
        <w:rPr>
          <w:rFonts w:ascii="Times New Roman" w:hAnsi="Times New Roman" w:cs="Times New Roman" w:hint="eastAsia"/>
          <w:b/>
          <w:bCs/>
          <w:sz w:val="20"/>
          <w:szCs w:val="20"/>
        </w:rPr>
        <w:t>INDUSTRY WHITEPAPERS</w:t>
      </w:r>
    </w:p>
    <w:p w14:paraId="44A51523" w14:textId="4ED891FA" w:rsidR="002E0A7F" w:rsidRPr="00205CCE" w:rsidRDefault="00205CCE" w:rsidP="00205CCE">
      <w:pPr>
        <w:spacing w:after="80"/>
        <w:jc w:val="both"/>
        <w:rPr>
          <w:rFonts w:ascii="Times New Roman" w:hAnsi="Times New Roman" w:cs="Times New Roman"/>
          <w:sz w:val="15"/>
          <w:szCs w:val="15"/>
          <w:lang w:val="en-US"/>
        </w:rPr>
      </w:pPr>
      <w:r w:rsidRPr="00205CCE">
        <w:rPr>
          <w:rFonts w:ascii="Times New Roman" w:hAnsi="Times New Roman" w:cs="Times New Roman" w:hint="eastAsia"/>
          <w:b/>
          <w:bCs/>
          <w:sz w:val="15"/>
          <w:szCs w:val="15"/>
          <w:lang w:val="en-US"/>
        </w:rPr>
        <w:t>[I1]</w:t>
      </w:r>
      <w:r w:rsidRPr="00205CCE">
        <w:rPr>
          <w:rFonts w:ascii="Times New Roman" w:hAnsi="Times New Roman" w:cs="Times New Roman" w:hint="eastAsia"/>
          <w:sz w:val="15"/>
          <w:szCs w:val="15"/>
          <w:lang w:val="en-US"/>
        </w:rPr>
        <w:t xml:space="preserve"> </w:t>
      </w:r>
      <w:r w:rsidRPr="00205CCE">
        <w:rPr>
          <w:rFonts w:ascii="Times New Roman" w:hAnsi="Times New Roman" w:cs="Times New Roman"/>
          <w:sz w:val="15"/>
          <w:szCs w:val="15"/>
          <w:lang w:val="en-US"/>
        </w:rPr>
        <w:t xml:space="preserve">Edge Native Application Design Behaviors Whitepaper | CNCF, </w:t>
      </w:r>
      <w:hyperlink r:id="rId15" w:history="1">
        <w:r w:rsidRPr="00205CCE">
          <w:rPr>
            <w:rStyle w:val="Hyperlink"/>
            <w:rFonts w:ascii="Times New Roman" w:hAnsi="Times New Roman" w:cs="Times New Roman"/>
            <w:sz w:val="15"/>
            <w:szCs w:val="15"/>
            <w:lang w:val="en-US"/>
          </w:rPr>
          <w:t>https://www.cncf.io/reports/edge-native-application-design-behaviors-whitepaper/</w:t>
        </w:r>
      </w:hyperlink>
      <w:r w:rsidRPr="00205CCE">
        <w:rPr>
          <w:rFonts w:ascii="Times New Roman" w:hAnsi="Times New Roman" w:cs="Times New Roman"/>
          <w:sz w:val="15"/>
          <w:szCs w:val="15"/>
          <w:lang w:val="en-US"/>
        </w:rPr>
        <w:t>.</w:t>
      </w:r>
    </w:p>
    <w:p w14:paraId="40780A92" w14:textId="367912AF" w:rsidR="00205CCE" w:rsidRPr="00205CCE" w:rsidRDefault="00205CCE" w:rsidP="00205CCE">
      <w:pPr>
        <w:spacing w:after="80"/>
        <w:jc w:val="both"/>
        <w:rPr>
          <w:rFonts w:ascii="Times New Roman" w:hAnsi="Times New Roman" w:cs="Times New Roman" w:hint="eastAsia"/>
          <w:sz w:val="15"/>
          <w:szCs w:val="15"/>
          <w:lang w:val="en-US"/>
        </w:rPr>
      </w:pPr>
      <w:r w:rsidRPr="00205CCE">
        <w:rPr>
          <w:rFonts w:ascii="Times New Roman" w:hAnsi="Times New Roman" w:cs="Times New Roman" w:hint="eastAsia"/>
          <w:b/>
          <w:bCs/>
          <w:sz w:val="15"/>
          <w:szCs w:val="15"/>
          <w:lang w:val="en-US"/>
        </w:rPr>
        <w:t>[I</w:t>
      </w:r>
      <w:r w:rsidRPr="00205CCE">
        <w:rPr>
          <w:rFonts w:ascii="Times New Roman" w:hAnsi="Times New Roman" w:cs="Times New Roman" w:hint="eastAsia"/>
          <w:b/>
          <w:bCs/>
          <w:sz w:val="15"/>
          <w:szCs w:val="15"/>
          <w:lang w:val="en-US"/>
        </w:rPr>
        <w:t>2</w:t>
      </w:r>
      <w:r w:rsidRPr="00205CCE">
        <w:rPr>
          <w:rFonts w:ascii="Times New Roman" w:hAnsi="Times New Roman" w:cs="Times New Roman" w:hint="eastAsia"/>
          <w:b/>
          <w:bCs/>
          <w:sz w:val="15"/>
          <w:szCs w:val="15"/>
          <w:lang w:val="en-US"/>
        </w:rPr>
        <w:t>]</w:t>
      </w:r>
      <w:r w:rsidRPr="00205CCE">
        <w:rPr>
          <w:rFonts w:ascii="Times New Roman" w:hAnsi="Times New Roman" w:cs="Times New Roman" w:hint="eastAsia"/>
          <w:sz w:val="15"/>
          <w:szCs w:val="15"/>
          <w:lang w:val="en-US"/>
        </w:rPr>
        <w:t xml:space="preserve"> </w:t>
      </w:r>
      <w:r w:rsidRPr="00205CCE">
        <w:rPr>
          <w:rFonts w:ascii="Times New Roman" w:hAnsi="Times New Roman" w:cs="Times New Roman"/>
          <w:sz w:val="15"/>
          <w:szCs w:val="15"/>
          <w:lang w:val="en-US"/>
        </w:rPr>
        <w:t>Cloud Native Security Whitepaper | CNCF, https://www.cncf.io/reports/cloud-native-security-whitepaper/.</w:t>
      </w:r>
    </w:p>
    <w:p w14:paraId="1AE52804" w14:textId="5979E8B0" w:rsidR="00205CCE" w:rsidRPr="00205CCE" w:rsidRDefault="00205CCE" w:rsidP="00205CCE">
      <w:pPr>
        <w:spacing w:after="80"/>
        <w:jc w:val="both"/>
        <w:rPr>
          <w:rFonts w:ascii="Times New Roman" w:hAnsi="Times New Roman" w:cs="Times New Roman" w:hint="eastAsia"/>
          <w:sz w:val="15"/>
          <w:szCs w:val="15"/>
          <w:lang w:val="en-US"/>
        </w:rPr>
      </w:pPr>
      <w:r w:rsidRPr="00205CCE">
        <w:rPr>
          <w:rFonts w:ascii="Times New Roman" w:hAnsi="Times New Roman" w:cs="Times New Roman" w:hint="eastAsia"/>
          <w:b/>
          <w:bCs/>
          <w:sz w:val="15"/>
          <w:szCs w:val="15"/>
          <w:lang w:val="en-US"/>
        </w:rPr>
        <w:t>[I</w:t>
      </w:r>
      <w:r w:rsidRPr="00205CCE">
        <w:rPr>
          <w:rFonts w:ascii="Times New Roman" w:hAnsi="Times New Roman" w:cs="Times New Roman" w:hint="eastAsia"/>
          <w:b/>
          <w:bCs/>
          <w:sz w:val="15"/>
          <w:szCs w:val="15"/>
          <w:lang w:val="en-US"/>
        </w:rPr>
        <w:t>3</w:t>
      </w:r>
      <w:r w:rsidRPr="00205CCE">
        <w:rPr>
          <w:rFonts w:ascii="Times New Roman" w:hAnsi="Times New Roman" w:cs="Times New Roman" w:hint="eastAsia"/>
          <w:b/>
          <w:bCs/>
          <w:sz w:val="15"/>
          <w:szCs w:val="15"/>
          <w:lang w:val="en-US"/>
        </w:rPr>
        <w:t>]</w:t>
      </w:r>
      <w:r w:rsidRPr="00205CCE">
        <w:rPr>
          <w:rFonts w:ascii="Times New Roman" w:hAnsi="Times New Roman" w:cs="Times New Roman" w:hint="eastAsia"/>
          <w:sz w:val="15"/>
          <w:szCs w:val="15"/>
          <w:lang w:val="en-US"/>
        </w:rPr>
        <w:t xml:space="preserve"> </w:t>
      </w:r>
      <w:r w:rsidRPr="00205CCE">
        <w:rPr>
          <w:rFonts w:ascii="Times New Roman" w:hAnsi="Times New Roman" w:cs="Times New Roman"/>
          <w:sz w:val="15"/>
          <w:szCs w:val="15"/>
          <w:lang w:val="en-US"/>
        </w:rPr>
        <w:t>Technologies Overview | CNCF Radars, https://radar.cncf.io/overview.</w:t>
      </w:r>
    </w:p>
    <w:p w14:paraId="0A1D0906" w14:textId="27073CA0" w:rsidR="00205CCE" w:rsidRPr="00205CCE" w:rsidRDefault="00205CCE" w:rsidP="00205CCE">
      <w:pPr>
        <w:spacing w:after="80"/>
        <w:jc w:val="both"/>
        <w:rPr>
          <w:rFonts w:ascii="Times New Roman" w:hAnsi="Times New Roman" w:cs="Times New Roman" w:hint="eastAsia"/>
          <w:sz w:val="15"/>
          <w:szCs w:val="15"/>
          <w:lang w:val="en-US"/>
        </w:rPr>
      </w:pPr>
      <w:r w:rsidRPr="00205CCE">
        <w:rPr>
          <w:rFonts w:ascii="Times New Roman" w:hAnsi="Times New Roman" w:cs="Times New Roman" w:hint="eastAsia"/>
          <w:b/>
          <w:bCs/>
          <w:sz w:val="15"/>
          <w:szCs w:val="15"/>
          <w:lang w:val="en-US"/>
        </w:rPr>
        <w:t>[I</w:t>
      </w:r>
      <w:r w:rsidRPr="00205CCE">
        <w:rPr>
          <w:rFonts w:ascii="Times New Roman" w:hAnsi="Times New Roman" w:cs="Times New Roman" w:hint="eastAsia"/>
          <w:b/>
          <w:bCs/>
          <w:sz w:val="15"/>
          <w:szCs w:val="15"/>
          <w:lang w:val="en-US"/>
        </w:rPr>
        <w:t>4</w:t>
      </w:r>
      <w:r w:rsidRPr="00205CCE">
        <w:rPr>
          <w:rFonts w:ascii="Times New Roman" w:hAnsi="Times New Roman" w:cs="Times New Roman" w:hint="eastAsia"/>
          <w:b/>
          <w:bCs/>
          <w:sz w:val="15"/>
          <w:szCs w:val="15"/>
          <w:lang w:val="en-US"/>
        </w:rPr>
        <w:t>]</w:t>
      </w:r>
      <w:r w:rsidRPr="00205CCE">
        <w:rPr>
          <w:rFonts w:ascii="Times New Roman" w:hAnsi="Times New Roman" w:cs="Times New Roman" w:hint="eastAsia"/>
          <w:sz w:val="15"/>
          <w:szCs w:val="15"/>
          <w:lang w:val="en-US"/>
        </w:rPr>
        <w:t xml:space="preserve"> </w:t>
      </w:r>
      <w:r w:rsidRPr="00205CCE">
        <w:rPr>
          <w:rFonts w:ascii="Times New Roman" w:hAnsi="Times New Roman" w:cs="Times New Roman"/>
          <w:sz w:val="15"/>
          <w:szCs w:val="15"/>
          <w:lang w:val="en-US"/>
        </w:rPr>
        <w:t>CNCF Annual Report</w:t>
      </w:r>
      <w:r w:rsidRPr="00205CCE">
        <w:rPr>
          <w:rFonts w:ascii="Times New Roman" w:hAnsi="Times New Roman" w:cs="Times New Roman" w:hint="eastAsia"/>
          <w:sz w:val="15"/>
          <w:szCs w:val="15"/>
          <w:lang w:val="en-US"/>
        </w:rPr>
        <w:t>s</w:t>
      </w:r>
      <w:r w:rsidRPr="00205CCE">
        <w:rPr>
          <w:rFonts w:ascii="Times New Roman" w:hAnsi="Times New Roman" w:cs="Times New Roman"/>
          <w:sz w:val="15"/>
          <w:szCs w:val="15"/>
          <w:lang w:val="en-US"/>
        </w:rPr>
        <w:t xml:space="preserve"> </w:t>
      </w:r>
      <w:r w:rsidRPr="00205CCE">
        <w:rPr>
          <w:rFonts w:ascii="Times New Roman" w:hAnsi="Times New Roman" w:cs="Times New Roman" w:hint="eastAsia"/>
          <w:sz w:val="15"/>
          <w:szCs w:val="15"/>
          <w:lang w:val="en-US"/>
        </w:rPr>
        <w:t>2017-</w:t>
      </w:r>
      <w:r w:rsidRPr="00205CCE">
        <w:rPr>
          <w:rFonts w:ascii="Times New Roman" w:hAnsi="Times New Roman" w:cs="Times New Roman"/>
          <w:sz w:val="15"/>
          <w:szCs w:val="15"/>
          <w:lang w:val="en-US"/>
        </w:rPr>
        <w:t>2023 | CNCF, https://www.cncf.io/reports/cncf-annual-report-2023/.</w:t>
      </w:r>
    </w:p>
    <w:p w14:paraId="0D90A9F0" w14:textId="2DBC4577" w:rsidR="00205CCE" w:rsidRPr="00205CCE" w:rsidRDefault="00205CCE" w:rsidP="00205CCE">
      <w:pPr>
        <w:spacing w:after="80"/>
        <w:jc w:val="both"/>
        <w:rPr>
          <w:rFonts w:ascii="Times New Roman" w:hAnsi="Times New Roman" w:cs="Times New Roman"/>
          <w:sz w:val="15"/>
          <w:szCs w:val="15"/>
          <w:lang w:val="en-US"/>
        </w:rPr>
      </w:pPr>
      <w:r w:rsidRPr="00205CCE">
        <w:rPr>
          <w:rFonts w:ascii="Times New Roman" w:hAnsi="Times New Roman" w:cs="Times New Roman" w:hint="eastAsia"/>
          <w:b/>
          <w:bCs/>
          <w:sz w:val="15"/>
          <w:szCs w:val="15"/>
          <w:lang w:val="en-US"/>
        </w:rPr>
        <w:t>[I</w:t>
      </w:r>
      <w:r w:rsidRPr="00205CCE">
        <w:rPr>
          <w:rFonts w:ascii="Times New Roman" w:hAnsi="Times New Roman" w:cs="Times New Roman" w:hint="eastAsia"/>
          <w:b/>
          <w:bCs/>
          <w:sz w:val="15"/>
          <w:szCs w:val="15"/>
          <w:lang w:val="en-US"/>
        </w:rPr>
        <w:t>5</w:t>
      </w:r>
      <w:r w:rsidRPr="00205CCE">
        <w:rPr>
          <w:rFonts w:ascii="Times New Roman" w:hAnsi="Times New Roman" w:cs="Times New Roman" w:hint="eastAsia"/>
          <w:b/>
          <w:bCs/>
          <w:sz w:val="15"/>
          <w:szCs w:val="15"/>
          <w:lang w:val="en-US"/>
        </w:rPr>
        <w:t>]</w:t>
      </w:r>
      <w:r w:rsidRPr="00205CCE">
        <w:rPr>
          <w:rFonts w:ascii="Times New Roman" w:hAnsi="Times New Roman" w:cs="Times New Roman" w:hint="eastAsia"/>
          <w:sz w:val="15"/>
          <w:szCs w:val="15"/>
          <w:lang w:val="en-US"/>
        </w:rPr>
        <w:t xml:space="preserve"> </w:t>
      </w:r>
      <w:r w:rsidRPr="00205CCE">
        <w:rPr>
          <w:rFonts w:ascii="Times New Roman" w:hAnsi="Times New Roman" w:cs="Times New Roman"/>
          <w:sz w:val="15"/>
          <w:szCs w:val="15"/>
          <w:lang w:val="en-US"/>
        </w:rPr>
        <w:t xml:space="preserve">Best practices: Cloud-Native app modernization | Forrester, </w:t>
      </w:r>
      <w:hyperlink r:id="rId16" w:history="1">
        <w:r w:rsidRPr="00205CCE">
          <w:rPr>
            <w:rStyle w:val="Hyperlink"/>
            <w:rFonts w:ascii="Times New Roman" w:hAnsi="Times New Roman" w:cs="Times New Roman"/>
            <w:sz w:val="15"/>
            <w:szCs w:val="15"/>
            <w:lang w:val="en-US"/>
          </w:rPr>
          <w:t>https://www.forrester.com/report/the-forrester-guide-to-cloud-modernization/RES176025</w:t>
        </w:r>
      </w:hyperlink>
      <w:r w:rsidRPr="00205CCE">
        <w:rPr>
          <w:rFonts w:ascii="Times New Roman" w:hAnsi="Times New Roman" w:cs="Times New Roman"/>
          <w:sz w:val="15"/>
          <w:szCs w:val="15"/>
          <w:lang w:val="en-US"/>
        </w:rPr>
        <w:t>.</w:t>
      </w:r>
    </w:p>
    <w:p w14:paraId="4F7ECA7A" w14:textId="25577AB2" w:rsidR="00205CCE" w:rsidRPr="00205CCE" w:rsidRDefault="00205CCE" w:rsidP="00205CCE">
      <w:pPr>
        <w:spacing w:after="80"/>
        <w:jc w:val="both"/>
        <w:rPr>
          <w:rFonts w:ascii="Times New Roman" w:hAnsi="Times New Roman" w:cs="Times New Roman"/>
          <w:sz w:val="15"/>
          <w:szCs w:val="15"/>
          <w:lang w:val="en-US"/>
        </w:rPr>
      </w:pPr>
      <w:r w:rsidRPr="00205CCE">
        <w:rPr>
          <w:rFonts w:ascii="Times New Roman" w:hAnsi="Times New Roman" w:cs="Times New Roman" w:hint="eastAsia"/>
          <w:b/>
          <w:bCs/>
          <w:sz w:val="15"/>
          <w:szCs w:val="15"/>
          <w:lang w:val="en-US"/>
        </w:rPr>
        <w:t>[I6]</w:t>
      </w:r>
      <w:r w:rsidRPr="00205CCE">
        <w:rPr>
          <w:rFonts w:ascii="Times New Roman" w:hAnsi="Times New Roman" w:cs="Times New Roman" w:hint="eastAsia"/>
          <w:sz w:val="15"/>
          <w:szCs w:val="15"/>
          <w:lang w:val="en-US"/>
        </w:rPr>
        <w:t xml:space="preserve"> </w:t>
      </w:r>
      <w:r w:rsidRPr="00205CCE">
        <w:rPr>
          <w:rFonts w:ascii="Times New Roman" w:hAnsi="Times New Roman" w:cs="Times New Roman"/>
          <w:sz w:val="15"/>
          <w:szCs w:val="15"/>
          <w:lang w:val="en-US"/>
        </w:rPr>
        <w:t xml:space="preserve">Cloud-Native Technologies Reignite Portability Strategies | Forrester, </w:t>
      </w:r>
      <w:hyperlink r:id="rId17" w:history="1">
        <w:r w:rsidRPr="00205CCE">
          <w:rPr>
            <w:rStyle w:val="Hyperlink"/>
            <w:rFonts w:ascii="Times New Roman" w:hAnsi="Times New Roman" w:cs="Times New Roman"/>
            <w:sz w:val="15"/>
            <w:szCs w:val="15"/>
            <w:lang w:val="en-US"/>
          </w:rPr>
          <w:t>https://www.forrester.com/report/cloud-native-technologies-reignite-portability-strategies/RES175264?ref_search=0_1730679346925</w:t>
        </w:r>
      </w:hyperlink>
      <w:r w:rsidRPr="00205CCE">
        <w:rPr>
          <w:rFonts w:ascii="Times New Roman" w:hAnsi="Times New Roman" w:cs="Times New Roman"/>
          <w:sz w:val="15"/>
          <w:szCs w:val="15"/>
          <w:lang w:val="en-US"/>
        </w:rPr>
        <w:t>.</w:t>
      </w:r>
    </w:p>
    <w:p w14:paraId="4E75918B" w14:textId="231F39FF" w:rsidR="00205CCE" w:rsidRPr="00205CCE" w:rsidRDefault="00205CCE" w:rsidP="00205CCE">
      <w:pPr>
        <w:spacing w:after="80"/>
        <w:jc w:val="both"/>
        <w:rPr>
          <w:rFonts w:ascii="Times New Roman" w:hAnsi="Times New Roman" w:cs="Times New Roman" w:hint="eastAsia"/>
          <w:sz w:val="15"/>
          <w:szCs w:val="15"/>
          <w:lang w:val="en-US"/>
        </w:rPr>
      </w:pPr>
      <w:r w:rsidRPr="00205CCE">
        <w:rPr>
          <w:rFonts w:ascii="Times New Roman" w:hAnsi="Times New Roman" w:cs="Times New Roman" w:hint="eastAsia"/>
          <w:b/>
          <w:bCs/>
          <w:sz w:val="15"/>
          <w:szCs w:val="15"/>
          <w:lang w:val="en-US"/>
        </w:rPr>
        <w:t>[I7]</w:t>
      </w:r>
      <w:r w:rsidRPr="00205CCE">
        <w:rPr>
          <w:rFonts w:ascii="Times New Roman" w:hAnsi="Times New Roman" w:cs="Times New Roman" w:hint="eastAsia"/>
          <w:sz w:val="15"/>
          <w:szCs w:val="15"/>
          <w:lang w:val="en-US"/>
        </w:rPr>
        <w:t xml:space="preserve"> </w:t>
      </w:r>
      <w:r w:rsidRPr="00205CCE">
        <w:rPr>
          <w:rFonts w:ascii="Times New Roman" w:hAnsi="Times New Roman" w:cs="Times New Roman"/>
          <w:sz w:val="15"/>
          <w:szCs w:val="15"/>
          <w:lang w:val="en-US"/>
        </w:rPr>
        <w:t>How to design your Cloud-Native Patterns for Resilience | Forrester, https://www.forrester.com/report/how-to-design-your-cloud-native-patterns-for-resilience/RES179030?ref_search=0_1730679346925.</w:t>
      </w:r>
    </w:p>
    <w:p w14:paraId="62E5CC19" w14:textId="2C861424" w:rsidR="002E0A7F" w:rsidRDefault="002E0A7F" w:rsidP="002E0A7F"/>
    <w:p w14:paraId="7F2BDB4C" w14:textId="77777777" w:rsidR="002E0A7F" w:rsidRPr="002E0A7F" w:rsidRDefault="002E0A7F" w:rsidP="002E0A7F">
      <w:pPr>
        <w:rPr>
          <w:rFonts w:hint="eastAsia"/>
        </w:rPr>
      </w:pPr>
    </w:p>
    <w:p w14:paraId="756F5EEC" w14:textId="45DF631B" w:rsidR="002E0A7F" w:rsidRPr="00F31875" w:rsidRDefault="002E0A7F" w:rsidP="00F31875">
      <w:pPr>
        <w:jc w:val="both"/>
        <w:rPr>
          <w:rFonts w:ascii="Times New Roman" w:hAnsi="Times New Roman" w:cs="Times New Roman" w:hint="eastAsia"/>
          <w:b/>
          <w:bCs/>
          <w:sz w:val="20"/>
          <w:szCs w:val="20"/>
        </w:rPr>
      </w:pPr>
    </w:p>
    <w:p w14:paraId="6C7EF5D7" w14:textId="77777777" w:rsidR="00F31875" w:rsidRDefault="00F31875" w:rsidP="00F31875">
      <w:pPr>
        <w:jc w:val="both"/>
        <w:rPr>
          <w:rFonts w:ascii="Times New Roman" w:hAnsi="Times New Roman" w:cs="Times New Roman"/>
          <w:sz w:val="15"/>
          <w:szCs w:val="15"/>
        </w:rPr>
      </w:pPr>
    </w:p>
    <w:p w14:paraId="47656A42" w14:textId="77777777" w:rsidR="00F31875" w:rsidRDefault="00F31875" w:rsidP="00F31875">
      <w:pPr>
        <w:jc w:val="both"/>
        <w:rPr>
          <w:rFonts w:ascii="Times New Roman" w:hAnsi="Times New Roman" w:cs="Times New Roman"/>
          <w:sz w:val="15"/>
          <w:szCs w:val="15"/>
        </w:rPr>
      </w:pPr>
    </w:p>
    <w:p w14:paraId="54599DE0" w14:textId="77777777" w:rsidR="00F31875" w:rsidRPr="00F31875" w:rsidRDefault="00F31875" w:rsidP="00F31875">
      <w:pPr>
        <w:jc w:val="both"/>
        <w:rPr>
          <w:rFonts w:ascii="Times New Roman" w:hAnsi="Times New Roman" w:cs="Times New Roman" w:hint="eastAsia"/>
          <w:sz w:val="15"/>
          <w:szCs w:val="15"/>
        </w:rPr>
      </w:pPr>
    </w:p>
    <w:sectPr w:rsidR="00F31875" w:rsidRPr="00F318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75"/>
    <w:rsid w:val="00044F50"/>
    <w:rsid w:val="00205CCE"/>
    <w:rsid w:val="002E0A7F"/>
    <w:rsid w:val="003747AF"/>
    <w:rsid w:val="00416A69"/>
    <w:rsid w:val="004D068D"/>
    <w:rsid w:val="00815E99"/>
    <w:rsid w:val="008D3ECA"/>
    <w:rsid w:val="008E7BFC"/>
    <w:rsid w:val="009B1B33"/>
    <w:rsid w:val="00A554B4"/>
    <w:rsid w:val="00AB0818"/>
    <w:rsid w:val="00F3187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0F3F0D"/>
  <w15:chartTrackingRefBased/>
  <w15:docId w15:val="{C1A44CE8-046A-3244-8488-BA7342A2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875"/>
    <w:rPr>
      <w:rFonts w:eastAsiaTheme="majorEastAsia" w:cstheme="majorBidi"/>
      <w:color w:val="272727" w:themeColor="text1" w:themeTint="D8"/>
    </w:rPr>
  </w:style>
  <w:style w:type="paragraph" w:styleId="Title">
    <w:name w:val="Title"/>
    <w:basedOn w:val="Normal"/>
    <w:next w:val="Normal"/>
    <w:link w:val="TitleChar"/>
    <w:uiPriority w:val="10"/>
    <w:qFormat/>
    <w:rsid w:val="00F31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875"/>
    <w:pPr>
      <w:spacing w:before="160"/>
      <w:jc w:val="center"/>
    </w:pPr>
    <w:rPr>
      <w:i/>
      <w:iCs/>
      <w:color w:val="404040" w:themeColor="text1" w:themeTint="BF"/>
    </w:rPr>
  </w:style>
  <w:style w:type="character" w:customStyle="1" w:styleId="QuoteChar">
    <w:name w:val="Quote Char"/>
    <w:basedOn w:val="DefaultParagraphFont"/>
    <w:link w:val="Quote"/>
    <w:uiPriority w:val="29"/>
    <w:rsid w:val="00F31875"/>
    <w:rPr>
      <w:i/>
      <w:iCs/>
      <w:color w:val="404040" w:themeColor="text1" w:themeTint="BF"/>
    </w:rPr>
  </w:style>
  <w:style w:type="paragraph" w:styleId="ListParagraph">
    <w:name w:val="List Paragraph"/>
    <w:basedOn w:val="Normal"/>
    <w:uiPriority w:val="34"/>
    <w:qFormat/>
    <w:rsid w:val="00F31875"/>
    <w:pPr>
      <w:ind w:left="720"/>
      <w:contextualSpacing/>
    </w:pPr>
  </w:style>
  <w:style w:type="character" w:styleId="IntenseEmphasis">
    <w:name w:val="Intense Emphasis"/>
    <w:basedOn w:val="DefaultParagraphFont"/>
    <w:uiPriority w:val="21"/>
    <w:qFormat/>
    <w:rsid w:val="00F31875"/>
    <w:rPr>
      <w:i/>
      <w:iCs/>
      <w:color w:val="0F4761" w:themeColor="accent1" w:themeShade="BF"/>
    </w:rPr>
  </w:style>
  <w:style w:type="paragraph" w:styleId="IntenseQuote">
    <w:name w:val="Intense Quote"/>
    <w:basedOn w:val="Normal"/>
    <w:next w:val="Normal"/>
    <w:link w:val="IntenseQuoteChar"/>
    <w:uiPriority w:val="30"/>
    <w:qFormat/>
    <w:rsid w:val="00F31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875"/>
    <w:rPr>
      <w:i/>
      <w:iCs/>
      <w:color w:val="0F4761" w:themeColor="accent1" w:themeShade="BF"/>
    </w:rPr>
  </w:style>
  <w:style w:type="character" w:styleId="IntenseReference">
    <w:name w:val="Intense Reference"/>
    <w:basedOn w:val="DefaultParagraphFont"/>
    <w:uiPriority w:val="32"/>
    <w:qFormat/>
    <w:rsid w:val="00F31875"/>
    <w:rPr>
      <w:b/>
      <w:bCs/>
      <w:smallCaps/>
      <w:color w:val="0F4761" w:themeColor="accent1" w:themeShade="BF"/>
      <w:spacing w:val="5"/>
    </w:rPr>
  </w:style>
  <w:style w:type="character" w:styleId="Hyperlink">
    <w:name w:val="Hyperlink"/>
    <w:basedOn w:val="DefaultParagraphFont"/>
    <w:uiPriority w:val="99"/>
    <w:unhideWhenUsed/>
    <w:rsid w:val="00F31875"/>
    <w:rPr>
      <w:color w:val="467886" w:themeColor="hyperlink"/>
      <w:u w:val="single"/>
    </w:rPr>
  </w:style>
  <w:style w:type="character" w:styleId="FollowedHyperlink">
    <w:name w:val="FollowedHyperlink"/>
    <w:basedOn w:val="DefaultParagraphFont"/>
    <w:uiPriority w:val="99"/>
    <w:semiHidden/>
    <w:unhideWhenUsed/>
    <w:rsid w:val="00F31875"/>
    <w:rPr>
      <w:color w:val="96607D" w:themeColor="followedHyperlink"/>
      <w:u w:val="single"/>
    </w:rPr>
  </w:style>
  <w:style w:type="paragraph" w:styleId="Bibliography">
    <w:name w:val="Bibliography"/>
    <w:basedOn w:val="Normal"/>
    <w:next w:val="Normal"/>
    <w:uiPriority w:val="37"/>
    <w:unhideWhenUsed/>
    <w:rsid w:val="002E0A7F"/>
  </w:style>
  <w:style w:type="character" w:styleId="UnresolvedMention">
    <w:name w:val="Unresolved Mention"/>
    <w:basedOn w:val="DefaultParagraphFont"/>
    <w:uiPriority w:val="99"/>
    <w:semiHidden/>
    <w:unhideWhenUsed/>
    <w:rsid w:val="00205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7176">
      <w:bodyDiv w:val="1"/>
      <w:marLeft w:val="0"/>
      <w:marRight w:val="0"/>
      <w:marTop w:val="0"/>
      <w:marBottom w:val="0"/>
      <w:divBdr>
        <w:top w:val="none" w:sz="0" w:space="0" w:color="auto"/>
        <w:left w:val="none" w:sz="0" w:space="0" w:color="auto"/>
        <w:bottom w:val="none" w:sz="0" w:space="0" w:color="auto"/>
        <w:right w:val="none" w:sz="0" w:space="0" w:color="auto"/>
      </w:divBdr>
      <w:divsChild>
        <w:div w:id="497811926">
          <w:marLeft w:val="0"/>
          <w:marRight w:val="0"/>
          <w:marTop w:val="0"/>
          <w:marBottom w:val="0"/>
          <w:divBdr>
            <w:top w:val="single" w:sz="2" w:space="0" w:color="ECEDEE"/>
            <w:left w:val="single" w:sz="2" w:space="0" w:color="ECEDEE"/>
            <w:bottom w:val="single" w:sz="2" w:space="0" w:color="ECEDEE"/>
            <w:right w:val="single" w:sz="2" w:space="0" w:color="ECEDEE"/>
          </w:divBdr>
          <w:divsChild>
            <w:div w:id="184235489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572161725">
      <w:bodyDiv w:val="1"/>
      <w:marLeft w:val="0"/>
      <w:marRight w:val="0"/>
      <w:marTop w:val="0"/>
      <w:marBottom w:val="0"/>
      <w:divBdr>
        <w:top w:val="none" w:sz="0" w:space="0" w:color="auto"/>
        <w:left w:val="none" w:sz="0" w:space="0" w:color="auto"/>
        <w:bottom w:val="none" w:sz="0" w:space="0" w:color="auto"/>
        <w:right w:val="none" w:sz="0" w:space="0" w:color="auto"/>
      </w:divBdr>
      <w:divsChild>
        <w:div w:id="1724404109">
          <w:marLeft w:val="0"/>
          <w:marRight w:val="0"/>
          <w:marTop w:val="0"/>
          <w:marBottom w:val="0"/>
          <w:divBdr>
            <w:top w:val="single" w:sz="2" w:space="0" w:color="ECEDEE"/>
            <w:left w:val="single" w:sz="2" w:space="0" w:color="ECEDEE"/>
            <w:bottom w:val="single" w:sz="2" w:space="0" w:color="ECEDEE"/>
            <w:right w:val="single" w:sz="2" w:space="0" w:color="ECEDEE"/>
          </w:divBdr>
          <w:divsChild>
            <w:div w:id="76044415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72281750">
      <w:bodyDiv w:val="1"/>
      <w:marLeft w:val="0"/>
      <w:marRight w:val="0"/>
      <w:marTop w:val="0"/>
      <w:marBottom w:val="0"/>
      <w:divBdr>
        <w:top w:val="none" w:sz="0" w:space="0" w:color="auto"/>
        <w:left w:val="none" w:sz="0" w:space="0" w:color="auto"/>
        <w:bottom w:val="none" w:sz="0" w:space="0" w:color="auto"/>
        <w:right w:val="none" w:sz="0" w:space="0" w:color="auto"/>
      </w:divBdr>
      <w:divsChild>
        <w:div w:id="1516769549">
          <w:marLeft w:val="0"/>
          <w:marRight w:val="0"/>
          <w:marTop w:val="0"/>
          <w:marBottom w:val="0"/>
          <w:divBdr>
            <w:top w:val="single" w:sz="2" w:space="0" w:color="ECEDEE"/>
            <w:left w:val="single" w:sz="2" w:space="0" w:color="ECEDEE"/>
            <w:bottom w:val="single" w:sz="2" w:space="0" w:color="ECEDEE"/>
            <w:right w:val="single" w:sz="2" w:space="0" w:color="ECEDEE"/>
          </w:divBdr>
          <w:divsChild>
            <w:div w:id="124519114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01726823">
      <w:bodyDiv w:val="1"/>
      <w:marLeft w:val="0"/>
      <w:marRight w:val="0"/>
      <w:marTop w:val="0"/>
      <w:marBottom w:val="0"/>
      <w:divBdr>
        <w:top w:val="none" w:sz="0" w:space="0" w:color="auto"/>
        <w:left w:val="none" w:sz="0" w:space="0" w:color="auto"/>
        <w:bottom w:val="none" w:sz="0" w:space="0" w:color="auto"/>
        <w:right w:val="none" w:sz="0" w:space="0" w:color="auto"/>
      </w:divBdr>
      <w:divsChild>
        <w:div w:id="952981498">
          <w:marLeft w:val="0"/>
          <w:marRight w:val="0"/>
          <w:marTop w:val="0"/>
          <w:marBottom w:val="0"/>
          <w:divBdr>
            <w:top w:val="single" w:sz="2" w:space="0" w:color="ECEDEE"/>
            <w:left w:val="single" w:sz="2" w:space="0" w:color="ECEDEE"/>
            <w:bottom w:val="single" w:sz="2" w:space="0" w:color="ECEDEE"/>
            <w:right w:val="single" w:sz="2" w:space="0" w:color="ECEDEE"/>
          </w:divBdr>
          <w:divsChild>
            <w:div w:id="16266899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417897193">
      <w:bodyDiv w:val="1"/>
      <w:marLeft w:val="0"/>
      <w:marRight w:val="0"/>
      <w:marTop w:val="0"/>
      <w:marBottom w:val="0"/>
      <w:divBdr>
        <w:top w:val="none" w:sz="0" w:space="0" w:color="auto"/>
        <w:left w:val="none" w:sz="0" w:space="0" w:color="auto"/>
        <w:bottom w:val="none" w:sz="0" w:space="0" w:color="auto"/>
        <w:right w:val="none" w:sz="0" w:space="0" w:color="auto"/>
      </w:divBdr>
      <w:divsChild>
        <w:div w:id="875047144">
          <w:marLeft w:val="0"/>
          <w:marRight w:val="0"/>
          <w:marTop w:val="0"/>
          <w:marBottom w:val="0"/>
          <w:divBdr>
            <w:top w:val="single" w:sz="2" w:space="0" w:color="ECEDEE"/>
            <w:left w:val="single" w:sz="2" w:space="0" w:color="ECEDEE"/>
            <w:bottom w:val="single" w:sz="2" w:space="0" w:color="ECEDEE"/>
            <w:right w:val="single" w:sz="2" w:space="0" w:color="ECEDEE"/>
          </w:divBdr>
          <w:divsChild>
            <w:div w:id="96970048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493637151">
      <w:bodyDiv w:val="1"/>
      <w:marLeft w:val="0"/>
      <w:marRight w:val="0"/>
      <w:marTop w:val="0"/>
      <w:marBottom w:val="0"/>
      <w:divBdr>
        <w:top w:val="none" w:sz="0" w:space="0" w:color="auto"/>
        <w:left w:val="none" w:sz="0" w:space="0" w:color="auto"/>
        <w:bottom w:val="none" w:sz="0" w:space="0" w:color="auto"/>
        <w:right w:val="none" w:sz="0" w:space="0" w:color="auto"/>
      </w:divBdr>
      <w:divsChild>
        <w:div w:id="1234899828">
          <w:marLeft w:val="0"/>
          <w:marRight w:val="0"/>
          <w:marTop w:val="0"/>
          <w:marBottom w:val="0"/>
          <w:divBdr>
            <w:top w:val="single" w:sz="2" w:space="0" w:color="ECEDEE"/>
            <w:left w:val="single" w:sz="2" w:space="0" w:color="ECEDEE"/>
            <w:bottom w:val="single" w:sz="2" w:space="0" w:color="ECEDEE"/>
            <w:right w:val="single" w:sz="2" w:space="0" w:color="ECEDEE"/>
          </w:divBdr>
          <w:divsChild>
            <w:div w:id="169392005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684698250">
      <w:bodyDiv w:val="1"/>
      <w:marLeft w:val="0"/>
      <w:marRight w:val="0"/>
      <w:marTop w:val="0"/>
      <w:marBottom w:val="0"/>
      <w:divBdr>
        <w:top w:val="none" w:sz="0" w:space="0" w:color="auto"/>
        <w:left w:val="none" w:sz="0" w:space="0" w:color="auto"/>
        <w:bottom w:val="none" w:sz="0" w:space="0" w:color="auto"/>
        <w:right w:val="none" w:sz="0" w:space="0" w:color="auto"/>
      </w:divBdr>
      <w:divsChild>
        <w:div w:id="905257865">
          <w:marLeft w:val="0"/>
          <w:marRight w:val="0"/>
          <w:marTop w:val="0"/>
          <w:marBottom w:val="0"/>
          <w:divBdr>
            <w:top w:val="single" w:sz="2" w:space="0" w:color="ECEDEE"/>
            <w:left w:val="single" w:sz="2" w:space="0" w:color="ECEDEE"/>
            <w:bottom w:val="single" w:sz="2" w:space="0" w:color="ECEDEE"/>
            <w:right w:val="single" w:sz="2" w:space="0" w:color="ECEDEE"/>
          </w:divBdr>
          <w:divsChild>
            <w:div w:id="176083112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14251494">
      <w:bodyDiv w:val="1"/>
      <w:marLeft w:val="0"/>
      <w:marRight w:val="0"/>
      <w:marTop w:val="0"/>
      <w:marBottom w:val="0"/>
      <w:divBdr>
        <w:top w:val="none" w:sz="0" w:space="0" w:color="auto"/>
        <w:left w:val="none" w:sz="0" w:space="0" w:color="auto"/>
        <w:bottom w:val="none" w:sz="0" w:space="0" w:color="auto"/>
        <w:right w:val="none" w:sz="0" w:space="0" w:color="auto"/>
      </w:divBdr>
      <w:divsChild>
        <w:div w:id="611401105">
          <w:marLeft w:val="0"/>
          <w:marRight w:val="0"/>
          <w:marTop w:val="0"/>
          <w:marBottom w:val="0"/>
          <w:divBdr>
            <w:top w:val="single" w:sz="2" w:space="0" w:color="ECEDEE"/>
            <w:left w:val="single" w:sz="2" w:space="0" w:color="ECEDEE"/>
            <w:bottom w:val="single" w:sz="2" w:space="0" w:color="ECEDEE"/>
            <w:right w:val="single" w:sz="2" w:space="0" w:color="ECEDEE"/>
          </w:divBdr>
          <w:divsChild>
            <w:div w:id="256913532">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nca.2016.11.027" TargetMode="External"/><Relationship Id="rId13" Type="http://schemas.openxmlformats.org/officeDocument/2006/relationships/hyperlink" Target="https://doi.org/10.1145/309269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45/3388922" TargetMode="External"/><Relationship Id="rId12" Type="http://schemas.openxmlformats.org/officeDocument/2006/relationships/hyperlink" Target="https://doi.org/10.1186/s13673-018-0143-8" TargetMode="External"/><Relationship Id="rId17" Type="http://schemas.openxmlformats.org/officeDocument/2006/relationships/hyperlink" Target="https://www.forrester.com/report/cloud-native-technologies-reignite-portability-strategies/RES175264?ref_search=0_1730679346925" TargetMode="External"/><Relationship Id="rId2" Type="http://schemas.openxmlformats.org/officeDocument/2006/relationships/settings" Target="settings.xml"/><Relationship Id="rId16" Type="http://schemas.openxmlformats.org/officeDocument/2006/relationships/hyperlink" Target="https://www.forrester.com/report/the-forrester-guide-to-cloud-modernization/RES176025" TargetMode="External"/><Relationship Id="rId1" Type="http://schemas.openxmlformats.org/officeDocument/2006/relationships/styles" Target="styles.xml"/><Relationship Id="rId6" Type="http://schemas.openxmlformats.org/officeDocument/2006/relationships/hyperlink" Target="https://doi.org/10.1145/2737182.2737185" TargetMode="External"/><Relationship Id="rId11" Type="http://schemas.openxmlformats.org/officeDocument/2006/relationships/hyperlink" Target="https://doi.org/10.1007/s10009-023-00705-2" TargetMode="External"/><Relationship Id="rId5" Type="http://schemas.openxmlformats.org/officeDocument/2006/relationships/hyperlink" Target="https://doi.org/10.1016/j.compeleceng.2016.03.004" TargetMode="External"/><Relationship Id="rId15" Type="http://schemas.openxmlformats.org/officeDocument/2006/relationships/hyperlink" Target="https://www.cncf.io/reports/edge-native-application-design-behaviors-whitepaper/" TargetMode="External"/><Relationship Id="rId10" Type="http://schemas.openxmlformats.org/officeDocument/2006/relationships/hyperlink" Target="https://doi.org/10.1016/j.future.2016.09.002" TargetMode="External"/><Relationship Id="rId19" Type="http://schemas.openxmlformats.org/officeDocument/2006/relationships/theme" Target="theme/theme1.xml"/><Relationship Id="rId4" Type="http://schemas.openxmlformats.org/officeDocument/2006/relationships/hyperlink" Target="https://doi.org/10.1007/s10586-024-04343-4" TargetMode="External"/><Relationship Id="rId9" Type="http://schemas.openxmlformats.org/officeDocument/2006/relationships/hyperlink" Target="https://doi.org/10.1007/978-3-030-33702-5_3" TargetMode="External"/><Relationship Id="rId14" Type="http://schemas.openxmlformats.org/officeDocument/2006/relationships/hyperlink" Target="https://doi.org/10.1145/3129790.3129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Wei</dc:creator>
  <cp:keywords/>
  <dc:description/>
  <cp:lastModifiedBy>Haoran Wei</cp:lastModifiedBy>
  <cp:revision>1</cp:revision>
  <dcterms:created xsi:type="dcterms:W3CDTF">2024-11-03T23:42:00Z</dcterms:created>
  <dcterms:modified xsi:type="dcterms:W3CDTF">2024-11-04T02:17:00Z</dcterms:modified>
</cp:coreProperties>
</file>