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D81A" w14:textId="77777777" w:rsidR="00FC4E8F" w:rsidRPr="00FC4E8F" w:rsidRDefault="00FC4E8F" w:rsidP="00FC4E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4E8F">
        <w:rPr>
          <w:rFonts w:ascii="Times New Roman" w:eastAsia="Times New Roman" w:hAnsi="Times New Roman" w:cs="Times New Roman"/>
          <w:b/>
          <w:bCs/>
          <w:kern w:val="36"/>
          <w:sz w:val="48"/>
          <w:szCs w:val="48"/>
          <w14:ligatures w14:val="none"/>
        </w:rPr>
        <w:t>MLPerf Llama2-7B Offline Benchmark Report</w:t>
      </w:r>
    </w:p>
    <w:p w14:paraId="774C2752"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1. Objective</w:t>
      </w:r>
    </w:p>
    <w:p w14:paraId="3F8D78BD"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goal of this project was to run the MLPerf Inference v5.1 benchmark for Llama2-7B under the Offline and PerformanceOnly setting on a single AMD GPU. The main score I focused on was tokens per second. I kept the required benchmark setup fixed: same model, same dataset, same Offline scenario, same PerformanceOnly mode, and one GPU. My modifications were only made to the execution environment and allowed runtime/configuration parameters.</w:t>
      </w:r>
    </w:p>
    <w:p w14:paraId="315DBF8E"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The final result improved from </w:t>
      </w:r>
      <w:r w:rsidRPr="00FC4E8F">
        <w:rPr>
          <w:rFonts w:ascii="Times New Roman" w:eastAsia="Times New Roman" w:hAnsi="Times New Roman" w:cs="Times New Roman"/>
          <w:b/>
          <w:bCs/>
          <w:kern w:val="0"/>
          <w14:ligatures w14:val="none"/>
        </w:rPr>
        <w:t>262.591 tokens/s</w:t>
      </w:r>
      <w:r w:rsidRPr="00FC4E8F">
        <w:rPr>
          <w:rFonts w:ascii="Times New Roman" w:eastAsia="Times New Roman" w:hAnsi="Times New Roman" w:cs="Times New Roman"/>
          <w:kern w:val="0"/>
          <w14:ligatures w14:val="none"/>
        </w:rPr>
        <w:t xml:space="preserve"> in the baseline run to </w:t>
      </w:r>
      <w:r w:rsidRPr="00FC4E8F">
        <w:rPr>
          <w:rFonts w:ascii="Times New Roman" w:eastAsia="Times New Roman" w:hAnsi="Times New Roman" w:cs="Times New Roman"/>
          <w:b/>
          <w:bCs/>
          <w:kern w:val="0"/>
          <w14:ligatures w14:val="none"/>
        </w:rPr>
        <w:t>1193.320 tokens/s</w:t>
      </w:r>
      <w:r w:rsidRPr="00FC4E8F">
        <w:rPr>
          <w:rFonts w:ascii="Times New Roman" w:eastAsia="Times New Roman" w:hAnsi="Times New Roman" w:cs="Times New Roman"/>
          <w:kern w:val="0"/>
          <w14:ligatures w14:val="none"/>
        </w:rPr>
        <w:t xml:space="preserve"> in the best valid run, which is about a </w:t>
      </w:r>
      <w:r w:rsidRPr="00FC4E8F">
        <w:rPr>
          <w:rFonts w:ascii="Times New Roman" w:eastAsia="Times New Roman" w:hAnsi="Times New Roman" w:cs="Times New Roman"/>
          <w:b/>
          <w:bCs/>
          <w:kern w:val="0"/>
          <w14:ligatures w14:val="none"/>
        </w:rPr>
        <w:t>4.54x throughput improvement</w:t>
      </w:r>
      <w:r w:rsidRPr="00FC4E8F">
        <w:rPr>
          <w:rFonts w:ascii="Times New Roman" w:eastAsia="Times New Roman" w:hAnsi="Times New Roman" w:cs="Times New Roman"/>
          <w:kern w:val="0"/>
          <w14:ligatures w14:val="none"/>
        </w:rPr>
        <w:t>.</w:t>
      </w:r>
    </w:p>
    <w:p w14:paraId="748A7CB4"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2. Benchmark Execution Process</w:t>
      </w:r>
    </w:p>
    <w:p w14:paraId="7FDF0896"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benchmark was executed through a full HPC stack instead of directly running a simple Python script. Slurm was used to allocate the compute resources, Apptainer was used to run the containerized environment, vLLM handled the model inference, LoadGen issued the Offline workload, and MLPerf validated the result.</w:t>
      </w:r>
    </w:p>
    <w:p w14:paraId="2A5964CB"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A key part of the process was making sure the run was valid before optimizing anything. If the benchmark crashed, used the wrong configuration file, or accidentally used more than one GPU, then the tokens/s result would not be meaningful. Because of that, I first focused on making the execution pipeline stable and observable.</w:t>
      </w:r>
    </w:p>
    <w:p w14:paraId="427C94CA"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benchmark was launched through Slurm on the AMD GPU partition. I also used the single-GPU constraint by making sure only one GPU was visible to the run. The model and dataset paths were not changed or re-downloaded. They were accessed through the expected cluster paths and mounted into the container when needed.</w:t>
      </w:r>
    </w:p>
    <w:p w14:paraId="4064E971"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3. Setup Problems and Fixes</w:t>
      </w:r>
    </w:p>
    <w:p w14:paraId="7A5C68A4"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most difficult blocker was storage exhaustion during container setup. The Apptainer build process failed with a “no space left on device” error. After checking disk usage, the home filesystem was completely full and the root filesystem was also nearly full. This mattered because Apptainer builds large OCI and ROCm container layers, so it needs a lot of temporary scratch space.</w:t>
      </w:r>
    </w:p>
    <w:p w14:paraId="46275E8D"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To fix this, I redirected Apptainer’s temporary directories into </w:t>
      </w:r>
      <w:r w:rsidRPr="00FC4E8F">
        <w:rPr>
          <w:rFonts w:ascii="Courier New" w:eastAsia="Times New Roman" w:hAnsi="Courier New" w:cs="Courier New"/>
          <w:kern w:val="0"/>
          <w:sz w:val="20"/>
          <w:szCs w:val="20"/>
          <w14:ligatures w14:val="none"/>
        </w:rPr>
        <w:t>/dev/shm</w:t>
      </w:r>
      <w:r w:rsidRPr="00FC4E8F">
        <w:rPr>
          <w:rFonts w:ascii="Times New Roman" w:eastAsia="Times New Roman" w:hAnsi="Times New Roman" w:cs="Times New Roman"/>
          <w:kern w:val="0"/>
          <w14:ligatures w14:val="none"/>
        </w:rPr>
        <w:t>, which had much more available space. I set variables such as:</w:t>
      </w:r>
    </w:p>
    <w:p w14:paraId="6F63348A"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APPTAINER_TMPDIR=/dev/shm/.../tmp</w:t>
      </w:r>
    </w:p>
    <w:p w14:paraId="4BE392DC"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lastRenderedPageBreak/>
        <w:t>APPTAINER_CACHEDIR=/dev/shm/.../cache</w:t>
      </w:r>
    </w:p>
    <w:p w14:paraId="7485DE02"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Some build scripts still tried to use hidden build directories in the home path, so I also used symbolic links to force those temporary build paths into </w:t>
      </w:r>
      <w:r w:rsidRPr="00FC4E8F">
        <w:rPr>
          <w:rFonts w:ascii="Courier New" w:eastAsia="Times New Roman" w:hAnsi="Courier New" w:cs="Courier New"/>
          <w:kern w:val="0"/>
          <w:sz w:val="20"/>
          <w:szCs w:val="20"/>
          <w14:ligatures w14:val="none"/>
        </w:rPr>
        <w:t>/dev/shm</w:t>
      </w:r>
      <w:r w:rsidRPr="00FC4E8F">
        <w:rPr>
          <w:rFonts w:ascii="Times New Roman" w:eastAsia="Times New Roman" w:hAnsi="Times New Roman" w:cs="Times New Roman"/>
          <w:kern w:val="0"/>
          <w14:ligatures w14:val="none"/>
        </w:rPr>
        <w:t xml:space="preserve">. After this workaround, the container image was successfully generated as an 8.0 GB </w:t>
      </w:r>
      <w:r w:rsidRPr="00FC4E8F">
        <w:rPr>
          <w:rFonts w:ascii="Courier New" w:eastAsia="Times New Roman" w:hAnsi="Courier New" w:cs="Courier New"/>
          <w:kern w:val="0"/>
          <w:sz w:val="20"/>
          <w:szCs w:val="20"/>
          <w14:ligatures w14:val="none"/>
        </w:rPr>
        <w:t>.sif</w:t>
      </w:r>
      <w:r w:rsidRPr="00FC4E8F">
        <w:rPr>
          <w:rFonts w:ascii="Times New Roman" w:eastAsia="Times New Roman" w:hAnsi="Times New Roman" w:cs="Times New Roman"/>
          <w:kern w:val="0"/>
          <w14:ligatures w14:val="none"/>
        </w:rPr>
        <w:t xml:space="preserve"> file.</w:t>
      </w:r>
    </w:p>
    <w:p w14:paraId="4EA2D5A2"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Another important issue was configuration shadowing. At one point, the benchmark could run, but my local YAML changes were not actually being used. The container was reading the default configuration files baked inside the image instead of the edited files in my workspace. This created a false sense of tuning because I was changing parameters locally, but the logs still showed old default values.</w:t>
      </w:r>
    </w:p>
    <w:p w14:paraId="57EA78B3"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fix was to bind mount my active host workspace into the container path expected by the benchmark:</w:t>
      </w:r>
    </w:p>
    <w:p w14:paraId="5925447E"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--bind /home/.../closed/AMD:/lab-mlperf-inference</w:t>
      </w:r>
    </w:p>
    <w:p w14:paraId="05C16AF9"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Before submitting another full Slurm job, I verified the fix by reading the YAML file from inside the container using </w:t>
      </w:r>
      <w:r w:rsidRPr="00FC4E8F">
        <w:rPr>
          <w:rFonts w:ascii="Courier New" w:eastAsia="Times New Roman" w:hAnsi="Courier New" w:cs="Courier New"/>
          <w:kern w:val="0"/>
          <w:sz w:val="20"/>
          <w:szCs w:val="20"/>
          <w14:ligatures w14:val="none"/>
        </w:rPr>
        <w:t>cat</w:t>
      </w:r>
      <w:r w:rsidRPr="00FC4E8F">
        <w:rPr>
          <w:rFonts w:ascii="Times New Roman" w:eastAsia="Times New Roman" w:hAnsi="Times New Roman" w:cs="Times New Roman"/>
          <w:kern w:val="0"/>
          <w14:ligatures w14:val="none"/>
        </w:rPr>
        <w:t>. This sanity check confirmed that the container could see the edited configuration file. After this, the tuning results became trustworthy.</w:t>
      </w:r>
    </w:p>
    <w:p w14:paraId="683173B9"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4. Baseline Result</w:t>
      </w:r>
    </w:p>
    <w:p w14:paraId="4C3172EC"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After fixing the setup issues, I got a valid baseline run. The baseline configuration used:</w:t>
      </w:r>
    </w:p>
    <w:p w14:paraId="2012A519"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max_num_batched_tokens: 2048</w:t>
      </w:r>
    </w:p>
    <w:p w14:paraId="06547000"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max_num_seqs: 8</w:t>
      </w:r>
    </w:p>
    <w:p w14:paraId="70596126"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gpu_memory_utilization: 0.70</w:t>
      </w:r>
    </w:p>
    <w:p w14:paraId="2FF0F501"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baseline result was:</w:t>
      </w:r>
    </w:p>
    <w:p w14:paraId="49F3E721"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Tokens per second: 262.591</w:t>
      </w:r>
    </w:p>
    <w:p w14:paraId="2CF6A692"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Samples per second: 1.102</w:t>
      </w:r>
    </w:p>
    <w:p w14:paraId="0D60F0C1"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This showed that the pipeline worked, but it also showed that the default setup was conservative. In Offline mode, the benchmark rewards total throughput, so only allowing 8 active sequences was likely underusing the GPU.</w:t>
      </w:r>
    </w:p>
    <w:p w14:paraId="5B00DB0D"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5. Main Modifications and Effects</w:t>
      </w:r>
    </w:p>
    <w:p w14:paraId="4AE071BD"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The first tuning direction was increasing </w:t>
      </w:r>
      <w:r w:rsidRPr="00FC4E8F">
        <w:rPr>
          <w:rFonts w:ascii="Courier New" w:eastAsia="Times New Roman" w:hAnsi="Courier New" w:cs="Courier New"/>
          <w:kern w:val="0"/>
          <w:sz w:val="20"/>
          <w:szCs w:val="20"/>
          <w14:ligatures w14:val="none"/>
        </w:rPr>
        <w:t>max_num_batched_tokens</w:t>
      </w:r>
      <w:r w:rsidRPr="00FC4E8F">
        <w:rPr>
          <w:rFonts w:ascii="Times New Roman" w:eastAsia="Times New Roman" w:hAnsi="Times New Roman" w:cs="Times New Roman"/>
          <w:kern w:val="0"/>
          <w14:ligatures w14:val="none"/>
        </w:rPr>
        <w:t xml:space="preserve">. This controls how many tokens vLLM can process in one scheduler iteration. I tested 4096 and 8192 while keeping </w:t>
      </w:r>
      <w:r w:rsidRPr="00FC4E8F">
        <w:rPr>
          <w:rFonts w:ascii="Courier New" w:eastAsia="Times New Roman" w:hAnsi="Courier New" w:cs="Courier New"/>
          <w:kern w:val="0"/>
          <w:sz w:val="20"/>
          <w:szCs w:val="20"/>
          <w14:ligatures w14:val="none"/>
        </w:rPr>
        <w:t>max_num_seqs</w:t>
      </w:r>
      <w:r w:rsidRPr="00FC4E8F">
        <w:rPr>
          <w:rFonts w:ascii="Times New Roman" w:eastAsia="Times New Roman" w:hAnsi="Times New Roman" w:cs="Times New Roman"/>
          <w:kern w:val="0"/>
          <w14:ligatures w14:val="none"/>
        </w:rPr>
        <w:t xml:space="preserve"> at 8. However, the throughput stayed around the baseline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807"/>
        <w:gridCol w:w="1634"/>
        <w:gridCol w:w="1507"/>
        <w:gridCol w:w="983"/>
      </w:tblGrid>
      <w:tr w:rsidR="00FC4E8F" w:rsidRPr="00FC4E8F" w14:paraId="67EF2706" w14:textId="77777777">
        <w:trPr>
          <w:tblHeader/>
          <w:tblCellSpacing w:w="15" w:type="dxa"/>
        </w:trPr>
        <w:tc>
          <w:tcPr>
            <w:tcW w:w="0" w:type="auto"/>
            <w:vAlign w:val="center"/>
            <w:hideMark/>
          </w:tcPr>
          <w:p w14:paraId="1F784EB5" w14:textId="77777777" w:rsidR="00FC4E8F" w:rsidRPr="00FC4E8F" w:rsidRDefault="00FC4E8F" w:rsidP="00FC4E8F">
            <w:pPr>
              <w:spacing w:after="0" w:line="240" w:lineRule="auto"/>
              <w:jc w:val="center"/>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Run</w:t>
            </w:r>
          </w:p>
        </w:tc>
        <w:tc>
          <w:tcPr>
            <w:tcW w:w="0" w:type="auto"/>
            <w:vAlign w:val="center"/>
            <w:hideMark/>
          </w:tcPr>
          <w:p w14:paraId="65703092"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max_num_batched_tokens</w:t>
            </w:r>
          </w:p>
        </w:tc>
        <w:tc>
          <w:tcPr>
            <w:tcW w:w="0" w:type="auto"/>
            <w:vAlign w:val="center"/>
            <w:hideMark/>
          </w:tcPr>
          <w:p w14:paraId="1C04416F"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max_num_seqs</w:t>
            </w:r>
          </w:p>
        </w:tc>
        <w:tc>
          <w:tcPr>
            <w:tcW w:w="0" w:type="auto"/>
            <w:vAlign w:val="center"/>
            <w:hideMark/>
          </w:tcPr>
          <w:p w14:paraId="6A4F047B"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GPU Memory</w:t>
            </w:r>
          </w:p>
        </w:tc>
        <w:tc>
          <w:tcPr>
            <w:tcW w:w="0" w:type="auto"/>
            <w:vAlign w:val="center"/>
            <w:hideMark/>
          </w:tcPr>
          <w:p w14:paraId="746BD59F"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Tokens/s</w:t>
            </w:r>
          </w:p>
        </w:tc>
      </w:tr>
      <w:tr w:rsidR="00FC4E8F" w:rsidRPr="00FC4E8F" w14:paraId="60DD8A8B" w14:textId="77777777">
        <w:trPr>
          <w:tblCellSpacing w:w="15" w:type="dxa"/>
        </w:trPr>
        <w:tc>
          <w:tcPr>
            <w:tcW w:w="0" w:type="auto"/>
            <w:vAlign w:val="center"/>
            <w:hideMark/>
          </w:tcPr>
          <w:p w14:paraId="5CB91188"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Baseline</w:t>
            </w:r>
          </w:p>
        </w:tc>
        <w:tc>
          <w:tcPr>
            <w:tcW w:w="0" w:type="auto"/>
            <w:vAlign w:val="center"/>
            <w:hideMark/>
          </w:tcPr>
          <w:p w14:paraId="42E26E04"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2048</w:t>
            </w:r>
          </w:p>
        </w:tc>
        <w:tc>
          <w:tcPr>
            <w:tcW w:w="0" w:type="auto"/>
            <w:vAlign w:val="center"/>
            <w:hideMark/>
          </w:tcPr>
          <w:p w14:paraId="03A3609B"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8</w:t>
            </w:r>
          </w:p>
        </w:tc>
        <w:tc>
          <w:tcPr>
            <w:tcW w:w="0" w:type="auto"/>
            <w:vAlign w:val="center"/>
            <w:hideMark/>
          </w:tcPr>
          <w:p w14:paraId="2DBDC2EC"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0.70</w:t>
            </w:r>
          </w:p>
        </w:tc>
        <w:tc>
          <w:tcPr>
            <w:tcW w:w="0" w:type="auto"/>
            <w:vAlign w:val="center"/>
            <w:hideMark/>
          </w:tcPr>
          <w:p w14:paraId="63EB9C71"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262.591</w:t>
            </w:r>
          </w:p>
        </w:tc>
      </w:tr>
      <w:tr w:rsidR="00FC4E8F" w:rsidRPr="00FC4E8F" w14:paraId="6D4D9F26" w14:textId="77777777">
        <w:trPr>
          <w:tblCellSpacing w:w="15" w:type="dxa"/>
        </w:trPr>
        <w:tc>
          <w:tcPr>
            <w:tcW w:w="0" w:type="auto"/>
            <w:vAlign w:val="center"/>
            <w:hideMark/>
          </w:tcPr>
          <w:p w14:paraId="2E18DB20"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lastRenderedPageBreak/>
              <w:t>A</w:t>
            </w:r>
          </w:p>
        </w:tc>
        <w:tc>
          <w:tcPr>
            <w:tcW w:w="0" w:type="auto"/>
            <w:vAlign w:val="center"/>
            <w:hideMark/>
          </w:tcPr>
          <w:p w14:paraId="0A9B324B"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4096</w:t>
            </w:r>
          </w:p>
        </w:tc>
        <w:tc>
          <w:tcPr>
            <w:tcW w:w="0" w:type="auto"/>
            <w:vAlign w:val="center"/>
            <w:hideMark/>
          </w:tcPr>
          <w:p w14:paraId="7EE52EA6"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8</w:t>
            </w:r>
          </w:p>
        </w:tc>
        <w:tc>
          <w:tcPr>
            <w:tcW w:w="0" w:type="auto"/>
            <w:vAlign w:val="center"/>
            <w:hideMark/>
          </w:tcPr>
          <w:p w14:paraId="393B9A7B"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0.70</w:t>
            </w:r>
          </w:p>
        </w:tc>
        <w:tc>
          <w:tcPr>
            <w:tcW w:w="0" w:type="auto"/>
            <w:vAlign w:val="center"/>
            <w:hideMark/>
          </w:tcPr>
          <w:p w14:paraId="3EA2240B"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262.011</w:t>
            </w:r>
          </w:p>
        </w:tc>
      </w:tr>
      <w:tr w:rsidR="00FC4E8F" w:rsidRPr="00FC4E8F" w14:paraId="569086D6" w14:textId="77777777">
        <w:trPr>
          <w:tblCellSpacing w:w="15" w:type="dxa"/>
        </w:trPr>
        <w:tc>
          <w:tcPr>
            <w:tcW w:w="0" w:type="auto"/>
            <w:vAlign w:val="center"/>
            <w:hideMark/>
          </w:tcPr>
          <w:p w14:paraId="55DF56E3"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B</w:t>
            </w:r>
          </w:p>
        </w:tc>
        <w:tc>
          <w:tcPr>
            <w:tcW w:w="0" w:type="auto"/>
            <w:vAlign w:val="center"/>
            <w:hideMark/>
          </w:tcPr>
          <w:p w14:paraId="74151376"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8192</w:t>
            </w:r>
          </w:p>
        </w:tc>
        <w:tc>
          <w:tcPr>
            <w:tcW w:w="0" w:type="auto"/>
            <w:vAlign w:val="center"/>
            <w:hideMark/>
          </w:tcPr>
          <w:p w14:paraId="67987D44"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8</w:t>
            </w:r>
          </w:p>
        </w:tc>
        <w:tc>
          <w:tcPr>
            <w:tcW w:w="0" w:type="auto"/>
            <w:vAlign w:val="center"/>
            <w:hideMark/>
          </w:tcPr>
          <w:p w14:paraId="600A8D04"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0.70</w:t>
            </w:r>
          </w:p>
        </w:tc>
        <w:tc>
          <w:tcPr>
            <w:tcW w:w="0" w:type="auto"/>
            <w:vAlign w:val="center"/>
            <w:hideMark/>
          </w:tcPr>
          <w:p w14:paraId="0FD0C133"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262.330</w:t>
            </w:r>
          </w:p>
        </w:tc>
      </w:tr>
    </w:tbl>
    <w:p w14:paraId="01919A42"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This showed that increasing the token window alone did not solve the bottleneck.</w:t>
      </w:r>
    </w:p>
    <w:p w14:paraId="49D799A3"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The biggest improvement came from increasing </w:t>
      </w:r>
      <w:r w:rsidRPr="00FC4E8F">
        <w:rPr>
          <w:rFonts w:ascii="Courier New" w:eastAsia="Times New Roman" w:hAnsi="Courier New" w:cs="Courier New"/>
          <w:kern w:val="0"/>
          <w:sz w:val="20"/>
          <w:szCs w:val="20"/>
          <w14:ligatures w14:val="none"/>
        </w:rPr>
        <w:t>max_num_seqs</w:t>
      </w:r>
      <w:r w:rsidRPr="00FC4E8F">
        <w:rPr>
          <w:rFonts w:ascii="Times New Roman" w:eastAsia="Times New Roman" w:hAnsi="Times New Roman" w:cs="Times New Roman"/>
          <w:kern w:val="0"/>
          <w14:ligatures w14:val="none"/>
        </w:rPr>
        <w:t>, which controls how many sequences can be active at the same time. When I increased sequence concurrency, throughput improved much more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2807"/>
        <w:gridCol w:w="1634"/>
        <w:gridCol w:w="1507"/>
        <w:gridCol w:w="983"/>
      </w:tblGrid>
      <w:tr w:rsidR="00FC4E8F" w:rsidRPr="00FC4E8F" w14:paraId="2A748D65" w14:textId="77777777">
        <w:trPr>
          <w:tblHeader/>
          <w:tblCellSpacing w:w="15" w:type="dxa"/>
        </w:trPr>
        <w:tc>
          <w:tcPr>
            <w:tcW w:w="0" w:type="auto"/>
            <w:vAlign w:val="center"/>
            <w:hideMark/>
          </w:tcPr>
          <w:p w14:paraId="6F2DDCE0" w14:textId="77777777" w:rsidR="00FC4E8F" w:rsidRPr="00FC4E8F" w:rsidRDefault="00FC4E8F" w:rsidP="00FC4E8F">
            <w:pPr>
              <w:spacing w:after="0" w:line="240" w:lineRule="auto"/>
              <w:jc w:val="center"/>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Run</w:t>
            </w:r>
          </w:p>
        </w:tc>
        <w:tc>
          <w:tcPr>
            <w:tcW w:w="0" w:type="auto"/>
            <w:vAlign w:val="center"/>
            <w:hideMark/>
          </w:tcPr>
          <w:p w14:paraId="4D7F80CC"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max_num_batched_tokens</w:t>
            </w:r>
          </w:p>
        </w:tc>
        <w:tc>
          <w:tcPr>
            <w:tcW w:w="0" w:type="auto"/>
            <w:vAlign w:val="center"/>
            <w:hideMark/>
          </w:tcPr>
          <w:p w14:paraId="2F7D02E1"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max_num_seqs</w:t>
            </w:r>
          </w:p>
        </w:tc>
        <w:tc>
          <w:tcPr>
            <w:tcW w:w="0" w:type="auto"/>
            <w:vAlign w:val="center"/>
            <w:hideMark/>
          </w:tcPr>
          <w:p w14:paraId="69E43360"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GPU Memory</w:t>
            </w:r>
          </w:p>
        </w:tc>
        <w:tc>
          <w:tcPr>
            <w:tcW w:w="0" w:type="auto"/>
            <w:vAlign w:val="center"/>
            <w:hideMark/>
          </w:tcPr>
          <w:p w14:paraId="7293C835"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Tokens/s</w:t>
            </w:r>
          </w:p>
        </w:tc>
      </w:tr>
      <w:tr w:rsidR="00FC4E8F" w:rsidRPr="00FC4E8F" w14:paraId="1BA13BCE" w14:textId="77777777">
        <w:trPr>
          <w:tblCellSpacing w:w="15" w:type="dxa"/>
        </w:trPr>
        <w:tc>
          <w:tcPr>
            <w:tcW w:w="0" w:type="auto"/>
            <w:vAlign w:val="center"/>
            <w:hideMark/>
          </w:tcPr>
          <w:p w14:paraId="546123FF"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C</w:t>
            </w:r>
          </w:p>
        </w:tc>
        <w:tc>
          <w:tcPr>
            <w:tcW w:w="0" w:type="auto"/>
            <w:vAlign w:val="center"/>
            <w:hideMark/>
          </w:tcPr>
          <w:p w14:paraId="2DAED257"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8192</w:t>
            </w:r>
          </w:p>
        </w:tc>
        <w:tc>
          <w:tcPr>
            <w:tcW w:w="0" w:type="auto"/>
            <w:vAlign w:val="center"/>
            <w:hideMark/>
          </w:tcPr>
          <w:p w14:paraId="26C8323E"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16</w:t>
            </w:r>
          </w:p>
        </w:tc>
        <w:tc>
          <w:tcPr>
            <w:tcW w:w="0" w:type="auto"/>
            <w:vAlign w:val="center"/>
            <w:hideMark/>
          </w:tcPr>
          <w:p w14:paraId="693C37CF"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0.80</w:t>
            </w:r>
          </w:p>
        </w:tc>
        <w:tc>
          <w:tcPr>
            <w:tcW w:w="0" w:type="auto"/>
            <w:vAlign w:val="center"/>
            <w:hideMark/>
          </w:tcPr>
          <w:p w14:paraId="4635DE62"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462.105</w:t>
            </w:r>
          </w:p>
        </w:tc>
      </w:tr>
      <w:tr w:rsidR="00FC4E8F" w:rsidRPr="00FC4E8F" w14:paraId="5B3153C4" w14:textId="77777777">
        <w:trPr>
          <w:tblCellSpacing w:w="15" w:type="dxa"/>
        </w:trPr>
        <w:tc>
          <w:tcPr>
            <w:tcW w:w="0" w:type="auto"/>
            <w:vAlign w:val="center"/>
            <w:hideMark/>
          </w:tcPr>
          <w:p w14:paraId="13801E63"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D</w:t>
            </w:r>
          </w:p>
        </w:tc>
        <w:tc>
          <w:tcPr>
            <w:tcW w:w="0" w:type="auto"/>
            <w:vAlign w:val="center"/>
            <w:hideMark/>
          </w:tcPr>
          <w:p w14:paraId="351A798F"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8192</w:t>
            </w:r>
          </w:p>
        </w:tc>
        <w:tc>
          <w:tcPr>
            <w:tcW w:w="0" w:type="auto"/>
            <w:vAlign w:val="center"/>
            <w:hideMark/>
          </w:tcPr>
          <w:p w14:paraId="53B62243"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32</w:t>
            </w:r>
          </w:p>
        </w:tc>
        <w:tc>
          <w:tcPr>
            <w:tcW w:w="0" w:type="auto"/>
            <w:vAlign w:val="center"/>
            <w:hideMark/>
          </w:tcPr>
          <w:p w14:paraId="0D4D50D7"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0.80</w:t>
            </w:r>
          </w:p>
        </w:tc>
        <w:tc>
          <w:tcPr>
            <w:tcW w:w="0" w:type="auto"/>
            <w:vAlign w:val="center"/>
            <w:hideMark/>
          </w:tcPr>
          <w:p w14:paraId="6A22FC2E"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755.355</w:t>
            </w:r>
          </w:p>
        </w:tc>
      </w:tr>
      <w:tr w:rsidR="00FC4E8F" w:rsidRPr="00FC4E8F" w14:paraId="5A6F3303" w14:textId="77777777">
        <w:trPr>
          <w:tblCellSpacing w:w="15" w:type="dxa"/>
        </w:trPr>
        <w:tc>
          <w:tcPr>
            <w:tcW w:w="0" w:type="auto"/>
            <w:vAlign w:val="center"/>
            <w:hideMark/>
          </w:tcPr>
          <w:p w14:paraId="0E6764FE"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E</w:t>
            </w:r>
          </w:p>
        </w:tc>
        <w:tc>
          <w:tcPr>
            <w:tcW w:w="0" w:type="auto"/>
            <w:vAlign w:val="center"/>
            <w:hideMark/>
          </w:tcPr>
          <w:p w14:paraId="2F9A0F22"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16384</w:t>
            </w:r>
          </w:p>
        </w:tc>
        <w:tc>
          <w:tcPr>
            <w:tcW w:w="0" w:type="auto"/>
            <w:vAlign w:val="center"/>
            <w:hideMark/>
          </w:tcPr>
          <w:p w14:paraId="4443614B"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32</w:t>
            </w:r>
          </w:p>
        </w:tc>
        <w:tc>
          <w:tcPr>
            <w:tcW w:w="0" w:type="auto"/>
            <w:vAlign w:val="center"/>
            <w:hideMark/>
          </w:tcPr>
          <w:p w14:paraId="67F86132"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0.90</w:t>
            </w:r>
          </w:p>
        </w:tc>
        <w:tc>
          <w:tcPr>
            <w:tcW w:w="0" w:type="auto"/>
            <w:vAlign w:val="center"/>
            <w:hideMark/>
          </w:tcPr>
          <w:p w14:paraId="3EB5AB08"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752.100</w:t>
            </w:r>
          </w:p>
        </w:tc>
      </w:tr>
      <w:tr w:rsidR="00FC4E8F" w:rsidRPr="00FC4E8F" w14:paraId="65514CF4" w14:textId="77777777">
        <w:trPr>
          <w:tblCellSpacing w:w="15" w:type="dxa"/>
        </w:trPr>
        <w:tc>
          <w:tcPr>
            <w:tcW w:w="0" w:type="auto"/>
            <w:vAlign w:val="center"/>
            <w:hideMark/>
          </w:tcPr>
          <w:p w14:paraId="7704E383"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F</w:t>
            </w:r>
          </w:p>
        </w:tc>
        <w:tc>
          <w:tcPr>
            <w:tcW w:w="0" w:type="auto"/>
            <w:vAlign w:val="center"/>
            <w:hideMark/>
          </w:tcPr>
          <w:p w14:paraId="1199083C"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16384</w:t>
            </w:r>
          </w:p>
        </w:tc>
        <w:tc>
          <w:tcPr>
            <w:tcW w:w="0" w:type="auto"/>
            <w:vAlign w:val="center"/>
            <w:hideMark/>
          </w:tcPr>
          <w:p w14:paraId="36DDB200"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64</w:t>
            </w:r>
          </w:p>
        </w:tc>
        <w:tc>
          <w:tcPr>
            <w:tcW w:w="0" w:type="auto"/>
            <w:vAlign w:val="center"/>
            <w:hideMark/>
          </w:tcPr>
          <w:p w14:paraId="7202796C"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0.90</w:t>
            </w:r>
          </w:p>
        </w:tc>
        <w:tc>
          <w:tcPr>
            <w:tcW w:w="0" w:type="auto"/>
            <w:vAlign w:val="center"/>
            <w:hideMark/>
          </w:tcPr>
          <w:p w14:paraId="63F912C0"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1084.520</w:t>
            </w:r>
          </w:p>
        </w:tc>
      </w:tr>
    </w:tbl>
    <w:p w14:paraId="7B021A7B"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Run C jumped to 462.105 tokens/s after increasing </w:t>
      </w:r>
      <w:r w:rsidRPr="00FC4E8F">
        <w:rPr>
          <w:rFonts w:ascii="Courier New" w:eastAsia="Times New Roman" w:hAnsi="Courier New" w:cs="Courier New"/>
          <w:kern w:val="0"/>
          <w:sz w:val="20"/>
          <w:szCs w:val="20"/>
          <w14:ligatures w14:val="none"/>
        </w:rPr>
        <w:t>max_num_seqs</w:t>
      </w:r>
      <w:r w:rsidRPr="00FC4E8F">
        <w:rPr>
          <w:rFonts w:ascii="Times New Roman" w:eastAsia="Times New Roman" w:hAnsi="Times New Roman" w:cs="Times New Roman"/>
          <w:kern w:val="0"/>
          <w14:ligatures w14:val="none"/>
        </w:rPr>
        <w:t xml:space="preserve"> to 16. Run D reached 755.355 tokens/s with 32 sequences. Run E increased the token batch size more, but performance slightly decreased, which showed that larger token settings are not automatically better. Run F reached 1084.520 tokens/s by using 64 sequences, making it the best result from the main batching stage.</w:t>
      </w:r>
    </w:p>
    <w:p w14:paraId="1ABEEBD4"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This made the main conclusion clear: sequence concurrency was the most important tuning knob in this setup.</w:t>
      </w:r>
    </w:p>
    <w:p w14:paraId="2969E355"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6. Extra vLLM Tests</w:t>
      </w:r>
    </w:p>
    <w:p w14:paraId="5E42FA03"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After finding the best batching setup from Run F, I tested extra vLLM options one at a time. I did not combine these settings together, so each result shows the individual effect of one extra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3421"/>
        <w:gridCol w:w="983"/>
      </w:tblGrid>
      <w:tr w:rsidR="00FC4E8F" w:rsidRPr="00FC4E8F" w14:paraId="135A47E0" w14:textId="77777777">
        <w:trPr>
          <w:tblHeader/>
          <w:tblCellSpacing w:w="15" w:type="dxa"/>
        </w:trPr>
        <w:tc>
          <w:tcPr>
            <w:tcW w:w="0" w:type="auto"/>
            <w:vAlign w:val="center"/>
            <w:hideMark/>
          </w:tcPr>
          <w:p w14:paraId="4A7E1F87" w14:textId="77777777" w:rsidR="00FC4E8F" w:rsidRPr="00FC4E8F" w:rsidRDefault="00FC4E8F" w:rsidP="00FC4E8F">
            <w:pPr>
              <w:spacing w:after="0" w:line="240" w:lineRule="auto"/>
              <w:jc w:val="center"/>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Run</w:t>
            </w:r>
          </w:p>
        </w:tc>
        <w:tc>
          <w:tcPr>
            <w:tcW w:w="0" w:type="auto"/>
            <w:vAlign w:val="center"/>
            <w:hideMark/>
          </w:tcPr>
          <w:p w14:paraId="638C6119" w14:textId="77777777" w:rsidR="00FC4E8F" w:rsidRPr="00FC4E8F" w:rsidRDefault="00FC4E8F" w:rsidP="00FC4E8F">
            <w:pPr>
              <w:spacing w:after="0" w:line="240" w:lineRule="auto"/>
              <w:jc w:val="center"/>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Extra Change</w:t>
            </w:r>
          </w:p>
        </w:tc>
        <w:tc>
          <w:tcPr>
            <w:tcW w:w="0" w:type="auto"/>
            <w:vAlign w:val="center"/>
            <w:hideMark/>
          </w:tcPr>
          <w:p w14:paraId="1B75DADE" w14:textId="77777777" w:rsidR="00FC4E8F" w:rsidRPr="00FC4E8F" w:rsidRDefault="00FC4E8F" w:rsidP="00FC4E8F">
            <w:pPr>
              <w:spacing w:after="0" w:line="240" w:lineRule="auto"/>
              <w:jc w:val="right"/>
              <w:rPr>
                <w:rFonts w:ascii="Times New Roman" w:eastAsia="Times New Roman" w:hAnsi="Times New Roman" w:cs="Times New Roman"/>
                <w:b/>
                <w:bCs/>
                <w:kern w:val="0"/>
                <w14:ligatures w14:val="none"/>
              </w:rPr>
            </w:pPr>
            <w:r w:rsidRPr="00FC4E8F">
              <w:rPr>
                <w:rFonts w:ascii="Times New Roman" w:eastAsia="Times New Roman" w:hAnsi="Times New Roman" w:cs="Times New Roman"/>
                <w:b/>
                <w:bCs/>
                <w:kern w:val="0"/>
                <w14:ligatures w14:val="none"/>
              </w:rPr>
              <w:t>Tokens/s</w:t>
            </w:r>
          </w:p>
        </w:tc>
      </w:tr>
      <w:tr w:rsidR="00FC4E8F" w:rsidRPr="00FC4E8F" w14:paraId="4F519050" w14:textId="77777777">
        <w:trPr>
          <w:tblCellSpacing w:w="15" w:type="dxa"/>
        </w:trPr>
        <w:tc>
          <w:tcPr>
            <w:tcW w:w="0" w:type="auto"/>
            <w:vAlign w:val="center"/>
            <w:hideMark/>
          </w:tcPr>
          <w:p w14:paraId="09840BF5"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F</w:t>
            </w:r>
          </w:p>
        </w:tc>
        <w:tc>
          <w:tcPr>
            <w:tcW w:w="0" w:type="auto"/>
            <w:vAlign w:val="center"/>
            <w:hideMark/>
          </w:tcPr>
          <w:p w14:paraId="29CB7698"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Best batching setup</w:t>
            </w:r>
          </w:p>
        </w:tc>
        <w:tc>
          <w:tcPr>
            <w:tcW w:w="0" w:type="auto"/>
            <w:vAlign w:val="center"/>
            <w:hideMark/>
          </w:tcPr>
          <w:p w14:paraId="7D916EB8"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1084.520</w:t>
            </w:r>
          </w:p>
        </w:tc>
      </w:tr>
      <w:tr w:rsidR="00FC4E8F" w:rsidRPr="00FC4E8F" w14:paraId="7A7AA049" w14:textId="77777777">
        <w:trPr>
          <w:tblCellSpacing w:w="15" w:type="dxa"/>
        </w:trPr>
        <w:tc>
          <w:tcPr>
            <w:tcW w:w="0" w:type="auto"/>
            <w:vAlign w:val="center"/>
            <w:hideMark/>
          </w:tcPr>
          <w:p w14:paraId="071A367E"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G</w:t>
            </w:r>
          </w:p>
        </w:tc>
        <w:tc>
          <w:tcPr>
            <w:tcW w:w="0" w:type="auto"/>
            <w:vAlign w:val="center"/>
            <w:hideMark/>
          </w:tcPr>
          <w:p w14:paraId="13A922B1"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Courier New" w:eastAsia="Times New Roman" w:hAnsi="Courier New" w:cs="Courier New"/>
                <w:kern w:val="0"/>
                <w:sz w:val="20"/>
                <w:szCs w:val="20"/>
                <w14:ligatures w14:val="none"/>
              </w:rPr>
              <w:t>enforce_eager: False</w:t>
            </w:r>
          </w:p>
        </w:tc>
        <w:tc>
          <w:tcPr>
            <w:tcW w:w="0" w:type="auto"/>
            <w:vAlign w:val="center"/>
            <w:hideMark/>
          </w:tcPr>
          <w:p w14:paraId="5AA4AC80"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1088.250</w:t>
            </w:r>
          </w:p>
        </w:tc>
      </w:tr>
      <w:tr w:rsidR="00FC4E8F" w:rsidRPr="00FC4E8F" w14:paraId="5E999140" w14:textId="77777777">
        <w:trPr>
          <w:tblCellSpacing w:w="15" w:type="dxa"/>
        </w:trPr>
        <w:tc>
          <w:tcPr>
            <w:tcW w:w="0" w:type="auto"/>
            <w:vAlign w:val="center"/>
            <w:hideMark/>
          </w:tcPr>
          <w:p w14:paraId="4D63FF0A"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H</w:t>
            </w:r>
          </w:p>
        </w:tc>
        <w:tc>
          <w:tcPr>
            <w:tcW w:w="0" w:type="auto"/>
            <w:vAlign w:val="center"/>
            <w:hideMark/>
          </w:tcPr>
          <w:p w14:paraId="103BF97A"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Courier New" w:eastAsia="Times New Roman" w:hAnsi="Courier New" w:cs="Courier New"/>
                <w:kern w:val="0"/>
                <w:sz w:val="20"/>
                <w:szCs w:val="20"/>
                <w14:ligatures w14:val="none"/>
              </w:rPr>
              <w:t>enable_chunked_prefill: True</w:t>
            </w:r>
          </w:p>
        </w:tc>
        <w:tc>
          <w:tcPr>
            <w:tcW w:w="0" w:type="auto"/>
            <w:vAlign w:val="center"/>
            <w:hideMark/>
          </w:tcPr>
          <w:p w14:paraId="67DE84CD"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1193.320</w:t>
            </w:r>
          </w:p>
        </w:tc>
      </w:tr>
      <w:tr w:rsidR="00FC4E8F" w:rsidRPr="00FC4E8F" w14:paraId="5A6FF9E2" w14:textId="77777777">
        <w:trPr>
          <w:tblCellSpacing w:w="15" w:type="dxa"/>
        </w:trPr>
        <w:tc>
          <w:tcPr>
            <w:tcW w:w="0" w:type="auto"/>
            <w:vAlign w:val="center"/>
            <w:hideMark/>
          </w:tcPr>
          <w:p w14:paraId="446629DA"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I</w:t>
            </w:r>
          </w:p>
        </w:tc>
        <w:tc>
          <w:tcPr>
            <w:tcW w:w="0" w:type="auto"/>
            <w:vAlign w:val="center"/>
            <w:hideMark/>
          </w:tcPr>
          <w:p w14:paraId="1E6075BA" w14:textId="77777777" w:rsidR="00FC4E8F" w:rsidRPr="00FC4E8F" w:rsidRDefault="00FC4E8F" w:rsidP="00FC4E8F">
            <w:pPr>
              <w:spacing w:after="0" w:line="240" w:lineRule="auto"/>
              <w:rPr>
                <w:rFonts w:ascii="Times New Roman" w:eastAsia="Times New Roman" w:hAnsi="Times New Roman" w:cs="Times New Roman"/>
                <w:kern w:val="0"/>
                <w14:ligatures w14:val="none"/>
              </w:rPr>
            </w:pPr>
            <w:r w:rsidRPr="00FC4E8F">
              <w:rPr>
                <w:rFonts w:ascii="Courier New" w:eastAsia="Times New Roman" w:hAnsi="Courier New" w:cs="Courier New"/>
                <w:kern w:val="0"/>
                <w:sz w:val="20"/>
                <w:szCs w:val="20"/>
                <w14:ligatures w14:val="none"/>
              </w:rPr>
              <w:t>num_scheduler_steps: 2</w:t>
            </w:r>
          </w:p>
        </w:tc>
        <w:tc>
          <w:tcPr>
            <w:tcW w:w="0" w:type="auto"/>
            <w:vAlign w:val="center"/>
            <w:hideMark/>
          </w:tcPr>
          <w:p w14:paraId="759118C3" w14:textId="77777777" w:rsidR="00FC4E8F" w:rsidRPr="00FC4E8F" w:rsidRDefault="00FC4E8F" w:rsidP="00FC4E8F">
            <w:pPr>
              <w:spacing w:after="0" w:line="240" w:lineRule="auto"/>
              <w:jc w:val="right"/>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1115.070</w:t>
            </w:r>
          </w:p>
        </w:tc>
      </w:tr>
    </w:tbl>
    <w:p w14:paraId="14D2357C"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Disabling eager mode only gave a very small improvement. Increasing scheduler steps helped more, reaching 1115.070 tokens/s. The best extra setting was enabling chunked prefill, which reached </w:t>
      </w:r>
      <w:r w:rsidRPr="00FC4E8F">
        <w:rPr>
          <w:rFonts w:ascii="Times New Roman" w:eastAsia="Times New Roman" w:hAnsi="Times New Roman" w:cs="Times New Roman"/>
          <w:b/>
          <w:bCs/>
          <w:kern w:val="0"/>
          <w14:ligatures w14:val="none"/>
        </w:rPr>
        <w:t>1193.320 tokens/s</w:t>
      </w:r>
      <w:r w:rsidRPr="00FC4E8F">
        <w:rPr>
          <w:rFonts w:ascii="Times New Roman" w:eastAsia="Times New Roman" w:hAnsi="Times New Roman" w:cs="Times New Roman"/>
          <w:kern w:val="0"/>
          <w14:ligatures w14:val="none"/>
        </w:rPr>
        <w:t>. Since this was the best valid result, I selected it as the final configuration.</w:t>
      </w:r>
    </w:p>
    <w:p w14:paraId="5F5A9C7A"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7. Final Configuration and Result</w:t>
      </w:r>
    </w:p>
    <w:p w14:paraId="3231EAA2"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lastRenderedPageBreak/>
        <w:t>The final best configuration was:</w:t>
      </w:r>
    </w:p>
    <w:p w14:paraId="40031B6C"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gpu_memory_utilization: 0.90</w:t>
      </w:r>
    </w:p>
    <w:p w14:paraId="523FDE84"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max_num_batched_tokens: 16384</w:t>
      </w:r>
    </w:p>
    <w:p w14:paraId="77485773"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max_num_seqs: 64</w:t>
      </w:r>
    </w:p>
    <w:p w14:paraId="2D4FCD64"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enable_chunked_prefill: True</w:t>
      </w:r>
    </w:p>
    <w:p w14:paraId="69873D7B"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final result was:</w:t>
      </w:r>
    </w:p>
    <w:p w14:paraId="044E94D1"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Baseline: 262.591 tokens/s</w:t>
      </w:r>
    </w:p>
    <w:p w14:paraId="55AFD670"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Final:    1193.320 tokens/s</w:t>
      </w:r>
    </w:p>
    <w:p w14:paraId="55C26F96" w14:textId="77777777" w:rsidR="00FC4E8F" w:rsidRPr="00FC4E8F" w:rsidRDefault="00FC4E8F" w:rsidP="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E8F">
        <w:rPr>
          <w:rFonts w:ascii="Courier New" w:eastAsia="Times New Roman" w:hAnsi="Courier New" w:cs="Courier New"/>
          <w:kern w:val="0"/>
          <w:sz w:val="20"/>
          <w:szCs w:val="20"/>
          <w14:ligatures w14:val="none"/>
        </w:rPr>
        <w:t>Gain:     4.54x</w:t>
      </w:r>
    </w:p>
    <w:p w14:paraId="1F3FB2B9"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The important point is that this result was achieved while keeping the official benchmark constraints unchanged. The model, dataset, Offline mode, PerformanceOnly setting, and single-GPU rule stayed fixed.</w:t>
      </w:r>
    </w:p>
    <w:p w14:paraId="69B825E4" w14:textId="77777777" w:rsidR="00FC4E8F" w:rsidRPr="00FC4E8F" w:rsidRDefault="00FC4E8F" w:rsidP="00FC4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4E8F">
        <w:rPr>
          <w:rFonts w:ascii="Times New Roman" w:eastAsia="Times New Roman" w:hAnsi="Times New Roman" w:cs="Times New Roman"/>
          <w:b/>
          <w:bCs/>
          <w:kern w:val="0"/>
          <w:sz w:val="36"/>
          <w:szCs w:val="36"/>
          <w14:ligatures w14:val="none"/>
        </w:rPr>
        <w:t>8. Conclusion</w:t>
      </w:r>
    </w:p>
    <w:p w14:paraId="58928EFE"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This project was not only about changing one configuration file. Before performance tuning mattered, I had to solve practical execution problems: storage exhaustion, Apptainer build paths, container mounts, and configuration visibility. Once the pipeline became trustworthy, the performance data showed that increasing sequence concurrency was the main reason throughput improved.</w:t>
      </w:r>
    </w:p>
    <w:p w14:paraId="09848716" w14:textId="77777777" w:rsidR="00FC4E8F" w:rsidRPr="00FC4E8F" w:rsidRDefault="00FC4E8F" w:rsidP="00FC4E8F">
      <w:pPr>
        <w:spacing w:before="100" w:beforeAutospacing="1" w:after="100" w:afterAutospacing="1" w:line="240" w:lineRule="auto"/>
        <w:rPr>
          <w:rFonts w:ascii="Times New Roman" w:eastAsia="Times New Roman" w:hAnsi="Times New Roman" w:cs="Times New Roman"/>
          <w:kern w:val="0"/>
          <w14:ligatures w14:val="none"/>
        </w:rPr>
      </w:pPr>
      <w:r w:rsidRPr="00FC4E8F">
        <w:rPr>
          <w:rFonts w:ascii="Times New Roman" w:eastAsia="Times New Roman" w:hAnsi="Times New Roman" w:cs="Times New Roman"/>
          <w:kern w:val="0"/>
          <w14:ligatures w14:val="none"/>
        </w:rPr>
        <w:t xml:space="preserve">The final valid run improved throughput from </w:t>
      </w:r>
      <w:r w:rsidRPr="00FC4E8F">
        <w:rPr>
          <w:rFonts w:ascii="Times New Roman" w:eastAsia="Times New Roman" w:hAnsi="Times New Roman" w:cs="Times New Roman"/>
          <w:b/>
          <w:bCs/>
          <w:kern w:val="0"/>
          <w14:ligatures w14:val="none"/>
        </w:rPr>
        <w:t>262.591 tokens/s</w:t>
      </w:r>
      <w:r w:rsidRPr="00FC4E8F">
        <w:rPr>
          <w:rFonts w:ascii="Times New Roman" w:eastAsia="Times New Roman" w:hAnsi="Times New Roman" w:cs="Times New Roman"/>
          <w:kern w:val="0"/>
          <w14:ligatures w14:val="none"/>
        </w:rPr>
        <w:t xml:space="preserve"> to </w:t>
      </w:r>
      <w:r w:rsidRPr="00FC4E8F">
        <w:rPr>
          <w:rFonts w:ascii="Times New Roman" w:eastAsia="Times New Roman" w:hAnsi="Times New Roman" w:cs="Times New Roman"/>
          <w:b/>
          <w:bCs/>
          <w:kern w:val="0"/>
          <w14:ligatures w14:val="none"/>
        </w:rPr>
        <w:t>1193.320 tokens/s</w:t>
      </w:r>
      <w:r w:rsidRPr="00FC4E8F">
        <w:rPr>
          <w:rFonts w:ascii="Times New Roman" w:eastAsia="Times New Roman" w:hAnsi="Times New Roman" w:cs="Times New Roman"/>
          <w:kern w:val="0"/>
          <w14:ligatures w14:val="none"/>
        </w:rPr>
        <w:t>. The most practical lesson I learned is that benchmark optimization has to be validity-first. If the setup is reading stale configs or the environment is not controlled, then the performance number may look real but actually mean nothing.</w:t>
      </w:r>
    </w:p>
    <w:p w14:paraId="087EF2FF" w14:textId="77777777" w:rsidR="00FC4E8F" w:rsidRDefault="00FC4E8F"/>
    <w:sectPr w:rsidR="00FC4E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8F"/>
    <w:rsid w:val="002269B9"/>
    <w:rsid w:val="00FC4E8F"/>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8F75460"/>
  <w15:chartTrackingRefBased/>
  <w15:docId w15:val="{46940E3D-CF30-794D-A3A5-6F66587F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8F"/>
    <w:rPr>
      <w:rFonts w:eastAsiaTheme="majorEastAsia" w:cstheme="majorBidi"/>
      <w:color w:val="272727" w:themeColor="text1" w:themeTint="D8"/>
    </w:rPr>
  </w:style>
  <w:style w:type="paragraph" w:styleId="Title">
    <w:name w:val="Title"/>
    <w:basedOn w:val="Normal"/>
    <w:next w:val="Normal"/>
    <w:link w:val="TitleChar"/>
    <w:uiPriority w:val="10"/>
    <w:qFormat/>
    <w:rsid w:val="00FC4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8F"/>
    <w:pPr>
      <w:spacing w:before="160"/>
      <w:jc w:val="center"/>
    </w:pPr>
    <w:rPr>
      <w:i/>
      <w:iCs/>
      <w:color w:val="404040" w:themeColor="text1" w:themeTint="BF"/>
    </w:rPr>
  </w:style>
  <w:style w:type="character" w:customStyle="1" w:styleId="QuoteChar">
    <w:name w:val="Quote Char"/>
    <w:basedOn w:val="DefaultParagraphFont"/>
    <w:link w:val="Quote"/>
    <w:uiPriority w:val="29"/>
    <w:rsid w:val="00FC4E8F"/>
    <w:rPr>
      <w:i/>
      <w:iCs/>
      <w:color w:val="404040" w:themeColor="text1" w:themeTint="BF"/>
    </w:rPr>
  </w:style>
  <w:style w:type="paragraph" w:styleId="ListParagraph">
    <w:name w:val="List Paragraph"/>
    <w:basedOn w:val="Normal"/>
    <w:uiPriority w:val="34"/>
    <w:qFormat/>
    <w:rsid w:val="00FC4E8F"/>
    <w:pPr>
      <w:ind w:left="720"/>
      <w:contextualSpacing/>
    </w:pPr>
  </w:style>
  <w:style w:type="character" w:styleId="IntenseEmphasis">
    <w:name w:val="Intense Emphasis"/>
    <w:basedOn w:val="DefaultParagraphFont"/>
    <w:uiPriority w:val="21"/>
    <w:qFormat/>
    <w:rsid w:val="00FC4E8F"/>
    <w:rPr>
      <w:i/>
      <w:iCs/>
      <w:color w:val="0F4761" w:themeColor="accent1" w:themeShade="BF"/>
    </w:rPr>
  </w:style>
  <w:style w:type="paragraph" w:styleId="IntenseQuote">
    <w:name w:val="Intense Quote"/>
    <w:basedOn w:val="Normal"/>
    <w:next w:val="Normal"/>
    <w:link w:val="IntenseQuoteChar"/>
    <w:uiPriority w:val="30"/>
    <w:qFormat/>
    <w:rsid w:val="00FC4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E8F"/>
    <w:rPr>
      <w:i/>
      <w:iCs/>
      <w:color w:val="0F4761" w:themeColor="accent1" w:themeShade="BF"/>
    </w:rPr>
  </w:style>
  <w:style w:type="character" w:styleId="IntenseReference">
    <w:name w:val="Intense Reference"/>
    <w:basedOn w:val="DefaultParagraphFont"/>
    <w:uiPriority w:val="32"/>
    <w:qFormat/>
    <w:rsid w:val="00FC4E8F"/>
    <w:rPr>
      <w:b/>
      <w:bCs/>
      <w:smallCaps/>
      <w:color w:val="0F4761" w:themeColor="accent1" w:themeShade="BF"/>
      <w:spacing w:val="5"/>
    </w:rPr>
  </w:style>
  <w:style w:type="paragraph" w:styleId="NormalWeb">
    <w:name w:val="Normal (Web)"/>
    <w:basedOn w:val="Normal"/>
    <w:uiPriority w:val="99"/>
    <w:semiHidden/>
    <w:unhideWhenUsed/>
    <w:rsid w:val="00FC4E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4E8F"/>
    <w:rPr>
      <w:b/>
      <w:bCs/>
    </w:rPr>
  </w:style>
  <w:style w:type="character" w:styleId="HTMLCode">
    <w:name w:val="HTML Code"/>
    <w:basedOn w:val="DefaultParagraphFont"/>
    <w:uiPriority w:val="99"/>
    <w:semiHidden/>
    <w:unhideWhenUsed/>
    <w:rsid w:val="00FC4E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4E8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Tsai</dc:creator>
  <cp:keywords/>
  <dc:description/>
  <cp:lastModifiedBy>William Tsai</cp:lastModifiedBy>
  <cp:revision>1</cp:revision>
  <dcterms:created xsi:type="dcterms:W3CDTF">2026-06-14T19:51:00Z</dcterms:created>
  <dcterms:modified xsi:type="dcterms:W3CDTF">2026-06-14T19:51:00Z</dcterms:modified>
</cp:coreProperties>
</file>