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0205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食客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205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魏佳，姚静，卢丹琦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0205D">
              <w:rPr>
                <w:rFonts w:ascii="宋体" w:hAnsi="宋体" w:hint="eastAsia"/>
                <w:bCs/>
                <w:color w:val="000000" w:themeColor="text1"/>
                <w:szCs w:val="21"/>
              </w:rPr>
              <w:t>食客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0205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205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魏佳，姚静，卢丹琦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0205D">
              <w:rPr>
                <w:rFonts w:ascii="宋体" w:hAnsi="宋体" w:hint="eastAsia"/>
                <w:bCs/>
                <w:color w:val="000000" w:themeColor="text1"/>
                <w:szCs w:val="21"/>
              </w:rPr>
              <w:t>厨师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205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邢佳钰，沈梦琪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205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吕凝慧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205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魏佳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05D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245C"/>
  <w15:docId w15:val="{2BEAB30E-C2B1-4559-AB38-14EB3E4F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5</cp:revision>
  <dcterms:created xsi:type="dcterms:W3CDTF">2012-09-20T02:46:00Z</dcterms:created>
  <dcterms:modified xsi:type="dcterms:W3CDTF">2019-06-18T14:05:00Z</dcterms:modified>
</cp:coreProperties>
</file>