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2"/>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4" o:title=""/>
            <o:lock v:ext="edit" aspectratio="t"/>
            <w10:wrap type="topAndBottom"/>
          </v:shape>
          <o:OLEObject Type="Embed" ProgID="Word.Picture.8" ShapeID="_x0000_s1029" DrawAspect="Content" ObjectID="_1468075725" r:id="rId13">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要坚持中医和西医并重，推动中医以及中医药发展。借助“互联网＋中医”，进一步推进中医以及中医药的事业发展成为了一大趋势。中医诊所作为中医事业的重要发展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药房管理、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eastAsia"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15304516"/>
      <w:bookmarkStart w:id="1" w:name="_Toc244250827"/>
      <w:bookmarkStart w:id="2" w:name="_Toc255135430"/>
      <w:bookmarkStart w:id="3" w:name="_Toc255137505"/>
      <w:bookmarkStart w:id="4" w:name="_Toc258485844"/>
      <w:bookmarkStart w:id="5" w:name="_Toc260742063"/>
      <w:bookmarkStart w:id="6" w:name="_Toc323898594"/>
      <w:bookmarkStart w:id="7" w:name="_Toc260743444"/>
    </w:p>
    <w:p>
      <w:pPr>
        <w:pStyle w:val="2"/>
        <w:ind w:firstLine="640"/>
        <w:jc w:val="center"/>
        <w:rPr>
          <w:rFonts w:hint="eastAsia"/>
          <w:sz w:val="32"/>
          <w:szCs w:val="48"/>
        </w:rPr>
      </w:pPr>
      <w:r>
        <w:rPr>
          <w:rFonts w:hint="eastAsia"/>
          <w:sz w:val="32"/>
          <w:szCs w:val="48"/>
        </w:rPr>
        <w:t>目    录</w:t>
      </w:r>
      <w:bookmarkEnd w:id="0"/>
      <w:bookmarkEnd w:id="1"/>
      <w:bookmarkEnd w:id="2"/>
      <w:bookmarkEnd w:id="3"/>
      <w:bookmarkEnd w:id="4"/>
      <w:bookmarkEnd w:id="5"/>
      <w:bookmarkEnd w:id="6"/>
      <w:bookmarkEnd w:id="7"/>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fldChar w:fldCharType="begin"/>
      </w:r>
      <w:r>
        <w:instrText xml:space="preserve"> PAGEREF _Toc323898598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fldChar w:fldCharType="begin"/>
      </w:r>
      <w:r>
        <w:instrText xml:space="preserve"> PAGEREF _Toc323898602 \h </w:instrText>
      </w:r>
      <w:r>
        <w:fldChar w:fldCharType="separate"/>
      </w:r>
      <w:r>
        <w:t>3</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fldChar w:fldCharType="begin"/>
      </w:r>
      <w:r>
        <w:instrText xml:space="preserve"> PAGEREF _Toc323898603 \h </w:instrText>
      </w:r>
      <w:r>
        <w:fldChar w:fldCharType="separate"/>
      </w:r>
      <w:r>
        <w:t>3</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fldChar w:fldCharType="begin"/>
      </w:r>
      <w:r>
        <w:instrText xml:space="preserve"> PAGEREF _Toc323898605 \h </w:instrText>
      </w:r>
      <w:r>
        <w:fldChar w:fldCharType="separate"/>
      </w:r>
      <w:r>
        <w:t>5</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fldChar w:fldCharType="begin"/>
      </w:r>
      <w:r>
        <w:instrText xml:space="preserve"> PAGEREF _Toc323898609 \h </w:instrText>
      </w:r>
      <w:r>
        <w:fldChar w:fldCharType="separate"/>
      </w:r>
      <w:r>
        <w:t>6</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fldChar w:fldCharType="begin"/>
      </w:r>
      <w:r>
        <w:instrText xml:space="preserve"> PAGEREF _Toc323898610 \h </w:instrText>
      </w:r>
      <w:r>
        <w:fldChar w:fldCharType="separate"/>
      </w:r>
      <w:r>
        <w:t>6</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fldChar w:fldCharType="begin"/>
      </w:r>
      <w:r>
        <w:instrText xml:space="preserve"> PAGEREF _Toc323898611 \h </w:instrText>
      </w:r>
      <w:r>
        <w:fldChar w:fldCharType="separate"/>
      </w:r>
      <w:r>
        <w:t>6</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fldChar w:fldCharType="begin"/>
      </w:r>
      <w:r>
        <w:instrText xml:space="preserve"> PAGEREF _Toc323898612 \h </w:instrText>
      </w:r>
      <w:r>
        <w:fldChar w:fldCharType="separate"/>
      </w:r>
      <w:r>
        <w:t>6</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fldChar w:fldCharType="begin"/>
      </w:r>
      <w:r>
        <w:instrText xml:space="preserve"> PAGEREF _Toc323898599 \h </w:instrText>
      </w:r>
      <w:r>
        <w:fldChar w:fldCharType="separate"/>
      </w:r>
      <w:r>
        <w:t>2</w:t>
      </w:r>
      <w:r>
        <w:fldChar w:fldCharType="end"/>
      </w:r>
      <w:r>
        <w:fldChar w:fldCharType="end"/>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fldChar w:fldCharType="begin"/>
      </w:r>
      <w:r>
        <w:instrText xml:space="preserve"> PAGEREF _Toc323898616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fldChar w:fldCharType="begin"/>
      </w:r>
      <w:r>
        <w:instrText xml:space="preserve"> PAGEREF _Toc323898616 \h </w:instrText>
      </w:r>
      <w:r>
        <w:fldChar w:fldCharType="separate"/>
      </w:r>
      <w:r>
        <w:t>7</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fldChar w:fldCharType="begin"/>
      </w:r>
      <w:r>
        <w:instrText xml:space="preserve"> PAGEREF _Toc323898618 \h </w:instrText>
      </w:r>
      <w:r>
        <w:fldChar w:fldCharType="separate"/>
      </w:r>
      <w:r>
        <w:t>9</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fldChar w:fldCharType="begin"/>
      </w:r>
      <w:r>
        <w:instrText xml:space="preserve"> PAGEREF _Toc323898619 \h </w:instrText>
      </w:r>
      <w:r>
        <w:fldChar w:fldCharType="separate"/>
      </w:r>
      <w:r>
        <w:t>12</w:t>
      </w:r>
      <w:r>
        <w:fldChar w:fldCharType="end"/>
      </w:r>
      <w:r>
        <w:fldChar w:fldCharType="end"/>
      </w:r>
    </w:p>
    <w:p>
      <w:pPr>
        <w:ind w:firstLine="480"/>
        <w:sectPr>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我国的中医文化历史悠久。中医是我国几千年继承下来的珍贵宝物，它拥有着属于自身的优势和特点，为治疗许多的疑难杂症提供了帮助。 近年来，互联网在不断地发展壮大，众多行业都在积极与互联网联合融入。我国正在推动各个行业与互联网的联结，鼓励行业实施“互联网+”。随着“互联网+”理念的出现，作为中华文化瑰宝的中医，自然也不能置身事外，我国也在不断加大对“互联网+中医”的投入，让更多的人民百姓得益于中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我国正在积极发展中医以及中医药事业。根据国家卫健委数据显示，从2014年至2018年，我国的中医诊所数量呈增长趋势，从2014年的3万多家增长到了2018年的4万多家，可见我国的中医事业的巨大的发展潜力。针对中医事业的热潮的掀起，我国制定了相关的中医药发展战略，正在不断加大对中医药事业的投入，推动中医药事业的发展。根据《2019年中国中医诊所市场前景研究报告》的数据显示， 从2014年至2019年，国家就推动中医以及中医药事业的发展颁布了诸多政策，包括《中华人民共和国中医药法》 、 《中医诊所备案管理暂行方法》 、 《关于加强中医药健康服务科技创新的指导意见》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中医正在被越来越多的国家和地区认可，在有的国家已经获得了合法地位，还被纳入医疗保险系统。中医诊所也在160多个国际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w:t>
      </w:r>
      <w:r>
        <w:rPr>
          <w:rFonts w:hint="eastAsia" w:ascii="宋体" w:hAnsi="宋体" w:eastAsia="宋体" w:cs="宋体"/>
          <w:bCs/>
          <w:lang w:val="en-US" w:eastAsia="zh-CN"/>
        </w:rPr>
        <w:t>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w:t>
      </w:r>
      <w:r>
        <w:rPr>
          <w:rFonts w:hint="eastAsia" w:ascii="宋体" w:hAnsi="宋体" w:eastAsia="宋体" w:cs="宋体"/>
          <w:bCs/>
          <w:lang w:val="en-US" w:eastAsia="zh-CN"/>
        </w:rPr>
        <w:t>MVC前后端分离式开发中，客户端开发使用HTML、CSS结合</w:t>
      </w:r>
      <w:r>
        <w:rPr>
          <w:rFonts w:hint="eastAsia" w:ascii="宋体" w:hAnsi="宋体" w:eastAsia="宋体" w:cs="宋体"/>
          <w:bCs/>
          <w:lang w:val="en-US" w:eastAsia="zh-CN"/>
        </w:rPr>
        <w:t>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rPr>
        <w:t>Vu</w:t>
      </w:r>
      <w:r>
        <w:rPr>
          <w:rFonts w:hint="eastAsia" w:ascii="宋体" w:hAnsi="宋体" w:eastAsia="宋体" w:cs="宋体"/>
          <w:b w:val="0"/>
          <w:bCs w:val="0"/>
          <w:i w:val="0"/>
          <w:caps w:val="0"/>
          <w:color w:val="auto"/>
          <w:spacing w:val="0"/>
          <w:sz w:val="21"/>
          <w:szCs w:val="21"/>
          <w:shd w:val="clear" w:fill="FFFFFF"/>
          <w:lang w:val="en-US" w:eastAsia="zh-CN"/>
        </w:rPr>
        <w:t>e</w:t>
      </w:r>
      <w:r>
        <w:rPr>
          <w:rFonts w:hint="eastAsia" w:ascii="宋体" w:hAnsi="宋体" w:eastAsia="宋体" w:cs="宋体"/>
          <w:b w:val="0"/>
          <w:bCs w:val="0"/>
          <w:i w:val="0"/>
          <w:caps w:val="0"/>
          <w:color w:val="auto"/>
          <w:spacing w:val="0"/>
          <w:sz w:val="21"/>
          <w:szCs w:val="21"/>
          <w:shd w:val="clear" w:fill="FFFFFF"/>
        </w:rPr>
        <w:t>是一套用于构建用户界面的</w:t>
      </w:r>
      <w:r>
        <w:rPr>
          <w:rStyle w:val="14"/>
          <w:rFonts w:hint="eastAsia" w:ascii="宋体" w:hAnsi="宋体" w:eastAsia="宋体" w:cs="宋体"/>
          <w:b w:val="0"/>
          <w:bCs w:val="0"/>
          <w:i w:val="0"/>
          <w:caps w:val="0"/>
          <w:color w:val="auto"/>
          <w:spacing w:val="0"/>
          <w:sz w:val="21"/>
          <w:szCs w:val="21"/>
          <w:shd w:val="clear" w:fill="FFFFFF"/>
        </w:rPr>
        <w:t>渐进式框架</w:t>
      </w:r>
      <w:r>
        <w:rPr>
          <w:rFonts w:hint="eastAsia" w:ascii="宋体" w:hAnsi="宋体" w:eastAsia="宋体" w:cs="宋体"/>
          <w:b w:val="0"/>
          <w:bCs w:val="0"/>
          <w:i w:val="0"/>
          <w:caps w:val="0"/>
          <w:color w:val="auto"/>
          <w:spacing w:val="0"/>
          <w:sz w:val="21"/>
          <w:szCs w:val="21"/>
          <w:shd w:val="clear" w:fill="FFFFFF"/>
        </w:rPr>
        <w:t>。与其它大型框架不同的是，Vue 被设计为可以自底向上逐层应用。Vue 的核心库只关注视图层，不仅易于上手，还便于与第三方库或既有项目整合。另一方面，当与</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"https://cn.vuejs.org/v2/guide/single-file-components.html"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15"/>
          <w:rFonts w:hint="eastAsia" w:ascii="宋体" w:hAnsi="宋体" w:eastAsia="宋体" w:cs="宋体"/>
          <w:b w:val="0"/>
          <w:bCs w:val="0"/>
          <w:i w:val="0"/>
          <w:caps w:val="0"/>
          <w:color w:val="auto"/>
          <w:spacing w:val="0"/>
          <w:sz w:val="21"/>
          <w:szCs w:val="21"/>
          <w:u w:val="none"/>
          <w:shd w:val="clear" w:fill="FFFFFF"/>
        </w:rPr>
        <w:t>现代化的工具链</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以及各种</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"https://github.com/vuejs/awesome-vue" \l "libraries--plugins" \t "https://cn.vuejs.org/v2/guide/_blank"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15"/>
          <w:rFonts w:hint="eastAsia" w:ascii="宋体" w:hAnsi="宋体" w:eastAsia="宋体" w:cs="宋体"/>
          <w:b w:val="0"/>
          <w:bCs w:val="0"/>
          <w:i w:val="0"/>
          <w:caps w:val="0"/>
          <w:color w:val="auto"/>
          <w:spacing w:val="0"/>
          <w:sz w:val="21"/>
          <w:szCs w:val="21"/>
          <w:u w:val="none"/>
          <w:shd w:val="clear" w:fill="FFFFFF"/>
        </w:rPr>
        <w:t>支持类库</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结合使用时，Vue 也完全能够为复杂的单页应用提供驱动。</w:t>
      </w:r>
      <w:r>
        <w:rPr>
          <w:rFonts w:hint="eastAsia" w:ascii="宋体" w:hAnsi="宋体" w:cs="宋体" w:eastAsiaTheme="minorEastAsia"/>
          <w:vertAlign w:val="superscript"/>
          <w:lang w:val="en-US" w:eastAsia="zh-CN"/>
        </w:rPr>
        <w:t>[1]</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5"/>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创建Vue实例时，传入对象中的data属性是数据中心。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6"/>
                    <a:stretch>
                      <a:fillRect/>
                    </a:stretch>
                  </pic:blipFill>
                  <pic:spPr>
                    <a:xfrm>
                      <a:off x="0" y="0"/>
                      <a:ext cx="5270500" cy="2815590"/>
                    </a:xfrm>
                    <a:prstGeom prst="rect">
                      <a:avLst/>
                    </a:prstGeom>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包括父组件与子组件、子组件与父组件、平行组件的通信。在子组件中也可以注册组件，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7"/>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简单的说Node.js 就是运行在服务端的 JavaScript。Node.js 是一个基于Chrome JavaScript 运行时建立的一个平台。Node.js是一个事件驱动I/O服务端JavaScript环境，基于Google的V8引擎，V8引擎执行Javascript的速度非常快，性能非常好。</w:t>
      </w:r>
      <w:r>
        <w:rPr>
          <w:rFonts w:hint="eastAsia" w:ascii="宋体" w:hAnsi="宋体" w:eastAsia="宋体" w:cs="宋体"/>
          <w:vertAlign w:val="superscript"/>
          <w:lang w:val="en-US" w:eastAsia="zh-CN"/>
        </w:rPr>
        <w:t>[2]</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8"/>
                    <a:stretch>
                      <a:fillRect/>
                    </a:stretch>
                  </pic:blipFill>
                  <pic:spPr>
                    <a:xfrm>
                      <a:off x="0" y="0"/>
                      <a:ext cx="4857750" cy="5086350"/>
                    </a:xfrm>
                    <a:prstGeom prst="rect">
                      <a:avLst/>
                    </a:prstGeom>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19"/>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是由C++语言编写的，是一个基于分布式文件存储的开源数据库系统。在高负载的情况下，添加更多的节点，可以保证服务器性能。MongoDB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ascii="宋体" w:hAnsi="宋体" w:cs="宋体" w:eastAsiaTheme="minorEastAsia"/>
          <w:vertAlign w:val="superscript"/>
          <w:lang w:val="en-US" w:eastAsia="zh-CN"/>
        </w:rPr>
        <w:t>[3]</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病人、门诊工作人员（医生、护士、药剂师等）、门诊管理者。每个角色的功能如下：</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（1）病人：病人可以通过该系统进行挂号和预约挂号，在挂号和预约挂号的同时选择科室、医生、时间，可以在就诊期间进行线上支付，通过在线支付领取药方。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（2）门诊工作人员：门诊管理人员包括医生、护士和药剂师，医生可以加号病人、编辑药方、选择智能药方以及查看电子病历。药剂师根据医生的药单提前准备好药材等待患者取药。</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龄化人口最多的国家，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  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的三层架构体系架构。三层架构包含：表现层，业务逻辑层，数据访问层。三层架构结构非常清晰，其“高内聚，低耦合”的思想降低了各层之间的依赖，开发者只需要关注自己开发的那一层即可，提高了开发效率的同时还降低了维护的成本。</w:t>
      </w:r>
      <w:r>
        <w:rPr>
          <w:rFonts w:hint="eastAsia" w:ascii="宋体" w:hAnsi="宋体" w:eastAsia="宋体" w:cs="宋体"/>
          <w:vertAlign w:val="superscript"/>
          <w:lang w:val="en-US" w:eastAsia="zh-CN"/>
        </w:rPr>
        <w:t>[4]</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进而促进了B/S系统架构的产生和发展。B/S系统架构最大的特点在于不需要下载安装专门的应用软件就可以使用，通过web浏览器就可以访问服务器上的各种资源文件，简易方便。减少了使用成本。其次，B/S系统架构它促进了ajax技术的发展，可以通过使用ajax技术实现页面的局部刷新，更新数据不需要重新加载整个页面，从而降低了服务器的负载。在B/S系统架构之前，实现一个功能需要复杂的专用软件才能进行开发，而B/S系统架构利用web浏览器技术，就可以实现强大的需求功能，这样大大节约了系统开发成本。</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建立在C/S系统架构基础之上，它是C/S系统架构的一个特例。B/S系统架构相对于B/S系统架构的一个区别在于B/S系统架构采用的是三层架构，包括表现层、业务逻辑层和数据访问层。而C/S系统架构采用的是两层结构，包括表示层和数据访问层。C/S系统架构的表示层集合了所有的业务逻辑，在客户机上请求获得数据库服务器上返回的数据。B/S系统架构采用的三层架构分工更加明确，表现层负责展示界面，展示界面是通过web浏览器实现的；业务逻辑层负责接收表现层发送的请求，并通过访问数据访问层返回对应数据给表示层；数据访问层负责返回业务数据给业务逻辑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0"/>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1"/>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采用客户端发送请求服务器响应请求并返回数据的工作模式。B/S系统架构的工作流程大致分为四个过程，首先，由客户端通过ajax技术发送http请求，提交表单；第二，web服务器接收请求，并分析分析客户端请求；第三，服务器访问数据库服务器，将响应的数据返回给客户端；最后，客户端接收到服务器的数据，再通过浏览器解析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2"/>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本节将通过用例图和顺序图来阐述各个个用例的实现。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53" o:spt="75" alt="" type="#_x0000_t75" style="height:271.65pt;width:412.6pt;" o:ole="t" filled="f" o:preferrelative="t" stroked="f" coordsize="21600,21600">
            <v:path/>
            <v:fill on="f" focussize="0,0"/>
            <v:stroke on="f"/>
            <v:imagedata r:id="rId24" o:title=""/>
            <o:lock v:ext="edit" aspectratio="t"/>
            <w10:wrap type="none"/>
            <w10:anchorlock/>
          </v:shape>
          <o:OLEObject Type="Embed" ProgID="Visio.Drawing.15" ShapeID="_x0000_i1053" DrawAspect="Content" ObjectID="_1468075726"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图4.2.2.1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54" o:spt="75" type="#_x0000_t75" style="height:281.5pt;width:420.05pt;" o:ole="t" filled="f" o:preferrelative="t" stroked="f" coordsize="21600,21600">
            <v:path/>
            <v:fill on="f" focussize="0,0"/>
            <v:stroke on="f"/>
            <v:imagedata r:id="rId26" o:title=""/>
            <o:lock v:ext="edit" aspectratio="t"/>
            <w10:wrap type="none"/>
            <w10:anchorlock/>
          </v:shape>
          <o:OLEObject Type="Embed" ProgID="Visio.Drawing.15" ShapeID="_x0000_i1054" DrawAspect="Content" ObjectID="_1468075727" r:id="rId25">
            <o:LockedField>false</o:LockedField>
          </o:OLEObject>
        </w:object>
      </w:r>
      <w:r>
        <w:rPr>
          <w:rFonts w:hint="eastAsia" w:ascii="宋体" w:hAnsi="宋体" w:eastAsia="宋体" w:cs="宋体"/>
          <w:lang w:val="en-US" w:eastAsia="zh-CN"/>
        </w:rPr>
        <w:t>图4.2.2.2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医生工作站模块实现存储患者病历的功能，医生在就诊完成后提交患者此次就诊数据，生成一个患者病历存储到数据库中。电子病历提供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医生工作站模块的用例图如图4.2.2.2所示。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55" o:spt="75" type="#_x0000_t75" style="height:288.15pt;width:360.95pt;" o:ole="t" filled="f" o:preferrelative="t" stroked="f" coordsize="21600,21600">
            <v:path/>
            <v:fill on="f" focussize="0,0"/>
            <v:stroke on="f"/>
            <v:imagedata r:id="rId28" o:title=""/>
            <o:lock v:ext="edit" aspectratio="t"/>
            <w10:wrap type="none"/>
            <w10:anchorlock/>
          </v:shape>
          <o:OLEObject Type="Embed" ProgID="Visio.Drawing.15" ShapeID="_x0000_i1055" DrawAspect="Content" ObjectID="_1468075728" r:id="rId2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58" o:spt="75" alt="" type="#_x0000_t75" style="height:236.65pt;width:359.35pt;" o:ole="t" filled="f" o:preferrelative="t" stroked="f" coordsize="21600,21600">
            <v:path/>
            <v:fill on="f" focussize="0,0"/>
            <v:stroke on="f"/>
            <v:imagedata r:id="rId30" o:title=""/>
            <o:lock v:ext="edit" aspectratio="t"/>
            <w10:wrap type="none"/>
            <w10:anchorlock/>
          </v:shape>
          <o:OLEObject Type="Embed" ProgID="Visio.Drawing.15" ShapeID="_x0000_i1058" DrawAspect="Content" ObjectID="_1468075729" r:id="rId2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该系统采用的是MongoDB数据库，有关MongoDB的详细介绍在第二章节。系统共有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bookmarkStart w:id="17" w:name="_GoBack"/>
      <w:bookmarkEnd w:id="17"/>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1"/>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0"/>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2"/>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3"/>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4"/>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5"/>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6"/>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医生工作站模块实现存储患者病历的功能，提供医生查看病人病历和查看相似病历，使得医生就诊更加高效化。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7"/>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8"/>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9"/>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0"/>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1"/>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2"/>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r>
        <w:rPr>
          <w:rFonts w:hint="eastAsia" w:ascii="宋体" w:hAnsi="宋体" w:cs="宋体"/>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3"/>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5"/>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6"/>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9"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39"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37"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查看客户列表功能测试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查看客户列表功能测试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bookmarkStart w:id="8" w:name="_Toc215304551"/>
      <w:bookmarkStart w:id="9" w:name="_Toc244250843"/>
      <w:bookmarkStart w:id="10" w:name="_Toc255135453"/>
      <w:bookmarkStart w:id="11" w:name="_Toc255136675"/>
      <w:bookmarkStart w:id="12" w:name="_Toc255137528"/>
      <w:bookmarkStart w:id="13" w:name="_Toc260743468"/>
      <w:bookmarkStart w:id="14" w:name="_Toc260740432"/>
      <w:bookmarkStart w:id="15" w:name="_Toc323898618"/>
      <w:bookmarkStart w:id="16" w:name="_Toc260742089"/>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[1]vue官网[DB/OL].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"https://cn.vuejs.org/v2/guide/"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https://cn.vuejs.org/v2/guide/</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 2014.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p>
    <w:p>
      <w:pPr>
        <w:keepNext/>
        <w:keepLines/>
        <w:widowControl w:val="0"/>
        <w:tabs>
          <w:tab w:val="left" w:pos="3930"/>
        </w:tabs>
        <w:spacing w:before="340" w:after="330" w:line="300" w:lineRule="auto"/>
        <w:jc w:val="center"/>
        <w:outlineLvl w:val="0"/>
        <w:rPr>
          <w:rFonts w:hint="eastAsia" w:ascii="Calibri" w:hAnsi="Calibri" w:eastAsia="黑体" w:cs="Times New Roman"/>
          <w:bCs/>
          <w:kern w:val="44"/>
          <w:sz w:val="28"/>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GBLGDE+TimesNewRoman">
    <w:altName w:val="宋体"/>
    <w:panose1 w:val="00000000000000000000"/>
    <w:charset w:val="86"/>
    <w:family w:val="roman"/>
    <w:pitch w:val="default"/>
    <w:sig w:usb0="00000000" w:usb1="00000000" w:usb2="00000010" w:usb3="00000000" w:csb0="00040000" w:csb1="00000000"/>
  </w:font>
  <w:font w:name="t1-gul-regular">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Perpetua">
    <w:panose1 w:val="02020502060401020303"/>
    <w:charset w:val="00"/>
    <w:family w:val="auto"/>
    <w:pitch w:val="default"/>
    <w:sig w:usb0="00000003" w:usb1="00000000" w:usb2="00000000" w:usb3="00000000" w:csb0="20000001" w:csb1="00000000"/>
  </w:font>
  <w:font w:name="Playbill">
    <w:panose1 w:val="040506030A0602020202"/>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fVAT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FlfVAT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YZyH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kQ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IYZyH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9B2353B"/>
    <w:rsid w:val="10D91F11"/>
    <w:rsid w:val="10E52F95"/>
    <w:rsid w:val="14B90A3E"/>
    <w:rsid w:val="1BAA156E"/>
    <w:rsid w:val="1E1B0E58"/>
    <w:rsid w:val="1E5E6B79"/>
    <w:rsid w:val="1ED15FCA"/>
    <w:rsid w:val="208B14D3"/>
    <w:rsid w:val="20D54906"/>
    <w:rsid w:val="24BE3B8A"/>
    <w:rsid w:val="25405906"/>
    <w:rsid w:val="28A04D2D"/>
    <w:rsid w:val="2C3D1AC2"/>
    <w:rsid w:val="2D2018CC"/>
    <w:rsid w:val="2D572607"/>
    <w:rsid w:val="2E975D7B"/>
    <w:rsid w:val="2EDA1D49"/>
    <w:rsid w:val="2F8B6291"/>
    <w:rsid w:val="322226AF"/>
    <w:rsid w:val="33BA2539"/>
    <w:rsid w:val="35310F8E"/>
    <w:rsid w:val="357278FC"/>
    <w:rsid w:val="3580427C"/>
    <w:rsid w:val="39534C5C"/>
    <w:rsid w:val="39670CEF"/>
    <w:rsid w:val="39D865E2"/>
    <w:rsid w:val="3C000C70"/>
    <w:rsid w:val="3C2811FD"/>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A9B297D"/>
    <w:rsid w:val="6F9C7899"/>
    <w:rsid w:val="70B2253A"/>
    <w:rsid w:val="7160355A"/>
    <w:rsid w:val="75B07C2A"/>
    <w:rsid w:val="75B94153"/>
    <w:rsid w:val="76EB20F8"/>
    <w:rsid w:val="777404F4"/>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iPriority w:val="0"/>
    <w:pPr>
      <w:tabs>
        <w:tab w:val="right" w:leader="dot" w:pos="8296"/>
      </w:tabs>
      <w:ind w:firstLine="0" w:firstLineChars="0"/>
      <w:jc w:val="left"/>
    </w:pPr>
    <w:rPr>
      <w:b/>
    </w:rPr>
  </w:style>
  <w:style w:type="paragraph" w:styleId="8">
    <w:name w:val="toc 2"/>
    <w:basedOn w:val="1"/>
    <w:next w:val="1"/>
    <w:semiHidden/>
    <w:uiPriority w:val="0"/>
    <w:pPr>
      <w:ind w:left="200" w:leftChars="200" w:firstLine="0" w:firstLineChars="0"/>
    </w:pPr>
  </w:style>
  <w:style w:type="paragraph" w:styleId="9">
    <w:name w:val="Body Text 2"/>
    <w:basedOn w:val="1"/>
    <w:uiPriority w:val="0"/>
    <w:pPr>
      <w:spacing w:line="300" w:lineRule="auto"/>
      <w:ind w:firstLine="200" w:firstLineChars="200"/>
      <w:jc w:val="center"/>
    </w:pPr>
    <w:rPr>
      <w:color w:val="000000"/>
      <w:sz w:val="32"/>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3.emf"/><Relationship Id="rId27" Type="http://schemas.openxmlformats.org/officeDocument/2006/relationships/oleObject" Target="embeddings/oleObject4.bin"/><Relationship Id="rId26" Type="http://schemas.openxmlformats.org/officeDocument/2006/relationships/image" Target="media/image12.emf"/><Relationship Id="rId25" Type="http://schemas.openxmlformats.org/officeDocument/2006/relationships/oleObject" Target="embeddings/oleObject3.bin"/><Relationship Id="rId24" Type="http://schemas.openxmlformats.org/officeDocument/2006/relationships/image" Target="media/image11.emf"/><Relationship Id="rId23" Type="http://schemas.openxmlformats.org/officeDocument/2006/relationships/oleObject" Target="embeddings/oleObject2.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2020-05-12T16:08:12Z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