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BD6E04" w14:textId="77777777" w:rsidR="0074570A" w:rsidRPr="007255AF" w:rsidRDefault="00F946E4">
      <w:pPr>
        <w:shd w:val="clear" w:color="auto" w:fill="FFFFFF"/>
        <w:spacing w:line="360" w:lineRule="auto"/>
        <w:jc w:val="center"/>
        <w:rPr>
          <w:rFonts w:eastAsia="Calibri"/>
          <w:b/>
          <w:sz w:val="24"/>
          <w:szCs w:val="24"/>
        </w:rPr>
      </w:pPr>
      <w:r w:rsidRPr="007255AF">
        <w:rPr>
          <w:b/>
          <w:noProof/>
          <w:sz w:val="24"/>
          <w:szCs w:val="24"/>
        </w:rPr>
        <w:drawing>
          <wp:inline distT="114300" distB="114300" distL="114300" distR="114300" wp14:anchorId="2783FD1D" wp14:editId="0D920978">
            <wp:extent cx="4572000" cy="20574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572000" cy="2057400"/>
                    </a:xfrm>
                    <a:prstGeom prst="rect">
                      <a:avLst/>
                    </a:prstGeom>
                    <a:ln/>
                  </pic:spPr>
                </pic:pic>
              </a:graphicData>
            </a:graphic>
          </wp:inline>
        </w:drawing>
      </w:r>
      <w:r w:rsidRPr="007255AF">
        <w:rPr>
          <w:rFonts w:eastAsia="Calibri"/>
          <w:b/>
          <w:sz w:val="24"/>
          <w:szCs w:val="24"/>
        </w:rPr>
        <w:t xml:space="preserve"> </w:t>
      </w:r>
    </w:p>
    <w:p w14:paraId="33325C8E" w14:textId="77777777" w:rsidR="0074570A" w:rsidRPr="007255AF" w:rsidRDefault="00F946E4">
      <w:pPr>
        <w:shd w:val="clear" w:color="auto" w:fill="FFFFFF"/>
        <w:spacing w:line="360" w:lineRule="auto"/>
        <w:jc w:val="center"/>
        <w:rPr>
          <w:b/>
          <w:sz w:val="24"/>
          <w:szCs w:val="24"/>
        </w:rPr>
      </w:pPr>
      <w:r w:rsidRPr="007255AF">
        <w:rPr>
          <w:b/>
          <w:sz w:val="24"/>
          <w:szCs w:val="24"/>
        </w:rPr>
        <w:t>ACCT421 Analytics for Value Investing</w:t>
      </w:r>
    </w:p>
    <w:p w14:paraId="2E1589E8" w14:textId="77777777" w:rsidR="0074570A" w:rsidRPr="007255AF" w:rsidRDefault="00F946E4">
      <w:pPr>
        <w:shd w:val="clear" w:color="auto" w:fill="FFFFFF"/>
        <w:spacing w:line="360" w:lineRule="auto"/>
        <w:jc w:val="center"/>
        <w:rPr>
          <w:b/>
          <w:sz w:val="24"/>
          <w:szCs w:val="24"/>
        </w:rPr>
      </w:pPr>
      <w:r w:rsidRPr="007255AF">
        <w:rPr>
          <w:b/>
          <w:sz w:val="24"/>
          <w:szCs w:val="24"/>
        </w:rPr>
        <w:t xml:space="preserve">AY2019-20 Term 2 </w:t>
      </w:r>
    </w:p>
    <w:p w14:paraId="0B58465A" w14:textId="77777777" w:rsidR="0074570A" w:rsidRPr="007255AF" w:rsidRDefault="00F946E4">
      <w:pPr>
        <w:shd w:val="clear" w:color="auto" w:fill="FFFFFF"/>
        <w:spacing w:line="360" w:lineRule="auto"/>
        <w:jc w:val="center"/>
        <w:rPr>
          <w:b/>
          <w:sz w:val="24"/>
          <w:szCs w:val="24"/>
        </w:rPr>
      </w:pPr>
      <w:r w:rsidRPr="007255AF">
        <w:rPr>
          <w:b/>
          <w:sz w:val="24"/>
          <w:szCs w:val="24"/>
        </w:rPr>
        <w:t xml:space="preserve">  </w:t>
      </w:r>
    </w:p>
    <w:p w14:paraId="548F9F98" w14:textId="77777777" w:rsidR="0074570A" w:rsidRPr="007255AF" w:rsidRDefault="00F946E4">
      <w:pPr>
        <w:shd w:val="clear" w:color="auto" w:fill="FFFFFF"/>
        <w:spacing w:line="360" w:lineRule="auto"/>
        <w:jc w:val="center"/>
        <w:rPr>
          <w:b/>
          <w:sz w:val="24"/>
          <w:szCs w:val="24"/>
        </w:rPr>
      </w:pPr>
      <w:r w:rsidRPr="007255AF">
        <w:rPr>
          <w:b/>
          <w:sz w:val="24"/>
          <w:szCs w:val="24"/>
        </w:rPr>
        <w:t xml:space="preserve">  </w:t>
      </w:r>
    </w:p>
    <w:p w14:paraId="24EA6D33" w14:textId="77777777" w:rsidR="0074570A" w:rsidRPr="007255AF" w:rsidRDefault="00F946E4">
      <w:pPr>
        <w:shd w:val="clear" w:color="auto" w:fill="FFFFFF"/>
        <w:spacing w:line="360" w:lineRule="auto"/>
        <w:jc w:val="center"/>
        <w:rPr>
          <w:b/>
          <w:sz w:val="24"/>
          <w:szCs w:val="24"/>
        </w:rPr>
      </w:pPr>
      <w:r w:rsidRPr="007255AF">
        <w:rPr>
          <w:b/>
          <w:sz w:val="24"/>
          <w:szCs w:val="24"/>
        </w:rPr>
        <w:t xml:space="preserve">  </w:t>
      </w:r>
    </w:p>
    <w:p w14:paraId="506C1558" w14:textId="7DFEBBDF" w:rsidR="0074570A" w:rsidRPr="007255AF" w:rsidRDefault="00321537">
      <w:pPr>
        <w:shd w:val="clear" w:color="auto" w:fill="FFFFFF"/>
        <w:spacing w:line="360" w:lineRule="auto"/>
        <w:jc w:val="center"/>
        <w:rPr>
          <w:b/>
          <w:sz w:val="24"/>
          <w:szCs w:val="24"/>
        </w:rPr>
      </w:pPr>
      <w:r>
        <w:rPr>
          <w:b/>
          <w:sz w:val="24"/>
          <w:szCs w:val="24"/>
        </w:rPr>
        <w:t>Group</w:t>
      </w:r>
      <w:r w:rsidR="008B574D">
        <w:rPr>
          <w:b/>
          <w:sz w:val="24"/>
          <w:szCs w:val="24"/>
        </w:rPr>
        <w:t xml:space="preserve"> Project Report</w:t>
      </w:r>
    </w:p>
    <w:p w14:paraId="5D7BA650" w14:textId="77777777" w:rsidR="0074570A" w:rsidRPr="007255AF" w:rsidRDefault="00F946E4">
      <w:pPr>
        <w:shd w:val="clear" w:color="auto" w:fill="FFFFFF"/>
        <w:spacing w:line="360" w:lineRule="auto"/>
        <w:jc w:val="center"/>
        <w:rPr>
          <w:b/>
          <w:sz w:val="24"/>
          <w:szCs w:val="24"/>
        </w:rPr>
      </w:pPr>
      <w:r w:rsidRPr="007255AF">
        <w:rPr>
          <w:b/>
          <w:sz w:val="24"/>
          <w:szCs w:val="24"/>
        </w:rPr>
        <w:t xml:space="preserve">G1 </w:t>
      </w:r>
    </w:p>
    <w:p w14:paraId="6BA820A1" w14:textId="77777777" w:rsidR="0074570A" w:rsidRPr="007255AF" w:rsidRDefault="00F946E4">
      <w:pPr>
        <w:shd w:val="clear" w:color="auto" w:fill="FFFFFF"/>
        <w:spacing w:line="360" w:lineRule="auto"/>
        <w:jc w:val="center"/>
        <w:rPr>
          <w:b/>
          <w:sz w:val="24"/>
          <w:szCs w:val="24"/>
        </w:rPr>
      </w:pPr>
      <w:r w:rsidRPr="007255AF">
        <w:rPr>
          <w:b/>
          <w:sz w:val="24"/>
          <w:szCs w:val="24"/>
        </w:rPr>
        <w:t xml:space="preserve">  </w:t>
      </w:r>
    </w:p>
    <w:p w14:paraId="2BF8AAF7" w14:textId="77777777" w:rsidR="0074570A" w:rsidRPr="007255AF" w:rsidRDefault="00F946E4">
      <w:pPr>
        <w:shd w:val="clear" w:color="auto" w:fill="FFFFFF"/>
        <w:spacing w:line="360" w:lineRule="auto"/>
        <w:jc w:val="center"/>
        <w:rPr>
          <w:b/>
          <w:sz w:val="24"/>
          <w:szCs w:val="24"/>
        </w:rPr>
      </w:pPr>
      <w:r w:rsidRPr="007255AF">
        <w:rPr>
          <w:b/>
          <w:sz w:val="24"/>
          <w:szCs w:val="24"/>
        </w:rPr>
        <w:t xml:space="preserve">  </w:t>
      </w:r>
    </w:p>
    <w:p w14:paraId="7DC37D8C" w14:textId="77777777" w:rsidR="0074570A" w:rsidRPr="007255AF" w:rsidRDefault="00F946E4">
      <w:pPr>
        <w:shd w:val="clear" w:color="auto" w:fill="FFFFFF"/>
        <w:spacing w:line="360" w:lineRule="auto"/>
        <w:jc w:val="center"/>
        <w:rPr>
          <w:b/>
          <w:sz w:val="24"/>
          <w:szCs w:val="24"/>
        </w:rPr>
      </w:pPr>
      <w:r w:rsidRPr="007255AF">
        <w:rPr>
          <w:b/>
          <w:sz w:val="24"/>
          <w:szCs w:val="24"/>
        </w:rPr>
        <w:t xml:space="preserve">  </w:t>
      </w:r>
    </w:p>
    <w:p w14:paraId="4FB4706D" w14:textId="77777777" w:rsidR="0074570A" w:rsidRPr="007255AF" w:rsidRDefault="00F946E4">
      <w:pPr>
        <w:shd w:val="clear" w:color="auto" w:fill="FFFFFF"/>
        <w:spacing w:line="360" w:lineRule="auto"/>
        <w:jc w:val="center"/>
        <w:rPr>
          <w:b/>
          <w:sz w:val="24"/>
          <w:szCs w:val="24"/>
        </w:rPr>
      </w:pPr>
      <w:r w:rsidRPr="007255AF">
        <w:rPr>
          <w:b/>
          <w:sz w:val="24"/>
          <w:szCs w:val="24"/>
        </w:rPr>
        <w:t xml:space="preserve">Prepared for: </w:t>
      </w:r>
    </w:p>
    <w:p w14:paraId="5849D625" w14:textId="77777777" w:rsidR="0074570A" w:rsidRPr="007255AF" w:rsidRDefault="00F946E4">
      <w:pPr>
        <w:shd w:val="clear" w:color="auto" w:fill="FFFFFF"/>
        <w:spacing w:line="360" w:lineRule="auto"/>
        <w:jc w:val="center"/>
        <w:rPr>
          <w:b/>
          <w:sz w:val="24"/>
          <w:szCs w:val="24"/>
        </w:rPr>
      </w:pPr>
      <w:r w:rsidRPr="007255AF">
        <w:rPr>
          <w:b/>
          <w:sz w:val="24"/>
          <w:szCs w:val="24"/>
        </w:rPr>
        <w:t xml:space="preserve">Prof. Andrew Lee </w:t>
      </w:r>
    </w:p>
    <w:p w14:paraId="23A92D66" w14:textId="77777777" w:rsidR="0074570A" w:rsidRPr="007255AF" w:rsidRDefault="00F946E4">
      <w:pPr>
        <w:shd w:val="clear" w:color="auto" w:fill="FFFFFF"/>
        <w:spacing w:line="360" w:lineRule="auto"/>
        <w:jc w:val="center"/>
        <w:rPr>
          <w:b/>
          <w:sz w:val="24"/>
          <w:szCs w:val="24"/>
        </w:rPr>
      </w:pPr>
      <w:r w:rsidRPr="007255AF">
        <w:rPr>
          <w:b/>
          <w:sz w:val="24"/>
          <w:szCs w:val="24"/>
        </w:rPr>
        <w:t xml:space="preserve">  </w:t>
      </w:r>
    </w:p>
    <w:p w14:paraId="2C3F615F" w14:textId="77777777" w:rsidR="0074570A" w:rsidRPr="007255AF" w:rsidRDefault="00F946E4">
      <w:pPr>
        <w:shd w:val="clear" w:color="auto" w:fill="FFFFFF"/>
        <w:spacing w:line="360" w:lineRule="auto"/>
        <w:jc w:val="center"/>
        <w:rPr>
          <w:b/>
          <w:sz w:val="24"/>
          <w:szCs w:val="24"/>
        </w:rPr>
      </w:pPr>
      <w:r w:rsidRPr="007255AF">
        <w:rPr>
          <w:b/>
          <w:sz w:val="24"/>
          <w:szCs w:val="24"/>
        </w:rPr>
        <w:t xml:space="preserve">  </w:t>
      </w:r>
    </w:p>
    <w:p w14:paraId="16873FA6" w14:textId="77777777" w:rsidR="0074570A" w:rsidRPr="007255AF" w:rsidRDefault="00F946E4">
      <w:pPr>
        <w:shd w:val="clear" w:color="auto" w:fill="FFFFFF"/>
        <w:spacing w:line="360" w:lineRule="auto"/>
        <w:jc w:val="center"/>
        <w:rPr>
          <w:b/>
          <w:sz w:val="24"/>
          <w:szCs w:val="24"/>
        </w:rPr>
      </w:pPr>
      <w:r w:rsidRPr="007255AF">
        <w:rPr>
          <w:b/>
          <w:sz w:val="24"/>
          <w:szCs w:val="24"/>
        </w:rPr>
        <w:t xml:space="preserve">  </w:t>
      </w:r>
    </w:p>
    <w:p w14:paraId="5DA17761" w14:textId="77777777" w:rsidR="0074570A" w:rsidRPr="007255AF" w:rsidRDefault="00F946E4">
      <w:pPr>
        <w:shd w:val="clear" w:color="auto" w:fill="FFFFFF"/>
        <w:spacing w:line="360" w:lineRule="auto"/>
        <w:jc w:val="center"/>
        <w:rPr>
          <w:b/>
          <w:sz w:val="24"/>
          <w:szCs w:val="24"/>
        </w:rPr>
      </w:pPr>
      <w:r w:rsidRPr="007255AF">
        <w:rPr>
          <w:b/>
          <w:sz w:val="24"/>
          <w:szCs w:val="24"/>
        </w:rPr>
        <w:t xml:space="preserve">Prepared by: </w:t>
      </w:r>
    </w:p>
    <w:p w14:paraId="166DA74C" w14:textId="77777777" w:rsidR="0074570A" w:rsidRPr="007255AF" w:rsidRDefault="00F946E4">
      <w:pPr>
        <w:shd w:val="clear" w:color="auto" w:fill="FFFFFF"/>
        <w:spacing w:line="360" w:lineRule="auto"/>
        <w:jc w:val="center"/>
        <w:rPr>
          <w:b/>
          <w:sz w:val="24"/>
          <w:szCs w:val="24"/>
        </w:rPr>
      </w:pPr>
      <w:r w:rsidRPr="007255AF">
        <w:rPr>
          <w:b/>
          <w:sz w:val="24"/>
          <w:szCs w:val="24"/>
        </w:rPr>
        <w:t>KEITH NG JO HANN</w:t>
      </w:r>
    </w:p>
    <w:p w14:paraId="07B7C709" w14:textId="77777777" w:rsidR="0074570A" w:rsidRPr="007255AF" w:rsidRDefault="00F946E4">
      <w:pPr>
        <w:shd w:val="clear" w:color="auto" w:fill="FFFFFF"/>
        <w:spacing w:line="360" w:lineRule="auto"/>
        <w:jc w:val="center"/>
        <w:rPr>
          <w:b/>
          <w:sz w:val="24"/>
          <w:szCs w:val="24"/>
        </w:rPr>
      </w:pPr>
      <w:r w:rsidRPr="007255AF">
        <w:rPr>
          <w:b/>
          <w:sz w:val="24"/>
          <w:szCs w:val="24"/>
        </w:rPr>
        <w:t xml:space="preserve">LIM WEI JIE </w:t>
      </w:r>
    </w:p>
    <w:p w14:paraId="305B4F21" w14:textId="77777777" w:rsidR="0074570A" w:rsidRPr="007255AF" w:rsidRDefault="00F946E4">
      <w:pPr>
        <w:shd w:val="clear" w:color="auto" w:fill="FFFFFF"/>
        <w:spacing w:line="360" w:lineRule="auto"/>
        <w:jc w:val="center"/>
        <w:rPr>
          <w:b/>
          <w:sz w:val="24"/>
          <w:szCs w:val="24"/>
        </w:rPr>
      </w:pPr>
      <w:r w:rsidRPr="007255AF">
        <w:rPr>
          <w:b/>
          <w:sz w:val="24"/>
          <w:szCs w:val="24"/>
        </w:rPr>
        <w:t>SENG EN HUI</w:t>
      </w:r>
    </w:p>
    <w:p w14:paraId="39F77AEF" w14:textId="054951FF" w:rsidR="0074570A" w:rsidRPr="007255AF" w:rsidRDefault="00482AE0">
      <w:pPr>
        <w:shd w:val="clear" w:color="auto" w:fill="FFFFFF"/>
        <w:spacing w:line="360" w:lineRule="auto"/>
        <w:jc w:val="center"/>
        <w:rPr>
          <w:b/>
          <w:sz w:val="24"/>
          <w:szCs w:val="24"/>
        </w:rPr>
      </w:pPr>
      <w:r>
        <w:rPr>
          <w:b/>
          <w:sz w:val="24"/>
          <w:szCs w:val="24"/>
        </w:rPr>
        <w:t>TAN XIN AN SAMUEL</w:t>
      </w:r>
    </w:p>
    <w:p w14:paraId="6633E369" w14:textId="77777777" w:rsidR="0074570A" w:rsidRPr="007255AF" w:rsidRDefault="0074570A">
      <w:pPr>
        <w:shd w:val="clear" w:color="auto" w:fill="FFFFFF"/>
        <w:spacing w:line="360" w:lineRule="auto"/>
        <w:jc w:val="center"/>
        <w:rPr>
          <w:b/>
          <w:sz w:val="24"/>
          <w:szCs w:val="24"/>
        </w:rPr>
      </w:pPr>
    </w:p>
    <w:p w14:paraId="6FA82303" w14:textId="77777777" w:rsidR="0074570A" w:rsidRPr="007255AF" w:rsidRDefault="0074570A">
      <w:pPr>
        <w:shd w:val="clear" w:color="auto" w:fill="FFFFFF"/>
        <w:spacing w:before="240" w:line="360" w:lineRule="auto"/>
        <w:rPr>
          <w:b/>
          <w:sz w:val="24"/>
          <w:szCs w:val="24"/>
        </w:rPr>
      </w:pPr>
    </w:p>
    <w:p w14:paraId="20540B33" w14:textId="77777777" w:rsidR="0074570A" w:rsidRPr="007255AF" w:rsidRDefault="0074570A">
      <w:pPr>
        <w:shd w:val="clear" w:color="auto" w:fill="FFFFFF"/>
        <w:spacing w:before="240" w:line="360" w:lineRule="auto"/>
        <w:rPr>
          <w:b/>
          <w:sz w:val="24"/>
          <w:szCs w:val="24"/>
        </w:rPr>
      </w:pPr>
    </w:p>
    <w:p w14:paraId="533E6696" w14:textId="77777777" w:rsidR="00B459C8" w:rsidRPr="007255AF" w:rsidRDefault="00B459C8">
      <w:pPr>
        <w:shd w:val="clear" w:color="auto" w:fill="FFFFFF"/>
        <w:spacing w:before="240" w:line="360" w:lineRule="auto"/>
        <w:rPr>
          <w:b/>
          <w:sz w:val="24"/>
          <w:szCs w:val="24"/>
        </w:rPr>
      </w:pPr>
    </w:p>
    <w:sdt>
      <w:sdtPr>
        <w:rPr>
          <w:rFonts w:ascii="Arial" w:eastAsia="Arial" w:hAnsi="Arial" w:cs="Arial"/>
          <w:b/>
          <w:bCs w:val="0"/>
          <w:i/>
          <w:iCs w:val="0"/>
          <w:color w:val="auto"/>
          <w:sz w:val="24"/>
          <w:szCs w:val="22"/>
          <w:lang w:val="en-GB"/>
        </w:rPr>
        <w:id w:val="1104924391"/>
        <w:docPartObj>
          <w:docPartGallery w:val="Table of Contents"/>
          <w:docPartUnique/>
        </w:docPartObj>
      </w:sdtPr>
      <w:sdtEndPr>
        <w:rPr>
          <w:b w:val="0"/>
          <w:i w:val="0"/>
          <w:noProof/>
          <w:szCs w:val="24"/>
        </w:rPr>
      </w:sdtEndPr>
      <w:sdtContent>
        <w:p w14:paraId="1BF27823" w14:textId="77777777" w:rsidR="007255AF" w:rsidRPr="00101211" w:rsidRDefault="007255AF" w:rsidP="00E6663D">
          <w:pPr>
            <w:pStyle w:val="TOCHeading"/>
          </w:pPr>
          <w:r w:rsidRPr="00101211">
            <w:t xml:space="preserve">Table </w:t>
          </w:r>
          <w:bookmarkStart w:id="0" w:name="_GoBack"/>
          <w:bookmarkEnd w:id="0"/>
          <w:r w:rsidRPr="00101211">
            <w:t>of Contents</w:t>
          </w:r>
        </w:p>
        <w:p w14:paraId="2D5426AA" w14:textId="2108DCFA" w:rsidR="006F3C3A" w:rsidRDefault="007255AF">
          <w:pPr>
            <w:pStyle w:val="TOC1"/>
            <w:tabs>
              <w:tab w:val="right" w:leader="dot" w:pos="9019"/>
            </w:tabs>
            <w:rPr>
              <w:rFonts w:eastAsiaTheme="minorEastAsia" w:cstheme="minorBidi"/>
              <w:b w:val="0"/>
              <w:bCs w:val="0"/>
              <w:i w:val="0"/>
              <w:iCs w:val="0"/>
              <w:noProof/>
              <w:lang w:val="en-SG"/>
            </w:rPr>
          </w:pPr>
          <w:r w:rsidRPr="007255AF">
            <w:rPr>
              <w:rFonts w:ascii="Arial" w:hAnsi="Arial"/>
              <w:b w:val="0"/>
              <w:bCs w:val="0"/>
            </w:rPr>
            <w:fldChar w:fldCharType="begin"/>
          </w:r>
          <w:r w:rsidRPr="007255AF">
            <w:rPr>
              <w:rFonts w:ascii="Arial" w:hAnsi="Arial"/>
            </w:rPr>
            <w:instrText xml:space="preserve"> TOC \o "1-3" \h \z \u </w:instrText>
          </w:r>
          <w:r w:rsidRPr="007255AF">
            <w:rPr>
              <w:rFonts w:ascii="Arial" w:hAnsi="Arial"/>
              <w:b w:val="0"/>
              <w:bCs w:val="0"/>
            </w:rPr>
            <w:fldChar w:fldCharType="separate"/>
          </w:r>
          <w:hyperlink w:anchor="_Toc36669075" w:history="1">
            <w:r w:rsidR="006F3C3A" w:rsidRPr="00F448FF">
              <w:rPr>
                <w:rStyle w:val="Hyperlink"/>
                <w:noProof/>
              </w:rPr>
              <w:t>Literature Review</w:t>
            </w:r>
            <w:r w:rsidR="006F3C3A">
              <w:rPr>
                <w:noProof/>
                <w:webHidden/>
              </w:rPr>
              <w:tab/>
            </w:r>
            <w:r w:rsidR="006F3C3A">
              <w:rPr>
                <w:noProof/>
                <w:webHidden/>
              </w:rPr>
              <w:fldChar w:fldCharType="begin"/>
            </w:r>
            <w:r w:rsidR="006F3C3A">
              <w:rPr>
                <w:noProof/>
                <w:webHidden/>
              </w:rPr>
              <w:instrText xml:space="preserve"> PAGEREF _Toc36669075 \h </w:instrText>
            </w:r>
            <w:r w:rsidR="006F3C3A">
              <w:rPr>
                <w:noProof/>
                <w:webHidden/>
              </w:rPr>
            </w:r>
            <w:r w:rsidR="006F3C3A">
              <w:rPr>
                <w:noProof/>
                <w:webHidden/>
              </w:rPr>
              <w:fldChar w:fldCharType="separate"/>
            </w:r>
            <w:r w:rsidR="006F3C3A">
              <w:rPr>
                <w:noProof/>
                <w:webHidden/>
              </w:rPr>
              <w:t>3</w:t>
            </w:r>
            <w:r w:rsidR="006F3C3A">
              <w:rPr>
                <w:noProof/>
                <w:webHidden/>
              </w:rPr>
              <w:fldChar w:fldCharType="end"/>
            </w:r>
          </w:hyperlink>
        </w:p>
        <w:p w14:paraId="105C1589" w14:textId="5DA802F4" w:rsidR="006F3C3A" w:rsidRDefault="006F3C3A">
          <w:pPr>
            <w:pStyle w:val="TOC1"/>
            <w:tabs>
              <w:tab w:val="right" w:leader="dot" w:pos="9019"/>
            </w:tabs>
            <w:rPr>
              <w:rFonts w:eastAsiaTheme="minorEastAsia" w:cstheme="minorBidi"/>
              <w:b w:val="0"/>
              <w:bCs w:val="0"/>
              <w:i w:val="0"/>
              <w:iCs w:val="0"/>
              <w:noProof/>
              <w:lang w:val="en-SG"/>
            </w:rPr>
          </w:pPr>
          <w:hyperlink w:anchor="_Toc36669076" w:history="1">
            <w:r w:rsidRPr="00F448FF">
              <w:rPr>
                <w:rStyle w:val="Hyperlink"/>
                <w:noProof/>
              </w:rPr>
              <w:t>Source of Data</w:t>
            </w:r>
            <w:r>
              <w:rPr>
                <w:noProof/>
                <w:webHidden/>
              </w:rPr>
              <w:tab/>
            </w:r>
            <w:r>
              <w:rPr>
                <w:noProof/>
                <w:webHidden/>
              </w:rPr>
              <w:fldChar w:fldCharType="begin"/>
            </w:r>
            <w:r>
              <w:rPr>
                <w:noProof/>
                <w:webHidden/>
              </w:rPr>
              <w:instrText xml:space="preserve"> PAGEREF _Toc36669076 \h </w:instrText>
            </w:r>
            <w:r>
              <w:rPr>
                <w:noProof/>
                <w:webHidden/>
              </w:rPr>
            </w:r>
            <w:r>
              <w:rPr>
                <w:noProof/>
                <w:webHidden/>
              </w:rPr>
              <w:fldChar w:fldCharType="separate"/>
            </w:r>
            <w:r>
              <w:rPr>
                <w:noProof/>
                <w:webHidden/>
              </w:rPr>
              <w:t>3</w:t>
            </w:r>
            <w:r>
              <w:rPr>
                <w:noProof/>
                <w:webHidden/>
              </w:rPr>
              <w:fldChar w:fldCharType="end"/>
            </w:r>
          </w:hyperlink>
        </w:p>
        <w:p w14:paraId="37B2F113" w14:textId="0EE14757" w:rsidR="006F3C3A" w:rsidRDefault="006F3C3A">
          <w:pPr>
            <w:pStyle w:val="TOC1"/>
            <w:tabs>
              <w:tab w:val="right" w:leader="dot" w:pos="9019"/>
            </w:tabs>
            <w:rPr>
              <w:rFonts w:eastAsiaTheme="minorEastAsia" w:cstheme="minorBidi"/>
              <w:b w:val="0"/>
              <w:bCs w:val="0"/>
              <w:i w:val="0"/>
              <w:iCs w:val="0"/>
              <w:noProof/>
              <w:lang w:val="en-SG"/>
            </w:rPr>
          </w:pPr>
          <w:hyperlink w:anchor="_Toc36669077" w:history="1">
            <w:r w:rsidRPr="00F448FF">
              <w:rPr>
                <w:rStyle w:val="Hyperlink"/>
                <w:noProof/>
              </w:rPr>
              <w:t>1. Methodology (Portfolio Strategy)</w:t>
            </w:r>
            <w:r>
              <w:rPr>
                <w:noProof/>
                <w:webHidden/>
              </w:rPr>
              <w:tab/>
            </w:r>
            <w:r>
              <w:rPr>
                <w:noProof/>
                <w:webHidden/>
              </w:rPr>
              <w:fldChar w:fldCharType="begin"/>
            </w:r>
            <w:r>
              <w:rPr>
                <w:noProof/>
                <w:webHidden/>
              </w:rPr>
              <w:instrText xml:space="preserve"> PAGEREF _Toc36669077 \h </w:instrText>
            </w:r>
            <w:r>
              <w:rPr>
                <w:noProof/>
                <w:webHidden/>
              </w:rPr>
            </w:r>
            <w:r>
              <w:rPr>
                <w:noProof/>
                <w:webHidden/>
              </w:rPr>
              <w:fldChar w:fldCharType="separate"/>
            </w:r>
            <w:r>
              <w:rPr>
                <w:noProof/>
                <w:webHidden/>
              </w:rPr>
              <w:t>4</w:t>
            </w:r>
            <w:r>
              <w:rPr>
                <w:noProof/>
                <w:webHidden/>
              </w:rPr>
              <w:fldChar w:fldCharType="end"/>
            </w:r>
          </w:hyperlink>
        </w:p>
        <w:p w14:paraId="66D74A9B" w14:textId="53F31056" w:rsidR="006F3C3A" w:rsidRDefault="006F3C3A">
          <w:pPr>
            <w:pStyle w:val="TOC2"/>
            <w:tabs>
              <w:tab w:val="right" w:leader="dot" w:pos="9019"/>
            </w:tabs>
            <w:rPr>
              <w:rFonts w:eastAsiaTheme="minorEastAsia" w:cstheme="minorBidi"/>
              <w:b w:val="0"/>
              <w:bCs w:val="0"/>
              <w:noProof/>
              <w:sz w:val="24"/>
              <w:szCs w:val="24"/>
              <w:lang w:val="en-SG"/>
            </w:rPr>
          </w:pPr>
          <w:hyperlink w:anchor="_Toc36669078" w:history="1">
            <w:r w:rsidRPr="00F448FF">
              <w:rPr>
                <w:rStyle w:val="Hyperlink"/>
                <w:noProof/>
              </w:rPr>
              <w:t>A. Screening for High Gross Margin firms</w:t>
            </w:r>
            <w:r>
              <w:rPr>
                <w:noProof/>
                <w:webHidden/>
              </w:rPr>
              <w:tab/>
            </w:r>
            <w:r>
              <w:rPr>
                <w:noProof/>
                <w:webHidden/>
              </w:rPr>
              <w:fldChar w:fldCharType="begin"/>
            </w:r>
            <w:r>
              <w:rPr>
                <w:noProof/>
                <w:webHidden/>
              </w:rPr>
              <w:instrText xml:space="preserve"> PAGEREF _Toc36669078 \h </w:instrText>
            </w:r>
            <w:r>
              <w:rPr>
                <w:noProof/>
                <w:webHidden/>
              </w:rPr>
            </w:r>
            <w:r>
              <w:rPr>
                <w:noProof/>
                <w:webHidden/>
              </w:rPr>
              <w:fldChar w:fldCharType="separate"/>
            </w:r>
            <w:r>
              <w:rPr>
                <w:noProof/>
                <w:webHidden/>
              </w:rPr>
              <w:t>4</w:t>
            </w:r>
            <w:r>
              <w:rPr>
                <w:noProof/>
                <w:webHidden/>
              </w:rPr>
              <w:fldChar w:fldCharType="end"/>
            </w:r>
          </w:hyperlink>
        </w:p>
        <w:p w14:paraId="6C55FAF1" w14:textId="36BBEF99" w:rsidR="006F3C3A" w:rsidRDefault="006F3C3A">
          <w:pPr>
            <w:pStyle w:val="TOC2"/>
            <w:tabs>
              <w:tab w:val="right" w:leader="dot" w:pos="9019"/>
            </w:tabs>
            <w:rPr>
              <w:rFonts w:eastAsiaTheme="minorEastAsia" w:cstheme="minorBidi"/>
              <w:b w:val="0"/>
              <w:bCs w:val="0"/>
              <w:noProof/>
              <w:sz w:val="24"/>
              <w:szCs w:val="24"/>
              <w:lang w:val="en-SG"/>
            </w:rPr>
          </w:pPr>
          <w:hyperlink w:anchor="_Toc36669079" w:history="1">
            <w:r w:rsidRPr="00F448FF">
              <w:rPr>
                <w:rStyle w:val="Hyperlink"/>
                <w:noProof/>
              </w:rPr>
              <w:t>B. Fama-French (Size and Value)</w:t>
            </w:r>
            <w:r>
              <w:rPr>
                <w:noProof/>
                <w:webHidden/>
              </w:rPr>
              <w:tab/>
            </w:r>
            <w:r>
              <w:rPr>
                <w:noProof/>
                <w:webHidden/>
              </w:rPr>
              <w:fldChar w:fldCharType="begin"/>
            </w:r>
            <w:r>
              <w:rPr>
                <w:noProof/>
                <w:webHidden/>
              </w:rPr>
              <w:instrText xml:space="preserve"> PAGEREF _Toc36669079 \h </w:instrText>
            </w:r>
            <w:r>
              <w:rPr>
                <w:noProof/>
                <w:webHidden/>
              </w:rPr>
            </w:r>
            <w:r>
              <w:rPr>
                <w:noProof/>
                <w:webHidden/>
              </w:rPr>
              <w:fldChar w:fldCharType="separate"/>
            </w:r>
            <w:r>
              <w:rPr>
                <w:noProof/>
                <w:webHidden/>
              </w:rPr>
              <w:t>4</w:t>
            </w:r>
            <w:r>
              <w:rPr>
                <w:noProof/>
                <w:webHidden/>
              </w:rPr>
              <w:fldChar w:fldCharType="end"/>
            </w:r>
          </w:hyperlink>
        </w:p>
        <w:p w14:paraId="3988D933" w14:textId="22655DFB" w:rsidR="006F3C3A" w:rsidRDefault="006F3C3A">
          <w:pPr>
            <w:pStyle w:val="TOC2"/>
            <w:tabs>
              <w:tab w:val="right" w:leader="dot" w:pos="9019"/>
            </w:tabs>
            <w:rPr>
              <w:rFonts w:eastAsiaTheme="minorEastAsia" w:cstheme="minorBidi"/>
              <w:b w:val="0"/>
              <w:bCs w:val="0"/>
              <w:noProof/>
              <w:sz w:val="24"/>
              <w:szCs w:val="24"/>
              <w:lang w:val="en-SG"/>
            </w:rPr>
          </w:pPr>
          <w:hyperlink w:anchor="_Toc36669080" w:history="1">
            <w:r w:rsidRPr="00F448FF">
              <w:rPr>
                <w:rStyle w:val="Hyperlink"/>
                <w:noProof/>
              </w:rPr>
              <w:t>C. Choosing high F-score companies</w:t>
            </w:r>
            <w:r>
              <w:rPr>
                <w:noProof/>
                <w:webHidden/>
              </w:rPr>
              <w:tab/>
            </w:r>
            <w:r>
              <w:rPr>
                <w:noProof/>
                <w:webHidden/>
              </w:rPr>
              <w:fldChar w:fldCharType="begin"/>
            </w:r>
            <w:r>
              <w:rPr>
                <w:noProof/>
                <w:webHidden/>
              </w:rPr>
              <w:instrText xml:space="preserve"> PAGEREF _Toc36669080 \h </w:instrText>
            </w:r>
            <w:r>
              <w:rPr>
                <w:noProof/>
                <w:webHidden/>
              </w:rPr>
            </w:r>
            <w:r>
              <w:rPr>
                <w:noProof/>
                <w:webHidden/>
              </w:rPr>
              <w:fldChar w:fldCharType="separate"/>
            </w:r>
            <w:r>
              <w:rPr>
                <w:noProof/>
                <w:webHidden/>
              </w:rPr>
              <w:t>5</w:t>
            </w:r>
            <w:r>
              <w:rPr>
                <w:noProof/>
                <w:webHidden/>
              </w:rPr>
              <w:fldChar w:fldCharType="end"/>
            </w:r>
          </w:hyperlink>
        </w:p>
        <w:p w14:paraId="520157DC" w14:textId="171BA35F" w:rsidR="006F3C3A" w:rsidRDefault="006F3C3A">
          <w:pPr>
            <w:pStyle w:val="TOC2"/>
            <w:tabs>
              <w:tab w:val="right" w:leader="dot" w:pos="9019"/>
            </w:tabs>
            <w:rPr>
              <w:rFonts w:eastAsiaTheme="minorEastAsia" w:cstheme="minorBidi"/>
              <w:b w:val="0"/>
              <w:bCs w:val="0"/>
              <w:noProof/>
              <w:sz w:val="24"/>
              <w:szCs w:val="24"/>
              <w:lang w:val="en-SG"/>
            </w:rPr>
          </w:pPr>
          <w:hyperlink w:anchor="_Toc36669081" w:history="1">
            <w:r w:rsidRPr="00F448FF">
              <w:rPr>
                <w:rStyle w:val="Hyperlink"/>
                <w:iCs/>
                <w:noProof/>
              </w:rPr>
              <w:t>D. Portfolio Formation</w:t>
            </w:r>
            <w:r>
              <w:rPr>
                <w:noProof/>
                <w:webHidden/>
              </w:rPr>
              <w:tab/>
            </w:r>
            <w:r>
              <w:rPr>
                <w:noProof/>
                <w:webHidden/>
              </w:rPr>
              <w:fldChar w:fldCharType="begin"/>
            </w:r>
            <w:r>
              <w:rPr>
                <w:noProof/>
                <w:webHidden/>
              </w:rPr>
              <w:instrText xml:space="preserve"> PAGEREF _Toc36669081 \h </w:instrText>
            </w:r>
            <w:r>
              <w:rPr>
                <w:noProof/>
                <w:webHidden/>
              </w:rPr>
            </w:r>
            <w:r>
              <w:rPr>
                <w:noProof/>
                <w:webHidden/>
              </w:rPr>
              <w:fldChar w:fldCharType="separate"/>
            </w:r>
            <w:r>
              <w:rPr>
                <w:noProof/>
                <w:webHidden/>
              </w:rPr>
              <w:t>6</w:t>
            </w:r>
            <w:r>
              <w:rPr>
                <w:noProof/>
                <w:webHidden/>
              </w:rPr>
              <w:fldChar w:fldCharType="end"/>
            </w:r>
          </w:hyperlink>
        </w:p>
        <w:p w14:paraId="18948710" w14:textId="03A5AA31" w:rsidR="006F3C3A" w:rsidRDefault="006F3C3A">
          <w:pPr>
            <w:pStyle w:val="TOC2"/>
            <w:tabs>
              <w:tab w:val="right" w:leader="dot" w:pos="9019"/>
            </w:tabs>
            <w:rPr>
              <w:rFonts w:eastAsiaTheme="minorEastAsia" w:cstheme="minorBidi"/>
              <w:b w:val="0"/>
              <w:bCs w:val="0"/>
              <w:noProof/>
              <w:sz w:val="24"/>
              <w:szCs w:val="24"/>
              <w:lang w:val="en-SG"/>
            </w:rPr>
          </w:pPr>
          <w:hyperlink w:anchor="_Toc36669082" w:history="1">
            <w:r w:rsidRPr="00F448FF">
              <w:rPr>
                <w:rStyle w:val="Hyperlink"/>
                <w:iCs/>
                <w:noProof/>
              </w:rPr>
              <w:t>E. Limitations</w:t>
            </w:r>
            <w:r>
              <w:rPr>
                <w:noProof/>
                <w:webHidden/>
              </w:rPr>
              <w:tab/>
            </w:r>
            <w:r>
              <w:rPr>
                <w:noProof/>
                <w:webHidden/>
              </w:rPr>
              <w:fldChar w:fldCharType="begin"/>
            </w:r>
            <w:r>
              <w:rPr>
                <w:noProof/>
                <w:webHidden/>
              </w:rPr>
              <w:instrText xml:space="preserve"> PAGEREF _Toc36669082 \h </w:instrText>
            </w:r>
            <w:r>
              <w:rPr>
                <w:noProof/>
                <w:webHidden/>
              </w:rPr>
            </w:r>
            <w:r>
              <w:rPr>
                <w:noProof/>
                <w:webHidden/>
              </w:rPr>
              <w:fldChar w:fldCharType="separate"/>
            </w:r>
            <w:r>
              <w:rPr>
                <w:noProof/>
                <w:webHidden/>
              </w:rPr>
              <w:t>7</w:t>
            </w:r>
            <w:r>
              <w:rPr>
                <w:noProof/>
                <w:webHidden/>
              </w:rPr>
              <w:fldChar w:fldCharType="end"/>
            </w:r>
          </w:hyperlink>
        </w:p>
        <w:p w14:paraId="150E391F" w14:textId="74AD41D1" w:rsidR="006F3C3A" w:rsidRDefault="006F3C3A">
          <w:pPr>
            <w:pStyle w:val="TOC2"/>
            <w:tabs>
              <w:tab w:val="right" w:leader="dot" w:pos="9019"/>
            </w:tabs>
            <w:rPr>
              <w:rFonts w:eastAsiaTheme="minorEastAsia" w:cstheme="minorBidi"/>
              <w:b w:val="0"/>
              <w:bCs w:val="0"/>
              <w:noProof/>
              <w:sz w:val="24"/>
              <w:szCs w:val="24"/>
              <w:lang w:val="en-SG"/>
            </w:rPr>
          </w:pPr>
          <w:hyperlink w:anchor="_Toc36669083" w:history="1">
            <w:r w:rsidRPr="00F448FF">
              <w:rPr>
                <w:rStyle w:val="Hyperlink"/>
                <w:i/>
                <w:noProof/>
              </w:rPr>
              <w:t>Regression Analysis on Variables</w:t>
            </w:r>
            <w:r>
              <w:rPr>
                <w:noProof/>
                <w:webHidden/>
              </w:rPr>
              <w:tab/>
            </w:r>
            <w:r>
              <w:rPr>
                <w:noProof/>
                <w:webHidden/>
              </w:rPr>
              <w:fldChar w:fldCharType="begin"/>
            </w:r>
            <w:r>
              <w:rPr>
                <w:noProof/>
                <w:webHidden/>
              </w:rPr>
              <w:instrText xml:space="preserve"> PAGEREF _Toc36669083 \h </w:instrText>
            </w:r>
            <w:r>
              <w:rPr>
                <w:noProof/>
                <w:webHidden/>
              </w:rPr>
            </w:r>
            <w:r>
              <w:rPr>
                <w:noProof/>
                <w:webHidden/>
              </w:rPr>
              <w:fldChar w:fldCharType="separate"/>
            </w:r>
            <w:r>
              <w:rPr>
                <w:noProof/>
                <w:webHidden/>
              </w:rPr>
              <w:t>7</w:t>
            </w:r>
            <w:r>
              <w:rPr>
                <w:noProof/>
                <w:webHidden/>
              </w:rPr>
              <w:fldChar w:fldCharType="end"/>
            </w:r>
          </w:hyperlink>
        </w:p>
        <w:p w14:paraId="5DB2189A" w14:textId="1A7AB8E9" w:rsidR="006F3C3A" w:rsidRDefault="006F3C3A">
          <w:pPr>
            <w:pStyle w:val="TOC1"/>
            <w:tabs>
              <w:tab w:val="right" w:leader="dot" w:pos="9019"/>
            </w:tabs>
            <w:rPr>
              <w:rFonts w:eastAsiaTheme="minorEastAsia" w:cstheme="minorBidi"/>
              <w:b w:val="0"/>
              <w:bCs w:val="0"/>
              <w:i w:val="0"/>
              <w:iCs w:val="0"/>
              <w:noProof/>
              <w:lang w:val="en-SG"/>
            </w:rPr>
          </w:pPr>
          <w:hyperlink w:anchor="_Toc36669084" w:history="1">
            <w:r w:rsidRPr="00F448FF">
              <w:rPr>
                <w:rStyle w:val="Hyperlink"/>
                <w:noProof/>
              </w:rPr>
              <w:t>2. Portfolio Optimisation</w:t>
            </w:r>
            <w:r>
              <w:rPr>
                <w:noProof/>
                <w:webHidden/>
              </w:rPr>
              <w:tab/>
            </w:r>
            <w:r>
              <w:rPr>
                <w:noProof/>
                <w:webHidden/>
              </w:rPr>
              <w:fldChar w:fldCharType="begin"/>
            </w:r>
            <w:r>
              <w:rPr>
                <w:noProof/>
                <w:webHidden/>
              </w:rPr>
              <w:instrText xml:space="preserve"> PAGEREF _Toc36669084 \h </w:instrText>
            </w:r>
            <w:r>
              <w:rPr>
                <w:noProof/>
                <w:webHidden/>
              </w:rPr>
            </w:r>
            <w:r>
              <w:rPr>
                <w:noProof/>
                <w:webHidden/>
              </w:rPr>
              <w:fldChar w:fldCharType="separate"/>
            </w:r>
            <w:r>
              <w:rPr>
                <w:noProof/>
                <w:webHidden/>
              </w:rPr>
              <w:t>7</w:t>
            </w:r>
            <w:r>
              <w:rPr>
                <w:noProof/>
                <w:webHidden/>
              </w:rPr>
              <w:fldChar w:fldCharType="end"/>
            </w:r>
          </w:hyperlink>
        </w:p>
        <w:p w14:paraId="1466AA95" w14:textId="6A02A5D3" w:rsidR="006F3C3A" w:rsidRDefault="006F3C3A">
          <w:pPr>
            <w:pStyle w:val="TOC2"/>
            <w:tabs>
              <w:tab w:val="right" w:leader="dot" w:pos="9019"/>
            </w:tabs>
            <w:rPr>
              <w:rFonts w:eastAsiaTheme="minorEastAsia" w:cstheme="minorBidi"/>
              <w:b w:val="0"/>
              <w:bCs w:val="0"/>
              <w:noProof/>
              <w:sz w:val="24"/>
              <w:szCs w:val="24"/>
              <w:lang w:val="en-SG"/>
            </w:rPr>
          </w:pPr>
          <w:hyperlink w:anchor="_Toc36669085" w:history="1">
            <w:r w:rsidRPr="00F448FF">
              <w:rPr>
                <w:rStyle w:val="Hyperlink"/>
                <w:iCs/>
                <w:noProof/>
              </w:rPr>
              <w:t>A. Markowitz Modern Portfolio Theory</w:t>
            </w:r>
            <w:r>
              <w:rPr>
                <w:noProof/>
                <w:webHidden/>
              </w:rPr>
              <w:tab/>
            </w:r>
            <w:r>
              <w:rPr>
                <w:noProof/>
                <w:webHidden/>
              </w:rPr>
              <w:fldChar w:fldCharType="begin"/>
            </w:r>
            <w:r>
              <w:rPr>
                <w:noProof/>
                <w:webHidden/>
              </w:rPr>
              <w:instrText xml:space="preserve"> PAGEREF _Toc36669085 \h </w:instrText>
            </w:r>
            <w:r>
              <w:rPr>
                <w:noProof/>
                <w:webHidden/>
              </w:rPr>
            </w:r>
            <w:r>
              <w:rPr>
                <w:noProof/>
                <w:webHidden/>
              </w:rPr>
              <w:fldChar w:fldCharType="separate"/>
            </w:r>
            <w:r>
              <w:rPr>
                <w:noProof/>
                <w:webHidden/>
              </w:rPr>
              <w:t>7</w:t>
            </w:r>
            <w:r>
              <w:rPr>
                <w:noProof/>
                <w:webHidden/>
              </w:rPr>
              <w:fldChar w:fldCharType="end"/>
            </w:r>
          </w:hyperlink>
        </w:p>
        <w:p w14:paraId="41AAD96A" w14:textId="1FC50806" w:rsidR="006F3C3A" w:rsidRDefault="006F3C3A">
          <w:pPr>
            <w:pStyle w:val="TOC2"/>
            <w:tabs>
              <w:tab w:val="right" w:leader="dot" w:pos="9019"/>
            </w:tabs>
            <w:rPr>
              <w:rFonts w:eastAsiaTheme="minorEastAsia" w:cstheme="minorBidi"/>
              <w:b w:val="0"/>
              <w:bCs w:val="0"/>
              <w:noProof/>
              <w:sz w:val="24"/>
              <w:szCs w:val="24"/>
              <w:lang w:val="en-SG"/>
            </w:rPr>
          </w:pPr>
          <w:hyperlink w:anchor="_Toc36669086" w:history="1">
            <w:r w:rsidRPr="00F448FF">
              <w:rPr>
                <w:rStyle w:val="Hyperlink"/>
                <w:noProof/>
              </w:rPr>
              <w:t>B. Methodology of Optimising Portfolio:</w:t>
            </w:r>
            <w:r>
              <w:rPr>
                <w:noProof/>
                <w:webHidden/>
              </w:rPr>
              <w:tab/>
            </w:r>
            <w:r>
              <w:rPr>
                <w:noProof/>
                <w:webHidden/>
              </w:rPr>
              <w:fldChar w:fldCharType="begin"/>
            </w:r>
            <w:r>
              <w:rPr>
                <w:noProof/>
                <w:webHidden/>
              </w:rPr>
              <w:instrText xml:space="preserve"> PAGEREF _Toc36669086 \h </w:instrText>
            </w:r>
            <w:r>
              <w:rPr>
                <w:noProof/>
                <w:webHidden/>
              </w:rPr>
            </w:r>
            <w:r>
              <w:rPr>
                <w:noProof/>
                <w:webHidden/>
              </w:rPr>
              <w:fldChar w:fldCharType="separate"/>
            </w:r>
            <w:r>
              <w:rPr>
                <w:noProof/>
                <w:webHidden/>
              </w:rPr>
              <w:t>8</w:t>
            </w:r>
            <w:r>
              <w:rPr>
                <w:noProof/>
                <w:webHidden/>
              </w:rPr>
              <w:fldChar w:fldCharType="end"/>
            </w:r>
          </w:hyperlink>
        </w:p>
        <w:p w14:paraId="526395B1" w14:textId="33B2D20C" w:rsidR="006F3C3A" w:rsidRDefault="006F3C3A">
          <w:pPr>
            <w:pStyle w:val="TOC3"/>
            <w:tabs>
              <w:tab w:val="right" w:leader="dot" w:pos="9019"/>
            </w:tabs>
            <w:rPr>
              <w:rFonts w:eastAsiaTheme="minorEastAsia" w:cstheme="minorBidi"/>
              <w:noProof/>
              <w:sz w:val="24"/>
              <w:szCs w:val="24"/>
              <w:lang w:val="en-SG"/>
            </w:rPr>
          </w:pPr>
          <w:hyperlink w:anchor="_Toc36669087" w:history="1">
            <w:r w:rsidRPr="00F448FF">
              <w:rPr>
                <w:rStyle w:val="Hyperlink"/>
                <w:i/>
                <w:noProof/>
              </w:rPr>
              <w:t>Mean-Variance Optimisation:</w:t>
            </w:r>
            <w:r>
              <w:rPr>
                <w:noProof/>
                <w:webHidden/>
              </w:rPr>
              <w:tab/>
            </w:r>
            <w:r>
              <w:rPr>
                <w:noProof/>
                <w:webHidden/>
              </w:rPr>
              <w:fldChar w:fldCharType="begin"/>
            </w:r>
            <w:r>
              <w:rPr>
                <w:noProof/>
                <w:webHidden/>
              </w:rPr>
              <w:instrText xml:space="preserve"> PAGEREF _Toc36669087 \h </w:instrText>
            </w:r>
            <w:r>
              <w:rPr>
                <w:noProof/>
                <w:webHidden/>
              </w:rPr>
            </w:r>
            <w:r>
              <w:rPr>
                <w:noProof/>
                <w:webHidden/>
              </w:rPr>
              <w:fldChar w:fldCharType="separate"/>
            </w:r>
            <w:r>
              <w:rPr>
                <w:noProof/>
                <w:webHidden/>
              </w:rPr>
              <w:t>8</w:t>
            </w:r>
            <w:r>
              <w:rPr>
                <w:noProof/>
                <w:webHidden/>
              </w:rPr>
              <w:fldChar w:fldCharType="end"/>
            </w:r>
          </w:hyperlink>
        </w:p>
        <w:p w14:paraId="51728D81" w14:textId="7FD24954" w:rsidR="006F3C3A" w:rsidRDefault="006F3C3A">
          <w:pPr>
            <w:pStyle w:val="TOC3"/>
            <w:tabs>
              <w:tab w:val="right" w:leader="dot" w:pos="9019"/>
            </w:tabs>
            <w:rPr>
              <w:rFonts w:eastAsiaTheme="minorEastAsia" w:cstheme="minorBidi"/>
              <w:noProof/>
              <w:sz w:val="24"/>
              <w:szCs w:val="24"/>
              <w:lang w:val="en-SG"/>
            </w:rPr>
          </w:pPr>
          <w:hyperlink w:anchor="_Toc36669088" w:history="1">
            <w:r w:rsidRPr="00F448FF">
              <w:rPr>
                <w:rStyle w:val="Hyperlink"/>
                <w:i/>
                <w:noProof/>
              </w:rPr>
              <w:t>Maximising Sharpe Ratio Utility Function</w:t>
            </w:r>
            <w:r>
              <w:rPr>
                <w:noProof/>
                <w:webHidden/>
              </w:rPr>
              <w:tab/>
            </w:r>
            <w:r>
              <w:rPr>
                <w:noProof/>
                <w:webHidden/>
              </w:rPr>
              <w:fldChar w:fldCharType="begin"/>
            </w:r>
            <w:r>
              <w:rPr>
                <w:noProof/>
                <w:webHidden/>
              </w:rPr>
              <w:instrText xml:space="preserve"> PAGEREF _Toc36669088 \h </w:instrText>
            </w:r>
            <w:r>
              <w:rPr>
                <w:noProof/>
                <w:webHidden/>
              </w:rPr>
            </w:r>
            <w:r>
              <w:rPr>
                <w:noProof/>
                <w:webHidden/>
              </w:rPr>
              <w:fldChar w:fldCharType="separate"/>
            </w:r>
            <w:r>
              <w:rPr>
                <w:noProof/>
                <w:webHidden/>
              </w:rPr>
              <w:t>9</w:t>
            </w:r>
            <w:r>
              <w:rPr>
                <w:noProof/>
                <w:webHidden/>
              </w:rPr>
              <w:fldChar w:fldCharType="end"/>
            </w:r>
          </w:hyperlink>
        </w:p>
        <w:p w14:paraId="32AB5E6A" w14:textId="7AF62BC5" w:rsidR="006F3C3A" w:rsidRDefault="006F3C3A">
          <w:pPr>
            <w:pStyle w:val="TOC2"/>
            <w:tabs>
              <w:tab w:val="right" w:leader="dot" w:pos="9019"/>
            </w:tabs>
            <w:rPr>
              <w:rFonts w:eastAsiaTheme="minorEastAsia" w:cstheme="minorBidi"/>
              <w:b w:val="0"/>
              <w:bCs w:val="0"/>
              <w:noProof/>
              <w:sz w:val="24"/>
              <w:szCs w:val="24"/>
              <w:lang w:val="en-SG"/>
            </w:rPr>
          </w:pPr>
          <w:hyperlink w:anchor="_Toc36669089" w:history="1">
            <w:r w:rsidRPr="00F448FF">
              <w:rPr>
                <w:rStyle w:val="Hyperlink"/>
                <w:iCs/>
                <w:noProof/>
              </w:rPr>
              <w:t>C. Back-testing Methodology</w:t>
            </w:r>
            <w:r>
              <w:rPr>
                <w:noProof/>
                <w:webHidden/>
              </w:rPr>
              <w:tab/>
            </w:r>
            <w:r>
              <w:rPr>
                <w:noProof/>
                <w:webHidden/>
              </w:rPr>
              <w:fldChar w:fldCharType="begin"/>
            </w:r>
            <w:r>
              <w:rPr>
                <w:noProof/>
                <w:webHidden/>
              </w:rPr>
              <w:instrText xml:space="preserve"> PAGEREF _Toc36669089 \h </w:instrText>
            </w:r>
            <w:r>
              <w:rPr>
                <w:noProof/>
                <w:webHidden/>
              </w:rPr>
            </w:r>
            <w:r>
              <w:rPr>
                <w:noProof/>
                <w:webHidden/>
              </w:rPr>
              <w:fldChar w:fldCharType="separate"/>
            </w:r>
            <w:r>
              <w:rPr>
                <w:noProof/>
                <w:webHidden/>
              </w:rPr>
              <w:t>10</w:t>
            </w:r>
            <w:r>
              <w:rPr>
                <w:noProof/>
                <w:webHidden/>
              </w:rPr>
              <w:fldChar w:fldCharType="end"/>
            </w:r>
          </w:hyperlink>
        </w:p>
        <w:p w14:paraId="7351C619" w14:textId="61C7244B" w:rsidR="006F3C3A" w:rsidRDefault="006F3C3A">
          <w:pPr>
            <w:pStyle w:val="TOC1"/>
            <w:tabs>
              <w:tab w:val="right" w:leader="dot" w:pos="9019"/>
            </w:tabs>
            <w:rPr>
              <w:rFonts w:eastAsiaTheme="minorEastAsia" w:cstheme="minorBidi"/>
              <w:b w:val="0"/>
              <w:bCs w:val="0"/>
              <w:i w:val="0"/>
              <w:iCs w:val="0"/>
              <w:noProof/>
              <w:lang w:val="en-SG"/>
            </w:rPr>
          </w:pPr>
          <w:hyperlink w:anchor="_Toc36669090" w:history="1">
            <w:r w:rsidRPr="00F448FF">
              <w:rPr>
                <w:rStyle w:val="Hyperlink"/>
                <w:noProof/>
              </w:rPr>
              <w:t>3. Results</w:t>
            </w:r>
            <w:r>
              <w:rPr>
                <w:noProof/>
                <w:webHidden/>
              </w:rPr>
              <w:tab/>
            </w:r>
            <w:r>
              <w:rPr>
                <w:noProof/>
                <w:webHidden/>
              </w:rPr>
              <w:fldChar w:fldCharType="begin"/>
            </w:r>
            <w:r>
              <w:rPr>
                <w:noProof/>
                <w:webHidden/>
              </w:rPr>
              <w:instrText xml:space="preserve"> PAGEREF _Toc36669090 \h </w:instrText>
            </w:r>
            <w:r>
              <w:rPr>
                <w:noProof/>
                <w:webHidden/>
              </w:rPr>
            </w:r>
            <w:r>
              <w:rPr>
                <w:noProof/>
                <w:webHidden/>
              </w:rPr>
              <w:fldChar w:fldCharType="separate"/>
            </w:r>
            <w:r>
              <w:rPr>
                <w:noProof/>
                <w:webHidden/>
              </w:rPr>
              <w:t>11</w:t>
            </w:r>
            <w:r>
              <w:rPr>
                <w:noProof/>
                <w:webHidden/>
              </w:rPr>
              <w:fldChar w:fldCharType="end"/>
            </w:r>
          </w:hyperlink>
        </w:p>
        <w:p w14:paraId="232992C3" w14:textId="359BC0D4" w:rsidR="006F3C3A" w:rsidRDefault="006F3C3A">
          <w:pPr>
            <w:pStyle w:val="TOC1"/>
            <w:tabs>
              <w:tab w:val="right" w:leader="dot" w:pos="9019"/>
            </w:tabs>
            <w:rPr>
              <w:rFonts w:eastAsiaTheme="minorEastAsia" w:cstheme="minorBidi"/>
              <w:b w:val="0"/>
              <w:bCs w:val="0"/>
              <w:i w:val="0"/>
              <w:iCs w:val="0"/>
              <w:noProof/>
              <w:lang w:val="en-SG"/>
            </w:rPr>
          </w:pPr>
          <w:hyperlink w:anchor="_Toc36669091" w:history="1">
            <w:r w:rsidRPr="00F448FF">
              <w:rPr>
                <w:rStyle w:val="Hyperlink"/>
                <w:noProof/>
              </w:rPr>
              <w:t>4. Recommendations</w:t>
            </w:r>
            <w:r>
              <w:rPr>
                <w:noProof/>
                <w:webHidden/>
              </w:rPr>
              <w:tab/>
            </w:r>
            <w:r>
              <w:rPr>
                <w:noProof/>
                <w:webHidden/>
              </w:rPr>
              <w:fldChar w:fldCharType="begin"/>
            </w:r>
            <w:r>
              <w:rPr>
                <w:noProof/>
                <w:webHidden/>
              </w:rPr>
              <w:instrText xml:space="preserve"> PAGEREF _Toc36669091 \h </w:instrText>
            </w:r>
            <w:r>
              <w:rPr>
                <w:noProof/>
                <w:webHidden/>
              </w:rPr>
            </w:r>
            <w:r>
              <w:rPr>
                <w:noProof/>
                <w:webHidden/>
              </w:rPr>
              <w:fldChar w:fldCharType="separate"/>
            </w:r>
            <w:r>
              <w:rPr>
                <w:noProof/>
                <w:webHidden/>
              </w:rPr>
              <w:t>12</w:t>
            </w:r>
            <w:r>
              <w:rPr>
                <w:noProof/>
                <w:webHidden/>
              </w:rPr>
              <w:fldChar w:fldCharType="end"/>
            </w:r>
          </w:hyperlink>
        </w:p>
        <w:p w14:paraId="0CF0090D" w14:textId="460456E1" w:rsidR="006F3C3A" w:rsidRDefault="006F3C3A">
          <w:pPr>
            <w:pStyle w:val="TOC1"/>
            <w:tabs>
              <w:tab w:val="right" w:leader="dot" w:pos="9019"/>
            </w:tabs>
            <w:rPr>
              <w:rFonts w:eastAsiaTheme="minorEastAsia" w:cstheme="minorBidi"/>
              <w:b w:val="0"/>
              <w:bCs w:val="0"/>
              <w:i w:val="0"/>
              <w:iCs w:val="0"/>
              <w:noProof/>
              <w:lang w:val="en-SG"/>
            </w:rPr>
          </w:pPr>
          <w:hyperlink w:anchor="_Toc36669092" w:history="1">
            <w:r w:rsidRPr="00F448FF">
              <w:rPr>
                <w:rStyle w:val="Hyperlink"/>
                <w:noProof/>
              </w:rPr>
              <w:t>References</w:t>
            </w:r>
            <w:r>
              <w:rPr>
                <w:noProof/>
                <w:webHidden/>
              </w:rPr>
              <w:tab/>
            </w:r>
            <w:r>
              <w:rPr>
                <w:noProof/>
                <w:webHidden/>
              </w:rPr>
              <w:fldChar w:fldCharType="begin"/>
            </w:r>
            <w:r>
              <w:rPr>
                <w:noProof/>
                <w:webHidden/>
              </w:rPr>
              <w:instrText xml:space="preserve"> PAGEREF _Toc36669092 \h </w:instrText>
            </w:r>
            <w:r>
              <w:rPr>
                <w:noProof/>
                <w:webHidden/>
              </w:rPr>
            </w:r>
            <w:r>
              <w:rPr>
                <w:noProof/>
                <w:webHidden/>
              </w:rPr>
              <w:fldChar w:fldCharType="separate"/>
            </w:r>
            <w:r>
              <w:rPr>
                <w:noProof/>
                <w:webHidden/>
              </w:rPr>
              <w:t>13</w:t>
            </w:r>
            <w:r>
              <w:rPr>
                <w:noProof/>
                <w:webHidden/>
              </w:rPr>
              <w:fldChar w:fldCharType="end"/>
            </w:r>
          </w:hyperlink>
        </w:p>
        <w:p w14:paraId="6F97F2C3" w14:textId="47E19AD3" w:rsidR="006F3C3A" w:rsidRDefault="006F3C3A">
          <w:pPr>
            <w:pStyle w:val="TOC1"/>
            <w:tabs>
              <w:tab w:val="right" w:leader="dot" w:pos="9019"/>
            </w:tabs>
            <w:rPr>
              <w:rFonts w:eastAsiaTheme="minorEastAsia" w:cstheme="minorBidi"/>
              <w:b w:val="0"/>
              <w:bCs w:val="0"/>
              <w:i w:val="0"/>
              <w:iCs w:val="0"/>
              <w:noProof/>
              <w:lang w:val="en-SG"/>
            </w:rPr>
          </w:pPr>
          <w:hyperlink w:anchor="_Toc36669093" w:history="1">
            <w:r w:rsidRPr="00F448FF">
              <w:rPr>
                <w:rStyle w:val="Hyperlink"/>
                <w:noProof/>
              </w:rPr>
              <w:t>Appendix</w:t>
            </w:r>
            <w:r>
              <w:rPr>
                <w:noProof/>
                <w:webHidden/>
              </w:rPr>
              <w:tab/>
            </w:r>
            <w:r>
              <w:rPr>
                <w:noProof/>
                <w:webHidden/>
              </w:rPr>
              <w:fldChar w:fldCharType="begin"/>
            </w:r>
            <w:r>
              <w:rPr>
                <w:noProof/>
                <w:webHidden/>
              </w:rPr>
              <w:instrText xml:space="preserve"> PAGEREF _Toc36669093 \h </w:instrText>
            </w:r>
            <w:r>
              <w:rPr>
                <w:noProof/>
                <w:webHidden/>
              </w:rPr>
            </w:r>
            <w:r>
              <w:rPr>
                <w:noProof/>
                <w:webHidden/>
              </w:rPr>
              <w:fldChar w:fldCharType="separate"/>
            </w:r>
            <w:r>
              <w:rPr>
                <w:noProof/>
                <w:webHidden/>
              </w:rPr>
              <w:t>15</w:t>
            </w:r>
            <w:r>
              <w:rPr>
                <w:noProof/>
                <w:webHidden/>
              </w:rPr>
              <w:fldChar w:fldCharType="end"/>
            </w:r>
          </w:hyperlink>
        </w:p>
        <w:p w14:paraId="424E9ED5" w14:textId="557CBC64" w:rsidR="007255AF" w:rsidRPr="007255AF" w:rsidRDefault="007255AF">
          <w:pPr>
            <w:rPr>
              <w:sz w:val="24"/>
              <w:szCs w:val="24"/>
            </w:rPr>
          </w:pPr>
          <w:r w:rsidRPr="007255AF">
            <w:rPr>
              <w:b/>
              <w:bCs/>
              <w:noProof/>
              <w:sz w:val="24"/>
              <w:szCs w:val="24"/>
            </w:rPr>
            <w:fldChar w:fldCharType="end"/>
          </w:r>
        </w:p>
      </w:sdtContent>
    </w:sdt>
    <w:p w14:paraId="5D30261F" w14:textId="77777777" w:rsidR="007255AF" w:rsidRPr="007255AF" w:rsidRDefault="007255AF">
      <w:pPr>
        <w:shd w:val="clear" w:color="auto" w:fill="FFFFFF"/>
        <w:spacing w:before="240" w:line="360" w:lineRule="auto"/>
        <w:rPr>
          <w:b/>
          <w:sz w:val="24"/>
          <w:szCs w:val="24"/>
        </w:rPr>
      </w:pPr>
    </w:p>
    <w:p w14:paraId="1B335DD0" w14:textId="77777777" w:rsidR="007255AF" w:rsidRPr="007255AF" w:rsidRDefault="007255AF">
      <w:pPr>
        <w:rPr>
          <w:b/>
          <w:sz w:val="24"/>
          <w:szCs w:val="24"/>
        </w:rPr>
      </w:pPr>
      <w:r w:rsidRPr="007255AF">
        <w:rPr>
          <w:b/>
          <w:sz w:val="24"/>
          <w:szCs w:val="24"/>
        </w:rPr>
        <w:br w:type="page"/>
      </w:r>
    </w:p>
    <w:p w14:paraId="1CA2B348" w14:textId="77777777" w:rsidR="0074570A" w:rsidRPr="007255AF" w:rsidRDefault="00F946E4" w:rsidP="00E6663D">
      <w:pPr>
        <w:pStyle w:val="Heading1"/>
      </w:pPr>
      <w:bookmarkStart w:id="1" w:name="_Toc36669075"/>
      <w:r w:rsidRPr="007255AF">
        <w:lastRenderedPageBreak/>
        <w:t>Literature Review</w:t>
      </w:r>
      <w:bookmarkEnd w:id="1"/>
    </w:p>
    <w:p w14:paraId="28C485E8" w14:textId="427CCFE2" w:rsidR="0074570A" w:rsidRPr="007255AF" w:rsidRDefault="00F946E4">
      <w:pPr>
        <w:shd w:val="clear" w:color="auto" w:fill="FFFFFF"/>
        <w:spacing w:before="240" w:line="360" w:lineRule="auto"/>
        <w:jc w:val="both"/>
        <w:rPr>
          <w:sz w:val="24"/>
          <w:szCs w:val="24"/>
        </w:rPr>
      </w:pPr>
      <w:r w:rsidRPr="007255AF">
        <w:rPr>
          <w:sz w:val="24"/>
          <w:szCs w:val="24"/>
          <w:highlight w:val="white"/>
        </w:rPr>
        <w:t>The project was designed to select value stocks by using gross profit margin, market capitalisation</w:t>
      </w:r>
      <w:r w:rsidR="00424CF8">
        <w:rPr>
          <w:sz w:val="24"/>
          <w:szCs w:val="24"/>
          <w:highlight w:val="white"/>
        </w:rPr>
        <w:t xml:space="preserve">, book-to-market </w:t>
      </w:r>
      <w:r w:rsidRPr="007255AF">
        <w:rPr>
          <w:sz w:val="24"/>
          <w:szCs w:val="24"/>
          <w:highlight w:val="white"/>
        </w:rPr>
        <w:t>ratio</w:t>
      </w:r>
      <w:r w:rsidR="00424CF8">
        <w:rPr>
          <w:sz w:val="24"/>
          <w:szCs w:val="24"/>
          <w:highlight w:val="white"/>
        </w:rPr>
        <w:t xml:space="preserve"> and looking at that respective F-Scores</w:t>
      </w:r>
      <w:r w:rsidR="00205E98">
        <w:rPr>
          <w:sz w:val="24"/>
          <w:szCs w:val="24"/>
          <w:highlight w:val="white"/>
        </w:rPr>
        <w:t>. After narrowing down on the selected value stocks</w:t>
      </w:r>
      <w:r w:rsidR="00424CF8">
        <w:rPr>
          <w:sz w:val="24"/>
          <w:szCs w:val="24"/>
          <w:highlight w:val="white"/>
        </w:rPr>
        <w:t>,</w:t>
      </w:r>
      <w:r w:rsidR="00205E98">
        <w:rPr>
          <w:sz w:val="24"/>
          <w:szCs w:val="24"/>
          <w:highlight w:val="white"/>
        </w:rPr>
        <w:t xml:space="preserve"> we then</w:t>
      </w:r>
      <w:r w:rsidRPr="007255AF">
        <w:rPr>
          <w:sz w:val="24"/>
          <w:szCs w:val="24"/>
          <w:highlight w:val="white"/>
        </w:rPr>
        <w:t xml:space="preserve"> </w:t>
      </w:r>
      <w:r w:rsidR="00205E98">
        <w:rPr>
          <w:sz w:val="24"/>
          <w:szCs w:val="24"/>
          <w:highlight w:val="white"/>
        </w:rPr>
        <w:t>formed the</w:t>
      </w:r>
      <w:r w:rsidRPr="007255AF">
        <w:rPr>
          <w:sz w:val="24"/>
          <w:szCs w:val="24"/>
          <w:highlight w:val="white"/>
        </w:rPr>
        <w:t xml:space="preserve"> portfolio by optimising the </w:t>
      </w:r>
      <w:r w:rsidR="00424CF8">
        <w:rPr>
          <w:sz w:val="24"/>
          <w:szCs w:val="24"/>
          <w:highlight w:val="white"/>
        </w:rPr>
        <w:t>S</w:t>
      </w:r>
      <w:r w:rsidRPr="007255AF">
        <w:rPr>
          <w:sz w:val="24"/>
          <w:szCs w:val="24"/>
          <w:highlight w:val="white"/>
        </w:rPr>
        <w:t>harpe ratio. This was followed by a sentiment analysis done on major financial news articles over a span of 13-years</w:t>
      </w:r>
      <w:r w:rsidR="00424CF8">
        <w:rPr>
          <w:sz w:val="24"/>
          <w:szCs w:val="24"/>
          <w:highlight w:val="white"/>
        </w:rPr>
        <w:t>,</w:t>
      </w:r>
      <w:r w:rsidRPr="007255AF">
        <w:rPr>
          <w:sz w:val="24"/>
          <w:szCs w:val="24"/>
          <w:highlight w:val="white"/>
        </w:rPr>
        <w:t xml:space="preserve"> to understand how value stocks react to market sentiments</w:t>
      </w:r>
      <w:r w:rsidR="00205E98">
        <w:rPr>
          <w:sz w:val="24"/>
          <w:szCs w:val="24"/>
          <w:highlight w:val="white"/>
        </w:rPr>
        <w:t xml:space="preserve"> which</w:t>
      </w:r>
      <w:r w:rsidRPr="007255AF">
        <w:rPr>
          <w:sz w:val="24"/>
          <w:szCs w:val="24"/>
          <w:highlight w:val="white"/>
        </w:rPr>
        <w:t xml:space="preserve"> involv</w:t>
      </w:r>
      <w:r w:rsidR="00424CF8">
        <w:rPr>
          <w:sz w:val="24"/>
          <w:szCs w:val="24"/>
          <w:highlight w:val="white"/>
        </w:rPr>
        <w:t>es</w:t>
      </w:r>
      <w:r w:rsidRPr="007255AF">
        <w:rPr>
          <w:sz w:val="24"/>
          <w:szCs w:val="24"/>
          <w:highlight w:val="white"/>
        </w:rPr>
        <w:t xml:space="preserve"> us</w:t>
      </w:r>
      <w:r w:rsidR="00205E98">
        <w:rPr>
          <w:sz w:val="24"/>
          <w:szCs w:val="24"/>
          <w:highlight w:val="white"/>
        </w:rPr>
        <w:t xml:space="preserve">ing </w:t>
      </w:r>
      <w:r w:rsidRPr="007255AF">
        <w:rPr>
          <w:sz w:val="24"/>
          <w:szCs w:val="24"/>
          <w:highlight w:val="white"/>
        </w:rPr>
        <w:t>natural language processing tools</w:t>
      </w:r>
      <w:r w:rsidR="00424CF8">
        <w:rPr>
          <w:sz w:val="24"/>
          <w:szCs w:val="24"/>
          <w:highlight w:val="white"/>
        </w:rPr>
        <w:t>,</w:t>
      </w:r>
      <w:r w:rsidRPr="007255AF">
        <w:rPr>
          <w:sz w:val="24"/>
          <w:szCs w:val="24"/>
          <w:highlight w:val="white"/>
        </w:rPr>
        <w:t xml:space="preserve"> like </w:t>
      </w:r>
      <w:r w:rsidR="00424CF8">
        <w:rPr>
          <w:sz w:val="24"/>
          <w:szCs w:val="24"/>
          <w:highlight w:val="white"/>
        </w:rPr>
        <w:t>V</w:t>
      </w:r>
      <w:r w:rsidRPr="007255AF">
        <w:rPr>
          <w:sz w:val="24"/>
          <w:szCs w:val="24"/>
          <w:highlight w:val="white"/>
        </w:rPr>
        <w:t xml:space="preserve">ader and </w:t>
      </w:r>
      <w:r w:rsidR="00205E98">
        <w:rPr>
          <w:sz w:val="24"/>
          <w:szCs w:val="24"/>
          <w:highlight w:val="white"/>
        </w:rPr>
        <w:t>T</w:t>
      </w:r>
      <w:r w:rsidRPr="007255AF">
        <w:rPr>
          <w:sz w:val="24"/>
          <w:szCs w:val="24"/>
          <w:highlight w:val="white"/>
        </w:rPr>
        <w:t>extblob</w:t>
      </w:r>
      <w:r w:rsidR="00424CF8">
        <w:rPr>
          <w:sz w:val="24"/>
          <w:szCs w:val="24"/>
          <w:highlight w:val="white"/>
        </w:rPr>
        <w:t>,</w:t>
      </w:r>
      <w:r w:rsidRPr="007255AF">
        <w:rPr>
          <w:sz w:val="24"/>
          <w:szCs w:val="24"/>
          <w:highlight w:val="white"/>
        </w:rPr>
        <w:t xml:space="preserve"> to measure market sentiments.</w:t>
      </w:r>
    </w:p>
    <w:p w14:paraId="1651EA54" w14:textId="77777777" w:rsidR="0074570A" w:rsidRPr="007255AF" w:rsidRDefault="00F946E4" w:rsidP="00E6663D">
      <w:pPr>
        <w:pStyle w:val="Heading1"/>
      </w:pPr>
      <w:bookmarkStart w:id="2" w:name="_Toc36669076"/>
      <w:r w:rsidRPr="007255AF">
        <w:t>Source of Data</w:t>
      </w:r>
      <w:bookmarkEnd w:id="2"/>
    </w:p>
    <w:p w14:paraId="5F975235" w14:textId="21E85F80" w:rsidR="0074570A" w:rsidRPr="007255AF" w:rsidRDefault="00F946E4">
      <w:pPr>
        <w:shd w:val="clear" w:color="auto" w:fill="FFFFFF"/>
        <w:spacing w:line="360" w:lineRule="auto"/>
        <w:jc w:val="both"/>
        <w:rPr>
          <w:sz w:val="24"/>
          <w:szCs w:val="24"/>
        </w:rPr>
      </w:pPr>
      <w:r w:rsidRPr="007255AF">
        <w:rPr>
          <w:sz w:val="24"/>
          <w:szCs w:val="24"/>
        </w:rPr>
        <w:t xml:space="preserve">The data was obtained from Compustat over the span of 15 years (March 2003 - March 2018). Both annual accounting data and monthly stock returns were downloaded over the same period for the tradable universe of U.S. companies. We believe this period </w:t>
      </w:r>
      <w:r w:rsidR="00967C9D">
        <w:rPr>
          <w:sz w:val="24"/>
          <w:szCs w:val="24"/>
        </w:rPr>
        <w:t>to be a</w:t>
      </w:r>
      <w:r w:rsidRPr="007255AF">
        <w:rPr>
          <w:sz w:val="24"/>
          <w:szCs w:val="24"/>
        </w:rPr>
        <w:t xml:space="preserve"> comprehensive </w:t>
      </w:r>
      <w:r w:rsidR="00205E98">
        <w:rPr>
          <w:sz w:val="24"/>
          <w:szCs w:val="24"/>
        </w:rPr>
        <w:t xml:space="preserve">and </w:t>
      </w:r>
      <w:r w:rsidRPr="007255AF">
        <w:rPr>
          <w:sz w:val="24"/>
          <w:szCs w:val="24"/>
        </w:rPr>
        <w:t>accurate representation of the economic cycle. For both data sets, a condition was applied to remove any financial institutions (</w:t>
      </w:r>
      <w:r w:rsidR="00205E98" w:rsidRPr="007255AF">
        <w:rPr>
          <w:sz w:val="24"/>
          <w:szCs w:val="24"/>
        </w:rPr>
        <w:t>GSECTORS! =</w:t>
      </w:r>
      <w:r w:rsidRPr="007255AF">
        <w:rPr>
          <w:sz w:val="24"/>
          <w:szCs w:val="24"/>
        </w:rPr>
        <w:t xml:space="preserve"> 40). This allows us to adjust for high leverage, which would be common in financial institutions (but not in non-financial institutions). Our strategy will further incorporate stock picking criteria</w:t>
      </w:r>
      <w:r w:rsidR="00145B5A">
        <w:rPr>
          <w:sz w:val="24"/>
          <w:szCs w:val="24"/>
        </w:rPr>
        <w:t xml:space="preserve"> which will be</w:t>
      </w:r>
      <w:r w:rsidRPr="007255AF">
        <w:rPr>
          <w:sz w:val="24"/>
          <w:szCs w:val="24"/>
        </w:rPr>
        <w:t xml:space="preserve"> used in the yearly formation of our portfolio. </w:t>
      </w:r>
    </w:p>
    <w:p w14:paraId="4B39B636" w14:textId="541EE45B" w:rsidR="0074570A" w:rsidRPr="007255AF" w:rsidRDefault="00F946E4">
      <w:pPr>
        <w:shd w:val="clear" w:color="auto" w:fill="FFFFFF"/>
        <w:spacing w:before="240" w:line="360" w:lineRule="auto"/>
        <w:jc w:val="both"/>
        <w:rPr>
          <w:sz w:val="24"/>
          <w:szCs w:val="24"/>
        </w:rPr>
      </w:pPr>
      <w:r w:rsidRPr="007255AF">
        <w:rPr>
          <w:sz w:val="24"/>
          <w:szCs w:val="24"/>
        </w:rPr>
        <w:t xml:space="preserve">The </w:t>
      </w:r>
      <w:r w:rsidR="00205E98">
        <w:rPr>
          <w:sz w:val="24"/>
          <w:szCs w:val="24"/>
        </w:rPr>
        <w:t>firms we narrowed down</w:t>
      </w:r>
      <w:r w:rsidRPr="007255AF">
        <w:rPr>
          <w:sz w:val="24"/>
          <w:szCs w:val="24"/>
        </w:rPr>
        <w:t xml:space="preserve"> consist</w:t>
      </w:r>
      <w:r w:rsidR="00967C9D">
        <w:rPr>
          <w:sz w:val="24"/>
          <w:szCs w:val="24"/>
        </w:rPr>
        <w:t>ed</w:t>
      </w:r>
      <w:r w:rsidRPr="007255AF">
        <w:rPr>
          <w:sz w:val="24"/>
          <w:szCs w:val="24"/>
        </w:rPr>
        <w:t xml:space="preserve"> of numerous firms with varying fiscal year ends</w:t>
      </w:r>
      <w:r w:rsidR="00205E98">
        <w:rPr>
          <w:sz w:val="24"/>
          <w:szCs w:val="24"/>
        </w:rPr>
        <w:t xml:space="preserve">. As such, to normalise this factor, the following </w:t>
      </w:r>
      <w:r w:rsidRPr="007255AF">
        <w:rPr>
          <w:sz w:val="24"/>
          <w:szCs w:val="24"/>
        </w:rPr>
        <w:t>assumptions</w:t>
      </w:r>
      <w:r w:rsidR="00205E98">
        <w:rPr>
          <w:sz w:val="24"/>
          <w:szCs w:val="24"/>
        </w:rPr>
        <w:t xml:space="preserve"> w</w:t>
      </w:r>
      <w:r w:rsidR="008725BB">
        <w:rPr>
          <w:sz w:val="24"/>
          <w:szCs w:val="24"/>
        </w:rPr>
        <w:t>ere</w:t>
      </w:r>
      <w:r w:rsidR="00205E98">
        <w:rPr>
          <w:sz w:val="24"/>
          <w:szCs w:val="24"/>
        </w:rPr>
        <w:t xml:space="preserve"> made</w:t>
      </w:r>
      <w:r w:rsidRPr="007255AF">
        <w:rPr>
          <w:sz w:val="24"/>
          <w:szCs w:val="24"/>
        </w:rPr>
        <w:t xml:space="preserve">: </w:t>
      </w:r>
    </w:p>
    <w:p w14:paraId="0010123C" w14:textId="77777777" w:rsidR="0074570A" w:rsidRPr="007255AF" w:rsidRDefault="00F946E4">
      <w:pPr>
        <w:numPr>
          <w:ilvl w:val="0"/>
          <w:numId w:val="7"/>
        </w:numPr>
        <w:shd w:val="clear" w:color="auto" w:fill="FFFFFF"/>
        <w:spacing w:line="360" w:lineRule="auto"/>
        <w:ind w:hanging="360"/>
        <w:jc w:val="both"/>
        <w:rPr>
          <w:sz w:val="24"/>
          <w:szCs w:val="24"/>
        </w:rPr>
      </w:pPr>
      <w:r w:rsidRPr="007255AF">
        <w:rPr>
          <w:sz w:val="24"/>
          <w:szCs w:val="24"/>
        </w:rPr>
        <w:t>Fiscal Year-ends end between 1st of April to 31st of March.</w:t>
      </w:r>
    </w:p>
    <w:p w14:paraId="03982865" w14:textId="77777777" w:rsidR="0074570A" w:rsidRPr="007255AF" w:rsidRDefault="00F946E4">
      <w:pPr>
        <w:numPr>
          <w:ilvl w:val="0"/>
          <w:numId w:val="7"/>
        </w:numPr>
        <w:shd w:val="clear" w:color="auto" w:fill="FFFFFF"/>
        <w:spacing w:line="360" w:lineRule="auto"/>
        <w:ind w:hanging="360"/>
        <w:jc w:val="both"/>
        <w:rPr>
          <w:sz w:val="24"/>
          <w:szCs w:val="24"/>
        </w:rPr>
      </w:pPr>
      <w:r w:rsidRPr="007255AF">
        <w:rPr>
          <w:sz w:val="24"/>
          <w:szCs w:val="24"/>
        </w:rPr>
        <w:t xml:space="preserve">Portfolio formation/rebalancing will commence on 30th June each year. </w:t>
      </w:r>
    </w:p>
    <w:p w14:paraId="7F525EB1" w14:textId="77777777" w:rsidR="0074570A" w:rsidRPr="007255AF" w:rsidRDefault="00F946E4">
      <w:pPr>
        <w:numPr>
          <w:ilvl w:val="0"/>
          <w:numId w:val="7"/>
        </w:numPr>
        <w:shd w:val="clear" w:color="auto" w:fill="FFFFFF"/>
        <w:spacing w:line="360" w:lineRule="auto"/>
        <w:ind w:hanging="360"/>
        <w:jc w:val="both"/>
        <w:rPr>
          <w:sz w:val="24"/>
          <w:szCs w:val="24"/>
        </w:rPr>
      </w:pPr>
      <w:r w:rsidRPr="007255AF">
        <w:rPr>
          <w:sz w:val="24"/>
          <w:szCs w:val="24"/>
        </w:rPr>
        <w:t>Annual accounting data will hence be matched with monthly stock returns, thus creating a gap which varies across firms. We also created a ‘lag’ to allow for the publishing of accounting data.</w:t>
      </w:r>
    </w:p>
    <w:p w14:paraId="1607960C" w14:textId="77777777" w:rsidR="0074570A" w:rsidRPr="007255AF" w:rsidRDefault="0074570A">
      <w:pPr>
        <w:shd w:val="clear" w:color="auto" w:fill="FFFFFF"/>
        <w:spacing w:line="360" w:lineRule="auto"/>
        <w:ind w:left="720"/>
        <w:jc w:val="both"/>
        <w:rPr>
          <w:sz w:val="24"/>
          <w:szCs w:val="24"/>
        </w:rPr>
      </w:pPr>
    </w:p>
    <w:p w14:paraId="3C14016F" w14:textId="77777777" w:rsidR="0074570A" w:rsidRPr="007255AF" w:rsidRDefault="00F946E4">
      <w:pPr>
        <w:shd w:val="clear" w:color="auto" w:fill="FFFFFF"/>
        <w:spacing w:line="360" w:lineRule="auto"/>
        <w:jc w:val="both"/>
        <w:rPr>
          <w:sz w:val="24"/>
          <w:szCs w:val="24"/>
        </w:rPr>
      </w:pPr>
      <w:r w:rsidRPr="007255AF">
        <w:rPr>
          <w:sz w:val="24"/>
          <w:szCs w:val="24"/>
        </w:rPr>
        <w:t xml:space="preserve">For the formation of the portfolio, prices were </w:t>
      </w:r>
      <w:r w:rsidR="00205E98">
        <w:rPr>
          <w:sz w:val="24"/>
          <w:szCs w:val="24"/>
        </w:rPr>
        <w:t>obtained</w:t>
      </w:r>
      <w:r w:rsidRPr="007255AF">
        <w:rPr>
          <w:sz w:val="24"/>
          <w:szCs w:val="24"/>
        </w:rPr>
        <w:t xml:space="preserve"> from the Yahoo Finance API.</w:t>
      </w:r>
    </w:p>
    <w:p w14:paraId="6687C634" w14:textId="77777777" w:rsidR="0074570A" w:rsidRPr="007255AF" w:rsidRDefault="0074570A">
      <w:pPr>
        <w:shd w:val="clear" w:color="auto" w:fill="FFFFFF"/>
        <w:spacing w:line="360" w:lineRule="auto"/>
        <w:jc w:val="both"/>
        <w:rPr>
          <w:sz w:val="24"/>
          <w:szCs w:val="24"/>
        </w:rPr>
      </w:pPr>
    </w:p>
    <w:p w14:paraId="01CBB2A7" w14:textId="77777777" w:rsidR="0074570A" w:rsidRPr="007255AF" w:rsidRDefault="0074570A">
      <w:pPr>
        <w:shd w:val="clear" w:color="auto" w:fill="FFFFFF"/>
        <w:spacing w:line="360" w:lineRule="auto"/>
        <w:ind w:left="720"/>
        <w:jc w:val="both"/>
        <w:rPr>
          <w:sz w:val="24"/>
          <w:szCs w:val="24"/>
        </w:rPr>
      </w:pPr>
    </w:p>
    <w:p w14:paraId="7E916A82" w14:textId="77777777" w:rsidR="007255AF" w:rsidRPr="007255AF" w:rsidRDefault="007255AF">
      <w:pPr>
        <w:shd w:val="clear" w:color="auto" w:fill="FFFFFF"/>
        <w:spacing w:line="360" w:lineRule="auto"/>
        <w:ind w:left="720"/>
        <w:jc w:val="both"/>
        <w:rPr>
          <w:sz w:val="24"/>
          <w:szCs w:val="24"/>
        </w:rPr>
      </w:pPr>
    </w:p>
    <w:p w14:paraId="2BB00620" w14:textId="77777777" w:rsidR="007255AF" w:rsidRPr="007255AF" w:rsidRDefault="007255AF">
      <w:pPr>
        <w:shd w:val="clear" w:color="auto" w:fill="FFFFFF"/>
        <w:spacing w:line="360" w:lineRule="auto"/>
        <w:ind w:left="720"/>
        <w:jc w:val="both"/>
        <w:rPr>
          <w:sz w:val="24"/>
          <w:szCs w:val="24"/>
        </w:rPr>
      </w:pPr>
    </w:p>
    <w:p w14:paraId="1AE7BEA3" w14:textId="77777777" w:rsidR="007255AF" w:rsidRPr="007255AF" w:rsidRDefault="007255AF" w:rsidP="00E6663D">
      <w:pPr>
        <w:pStyle w:val="Heading1"/>
      </w:pPr>
      <w:bookmarkStart w:id="3" w:name="_Toc36669077"/>
      <w:r w:rsidRPr="007255AF">
        <w:lastRenderedPageBreak/>
        <w:t xml:space="preserve">1. </w:t>
      </w:r>
      <w:r w:rsidR="00F946E4" w:rsidRPr="007255AF">
        <w:t>Methodology</w:t>
      </w:r>
      <w:r w:rsidR="00BA253D">
        <w:t xml:space="preserve"> (Portfolio Strategy)</w:t>
      </w:r>
      <w:bookmarkEnd w:id="3"/>
    </w:p>
    <w:p w14:paraId="478931DB" w14:textId="77777777" w:rsidR="0074570A" w:rsidRPr="00101211" w:rsidRDefault="00615473" w:rsidP="007255AF">
      <w:pPr>
        <w:pStyle w:val="Heading2"/>
        <w:rPr>
          <w:sz w:val="24"/>
          <w:szCs w:val="24"/>
          <w:u w:val="single"/>
        </w:rPr>
      </w:pPr>
      <w:bookmarkStart w:id="4" w:name="_Toc36669078"/>
      <w:r w:rsidRPr="00101211">
        <w:rPr>
          <w:sz w:val="24"/>
          <w:szCs w:val="24"/>
          <w:u w:val="single"/>
        </w:rPr>
        <w:t>A</w:t>
      </w:r>
      <w:r w:rsidR="007255AF" w:rsidRPr="00101211">
        <w:rPr>
          <w:sz w:val="24"/>
          <w:szCs w:val="24"/>
          <w:u w:val="single"/>
        </w:rPr>
        <w:t xml:space="preserve">. </w:t>
      </w:r>
      <w:r w:rsidR="00F946E4" w:rsidRPr="00101211">
        <w:rPr>
          <w:sz w:val="24"/>
          <w:szCs w:val="24"/>
          <w:u w:val="single"/>
        </w:rPr>
        <w:t xml:space="preserve">Screening for </w:t>
      </w:r>
      <w:r w:rsidRPr="00101211">
        <w:rPr>
          <w:sz w:val="24"/>
          <w:szCs w:val="24"/>
          <w:u w:val="single"/>
        </w:rPr>
        <w:t>H</w:t>
      </w:r>
      <w:r w:rsidR="00F946E4" w:rsidRPr="00101211">
        <w:rPr>
          <w:sz w:val="24"/>
          <w:szCs w:val="24"/>
          <w:u w:val="single"/>
        </w:rPr>
        <w:t>igh Gross Margin firms</w:t>
      </w:r>
      <w:bookmarkEnd w:id="4"/>
    </w:p>
    <w:p w14:paraId="754A72B3" w14:textId="666FE29C" w:rsidR="0074570A" w:rsidRPr="007255AF" w:rsidRDefault="00F946E4">
      <w:pPr>
        <w:shd w:val="clear" w:color="auto" w:fill="FFFFFF"/>
        <w:spacing w:line="360" w:lineRule="auto"/>
        <w:jc w:val="both"/>
        <w:rPr>
          <w:sz w:val="24"/>
          <w:szCs w:val="24"/>
        </w:rPr>
      </w:pPr>
      <w:r w:rsidRPr="007255AF">
        <w:rPr>
          <w:sz w:val="24"/>
          <w:szCs w:val="24"/>
        </w:rPr>
        <w:t xml:space="preserve">Robert Novy-Marx, in his paper, “The other side of value: The gross profitability premium”, found that the Gross Profit margin (gross profits over total assets) has roughly the same power as book-to-market in predicting stock returns. High gross margins are generally associated with good growth stocks and these growth stocks have a low book-to-market ratio. This negative correlation between gross margin and book-to-market is documented in Table 2 of the paper. Novy-Marx also posits that this negative correlation could improve value strategies if the investor controlled for </w:t>
      </w:r>
      <w:r w:rsidR="00205E98" w:rsidRPr="007255AF">
        <w:rPr>
          <w:sz w:val="24"/>
          <w:szCs w:val="24"/>
        </w:rPr>
        <w:t>profitability and</w:t>
      </w:r>
      <w:r w:rsidRPr="007255AF">
        <w:rPr>
          <w:sz w:val="24"/>
          <w:szCs w:val="24"/>
        </w:rPr>
        <w:t xml:space="preserve"> tests this hypothesis. In Table 4 of his paper, he shows that within each size quintile, the returns on high profitability </w:t>
      </w:r>
      <w:r w:rsidR="00145B5A">
        <w:rPr>
          <w:sz w:val="24"/>
          <w:szCs w:val="24"/>
        </w:rPr>
        <w:t xml:space="preserve">firms </w:t>
      </w:r>
      <w:r w:rsidRPr="007255AF">
        <w:rPr>
          <w:sz w:val="24"/>
          <w:szCs w:val="24"/>
        </w:rPr>
        <w:t xml:space="preserve">are significantly higher than those of low profitability firms. </w:t>
      </w:r>
    </w:p>
    <w:p w14:paraId="441F3C8E" w14:textId="77777777" w:rsidR="0074570A" w:rsidRPr="00101211" w:rsidRDefault="00F946E4" w:rsidP="007255AF">
      <w:pPr>
        <w:pStyle w:val="Heading2"/>
        <w:rPr>
          <w:sz w:val="24"/>
          <w:szCs w:val="24"/>
          <w:u w:val="single"/>
        </w:rPr>
      </w:pPr>
      <w:bookmarkStart w:id="5" w:name="_Toc36669079"/>
      <w:r w:rsidRPr="00101211">
        <w:rPr>
          <w:sz w:val="24"/>
          <w:szCs w:val="24"/>
          <w:u w:val="single"/>
        </w:rPr>
        <w:t>B. Fama-French (Size and Value)</w:t>
      </w:r>
      <w:bookmarkEnd w:id="5"/>
    </w:p>
    <w:p w14:paraId="7D62F36A" w14:textId="52573D70" w:rsidR="0074570A" w:rsidRPr="007255AF" w:rsidRDefault="00F946E4">
      <w:pPr>
        <w:shd w:val="clear" w:color="auto" w:fill="FFFFFF"/>
        <w:spacing w:line="360" w:lineRule="auto"/>
        <w:jc w:val="both"/>
        <w:rPr>
          <w:sz w:val="24"/>
          <w:szCs w:val="24"/>
        </w:rPr>
      </w:pPr>
      <w:r w:rsidRPr="007255AF">
        <w:rPr>
          <w:sz w:val="24"/>
          <w:szCs w:val="24"/>
        </w:rPr>
        <w:t>In the traditional Capital Asset Pricing Model (Re= Rf +(Rm-Rf)*Beta) by  Sharpe, Linter and Black (SLB), it is argued that expected returns on securities are a positive linear function in relation to the market betas (systematic risk). However, research has shown that the relation between beta and average return is becoming weaker in recent years (1963-1990). This is supported by tests conducted by Fama and French, wh</w:t>
      </w:r>
      <w:r w:rsidR="006529EA">
        <w:rPr>
          <w:sz w:val="24"/>
          <w:szCs w:val="24"/>
        </w:rPr>
        <w:t xml:space="preserve">ose </w:t>
      </w:r>
      <w:r w:rsidRPr="007255AF">
        <w:rPr>
          <w:sz w:val="24"/>
          <w:szCs w:val="24"/>
        </w:rPr>
        <w:t xml:space="preserve">results </w:t>
      </w:r>
      <w:r w:rsidR="00145B5A">
        <w:rPr>
          <w:sz w:val="24"/>
          <w:szCs w:val="24"/>
        </w:rPr>
        <w:t xml:space="preserve">do not support </w:t>
      </w:r>
      <w:r w:rsidRPr="007255AF">
        <w:rPr>
          <w:sz w:val="24"/>
          <w:szCs w:val="24"/>
        </w:rPr>
        <w:t>basic prediction of CAPM, i.e. a positive relationship between market beta and average returns. This could possibly be because other explanatory variables are correlated with true betas</w:t>
      </w:r>
      <w:r w:rsidR="006529EA">
        <w:rPr>
          <w:sz w:val="24"/>
          <w:szCs w:val="24"/>
        </w:rPr>
        <w:t>,</w:t>
      </w:r>
      <w:r w:rsidRPr="007255AF">
        <w:rPr>
          <w:sz w:val="24"/>
          <w:szCs w:val="24"/>
        </w:rPr>
        <w:t xml:space="preserve"> which</w:t>
      </w:r>
      <w:r w:rsidR="00145B5A">
        <w:rPr>
          <w:sz w:val="24"/>
          <w:szCs w:val="24"/>
        </w:rPr>
        <w:t xml:space="preserve"> therefore</w:t>
      </w:r>
      <w:r w:rsidRPr="007255AF">
        <w:rPr>
          <w:sz w:val="24"/>
          <w:szCs w:val="24"/>
        </w:rPr>
        <w:t xml:space="preserve"> obscure the relationship between returns and measured betas (Fama &amp; French, 1992). Instead, Fama and French’s paper (1992) aimed to suggest and show that stock risks were multidimensional, hence justifying that the CAPM could be further built upon by adding several factors, such as the size factor and the ratio of the book value of common equity to its market value (BE/ME). This gives rise to the 3-factor model (Re = Rf + B(rm-rf) +B2(SMB) + B3(HML) + e). Other researchers have also </w:t>
      </w:r>
      <w:r w:rsidR="00145B5A">
        <w:rPr>
          <w:sz w:val="24"/>
          <w:szCs w:val="24"/>
        </w:rPr>
        <w:t>lean</w:t>
      </w:r>
      <w:r w:rsidR="006529EA">
        <w:rPr>
          <w:sz w:val="24"/>
          <w:szCs w:val="24"/>
        </w:rPr>
        <w:t>ed</w:t>
      </w:r>
      <w:r w:rsidRPr="007255AF">
        <w:rPr>
          <w:sz w:val="24"/>
          <w:szCs w:val="24"/>
        </w:rPr>
        <w:t xml:space="preserve"> </w:t>
      </w:r>
      <w:r w:rsidR="00145B5A" w:rsidRPr="007255AF">
        <w:rPr>
          <w:sz w:val="24"/>
          <w:szCs w:val="24"/>
        </w:rPr>
        <w:t>to</w:t>
      </w:r>
      <w:r w:rsidR="00145B5A">
        <w:rPr>
          <w:sz w:val="24"/>
          <w:szCs w:val="24"/>
        </w:rPr>
        <w:t xml:space="preserve">wards </w:t>
      </w:r>
      <w:r w:rsidR="00145B5A" w:rsidRPr="007255AF">
        <w:rPr>
          <w:sz w:val="24"/>
          <w:szCs w:val="24"/>
        </w:rPr>
        <w:t>comparing</w:t>
      </w:r>
      <w:r w:rsidRPr="007255AF">
        <w:rPr>
          <w:sz w:val="24"/>
          <w:szCs w:val="24"/>
        </w:rPr>
        <w:t xml:space="preserve"> the coefficient of determination (r^2) between the two models</w:t>
      </w:r>
      <w:r w:rsidR="00145B5A">
        <w:rPr>
          <w:sz w:val="24"/>
          <w:szCs w:val="24"/>
        </w:rPr>
        <w:t>. They subsequently found</w:t>
      </w:r>
      <w:r w:rsidRPr="007255AF">
        <w:rPr>
          <w:sz w:val="24"/>
          <w:szCs w:val="24"/>
        </w:rPr>
        <w:t xml:space="preserve"> that the adjusted r^2 of the 3-factor model has a higher value than that of CAPM, which would mean that the former is better</w:t>
      </w:r>
      <w:r w:rsidR="00D66488">
        <w:rPr>
          <w:sz w:val="24"/>
          <w:szCs w:val="24"/>
        </w:rPr>
        <w:t xml:space="preserve"> in</w:t>
      </w:r>
      <w:r w:rsidRPr="007255AF">
        <w:rPr>
          <w:sz w:val="24"/>
          <w:szCs w:val="24"/>
        </w:rPr>
        <w:t xml:space="preserve"> predicting variation in excess return (Sattar, 2017). </w:t>
      </w:r>
    </w:p>
    <w:p w14:paraId="582135EC" w14:textId="77777777" w:rsidR="0074570A" w:rsidRPr="007255AF" w:rsidRDefault="0074570A">
      <w:pPr>
        <w:shd w:val="clear" w:color="auto" w:fill="FFFFFF"/>
        <w:spacing w:line="360" w:lineRule="auto"/>
        <w:jc w:val="both"/>
        <w:rPr>
          <w:sz w:val="24"/>
          <w:szCs w:val="24"/>
        </w:rPr>
      </w:pPr>
    </w:p>
    <w:p w14:paraId="0D1E87DD" w14:textId="750138E2" w:rsidR="0074570A" w:rsidRPr="007255AF" w:rsidRDefault="00F946E4">
      <w:pPr>
        <w:shd w:val="clear" w:color="auto" w:fill="FFFFFF"/>
        <w:spacing w:line="360" w:lineRule="auto"/>
        <w:jc w:val="both"/>
        <w:rPr>
          <w:sz w:val="24"/>
          <w:szCs w:val="24"/>
        </w:rPr>
      </w:pPr>
      <w:r w:rsidRPr="007255AF">
        <w:rPr>
          <w:sz w:val="24"/>
          <w:szCs w:val="24"/>
        </w:rPr>
        <w:lastRenderedPageBreak/>
        <w:t>Fama and French tested their hypothesis by running a grouped regression from July 1963 to December 1990, showing significantly high t-statistics and an overall stronger negative relationship between average returns and size. In their research, the size of the firms was analy</w:t>
      </w:r>
      <w:r w:rsidR="00EB1162">
        <w:rPr>
          <w:sz w:val="24"/>
          <w:szCs w:val="24"/>
        </w:rPr>
        <w:t>s</w:t>
      </w:r>
      <w:r w:rsidRPr="007255AF">
        <w:rPr>
          <w:sz w:val="24"/>
          <w:szCs w:val="24"/>
        </w:rPr>
        <w:t>ed by looking at the Market Equity (ME) or the market capitalisation, which was calculated by using a stock's price times shares outstanding. It was found that average returns on small (low ME) stocks were</w:t>
      </w:r>
      <w:r w:rsidR="00145B5A">
        <w:rPr>
          <w:sz w:val="24"/>
          <w:szCs w:val="24"/>
        </w:rPr>
        <w:t xml:space="preserve"> </w:t>
      </w:r>
      <w:r w:rsidRPr="007255AF">
        <w:rPr>
          <w:sz w:val="24"/>
          <w:szCs w:val="24"/>
        </w:rPr>
        <w:t xml:space="preserve">very high given their Beta estimates. The opposite held true for the average returns on large stocks (High ME). This could be because </w:t>
      </w:r>
      <w:r w:rsidR="000C47E7">
        <w:rPr>
          <w:sz w:val="24"/>
          <w:szCs w:val="24"/>
        </w:rPr>
        <w:t xml:space="preserve">of a higher probability </w:t>
      </w:r>
      <w:r w:rsidRPr="007255AF">
        <w:rPr>
          <w:sz w:val="24"/>
          <w:szCs w:val="24"/>
        </w:rPr>
        <w:t xml:space="preserve">for large stocks to have stronger and less risky prospects, thus giving rise to lower-than-average stock returns. Vice versa, average returns of small stocks (low ME) are similarly expected to be </w:t>
      </w:r>
      <w:r w:rsidR="000C47E7">
        <w:rPr>
          <w:sz w:val="24"/>
          <w:szCs w:val="24"/>
        </w:rPr>
        <w:t>higher</w:t>
      </w:r>
      <w:r w:rsidRPr="007255AF">
        <w:rPr>
          <w:sz w:val="24"/>
          <w:szCs w:val="24"/>
        </w:rPr>
        <w:t xml:space="preserve">. </w:t>
      </w:r>
    </w:p>
    <w:p w14:paraId="674ED6B1" w14:textId="77777777" w:rsidR="0074570A" w:rsidRPr="007255AF" w:rsidRDefault="0074570A">
      <w:pPr>
        <w:shd w:val="clear" w:color="auto" w:fill="FFFFFF"/>
        <w:spacing w:line="360" w:lineRule="auto"/>
        <w:jc w:val="both"/>
        <w:rPr>
          <w:sz w:val="24"/>
          <w:szCs w:val="24"/>
        </w:rPr>
      </w:pPr>
    </w:p>
    <w:p w14:paraId="568F20FC" w14:textId="34AF810F" w:rsidR="0074570A" w:rsidRPr="007255AF" w:rsidRDefault="00F946E4">
      <w:pPr>
        <w:shd w:val="clear" w:color="auto" w:fill="FFFFFF"/>
        <w:spacing w:line="360" w:lineRule="auto"/>
        <w:jc w:val="both"/>
        <w:rPr>
          <w:sz w:val="24"/>
          <w:szCs w:val="24"/>
        </w:rPr>
      </w:pPr>
      <w:r w:rsidRPr="007255AF">
        <w:rPr>
          <w:sz w:val="24"/>
          <w:szCs w:val="24"/>
        </w:rPr>
        <w:t>From Fama and French’s results, we also observe a strong positive relationship between average returns and book-to-market equity.  High book-to-market stocks, also known as value stocks, have been shown to perform better than low book-to-market stocks. By comparing the t-statistics between the Value (5.71) and Size (-2.58) factors from the monthly regressions of returns, Fama-</w:t>
      </w:r>
      <w:r w:rsidR="009E55DA" w:rsidRPr="007255AF">
        <w:rPr>
          <w:sz w:val="24"/>
          <w:szCs w:val="24"/>
        </w:rPr>
        <w:t>French further</w:t>
      </w:r>
      <w:r w:rsidRPr="007255AF">
        <w:rPr>
          <w:sz w:val="24"/>
          <w:szCs w:val="24"/>
        </w:rPr>
        <w:t xml:space="preserve"> explains that the book-to-market relation is stronger than the size effect. Moreover, </w:t>
      </w:r>
      <w:r w:rsidR="00145B5A">
        <w:rPr>
          <w:sz w:val="24"/>
          <w:szCs w:val="24"/>
        </w:rPr>
        <w:t>i</w:t>
      </w:r>
      <w:r w:rsidRPr="007255AF">
        <w:rPr>
          <w:sz w:val="24"/>
          <w:szCs w:val="24"/>
        </w:rPr>
        <w:t xml:space="preserve">t has </w:t>
      </w:r>
      <w:r w:rsidR="009E55DA" w:rsidRPr="007255AF">
        <w:rPr>
          <w:sz w:val="24"/>
          <w:szCs w:val="24"/>
        </w:rPr>
        <w:t>been shown</w:t>
      </w:r>
      <w:r w:rsidRPr="007255AF">
        <w:rPr>
          <w:sz w:val="24"/>
          <w:szCs w:val="24"/>
        </w:rPr>
        <w:t xml:space="preserve"> that the spread between the highest and lowest value portfolios was twice as large as the spread between the smallest and largest size portfolios, signifying its importance. </w:t>
      </w:r>
    </w:p>
    <w:p w14:paraId="4BF157D6" w14:textId="77777777" w:rsidR="0074570A" w:rsidRPr="007255AF" w:rsidRDefault="0074570A">
      <w:pPr>
        <w:shd w:val="clear" w:color="auto" w:fill="FFFFFF"/>
        <w:spacing w:line="360" w:lineRule="auto"/>
        <w:jc w:val="both"/>
        <w:rPr>
          <w:sz w:val="24"/>
          <w:szCs w:val="24"/>
        </w:rPr>
      </w:pPr>
    </w:p>
    <w:p w14:paraId="04C382FD" w14:textId="2ACD7185" w:rsidR="0074570A" w:rsidRPr="00615473" w:rsidRDefault="00F946E4" w:rsidP="00615473">
      <w:pPr>
        <w:shd w:val="clear" w:color="auto" w:fill="FFFFFF"/>
        <w:spacing w:line="360" w:lineRule="auto"/>
        <w:jc w:val="both"/>
        <w:rPr>
          <w:sz w:val="24"/>
          <w:szCs w:val="24"/>
        </w:rPr>
      </w:pPr>
      <w:r w:rsidRPr="007255AF">
        <w:rPr>
          <w:sz w:val="24"/>
          <w:szCs w:val="24"/>
        </w:rPr>
        <w:t xml:space="preserve">Both size and value variables are persistently statistically significant </w:t>
      </w:r>
      <w:r w:rsidR="00145B5A">
        <w:rPr>
          <w:sz w:val="24"/>
          <w:szCs w:val="24"/>
        </w:rPr>
        <w:t>regardless of the inclusion of</w:t>
      </w:r>
      <w:r w:rsidRPr="007255AF">
        <w:rPr>
          <w:sz w:val="24"/>
          <w:szCs w:val="24"/>
        </w:rPr>
        <w:t xml:space="preserve"> other explanatory variables are in the regressions. In addition, the relationships between returns and size/value are so clearly demonstrated and defined.  We will thus be adopting both size and value factors as our screening criteria/signals as part of our strategy. </w:t>
      </w:r>
    </w:p>
    <w:p w14:paraId="5B84DA02" w14:textId="77777777" w:rsidR="0074570A" w:rsidRPr="00101211" w:rsidRDefault="00F946E4" w:rsidP="007255AF">
      <w:pPr>
        <w:pStyle w:val="Heading2"/>
        <w:rPr>
          <w:sz w:val="24"/>
          <w:szCs w:val="24"/>
          <w:u w:val="single"/>
        </w:rPr>
      </w:pPr>
      <w:bookmarkStart w:id="6" w:name="_Toc36669080"/>
      <w:r w:rsidRPr="00101211">
        <w:rPr>
          <w:sz w:val="24"/>
          <w:szCs w:val="24"/>
          <w:u w:val="single"/>
        </w:rPr>
        <w:t>C. Choosing high F-score companies</w:t>
      </w:r>
      <w:bookmarkEnd w:id="6"/>
    </w:p>
    <w:p w14:paraId="79A33AC6" w14:textId="3BB63A2C" w:rsidR="0074570A" w:rsidRPr="007255AF" w:rsidRDefault="00F946E4">
      <w:pPr>
        <w:shd w:val="clear" w:color="auto" w:fill="FFFFFF"/>
        <w:spacing w:line="360" w:lineRule="auto"/>
        <w:jc w:val="both"/>
        <w:rPr>
          <w:sz w:val="24"/>
          <w:szCs w:val="24"/>
        </w:rPr>
      </w:pPr>
      <w:r w:rsidRPr="007255AF">
        <w:rPr>
          <w:sz w:val="24"/>
          <w:szCs w:val="24"/>
        </w:rPr>
        <w:t>Lastly, we utilised the F-Score to form our portfolio. Piotrowski had refined the concept that high book-to-market firms tend to earn higher returns than low book-to-market firms. As the average high book-to-market firm is financially distressed (Fama and French, 1995), Piotrowski found that he could further divide high book-to-market firms into high quality and low-quality firms with his F-Score. This strategy worked well because high book-to-market firms tend</w:t>
      </w:r>
      <w:r w:rsidR="00BE70AD">
        <w:rPr>
          <w:sz w:val="24"/>
          <w:szCs w:val="24"/>
        </w:rPr>
        <w:t>ed</w:t>
      </w:r>
      <w:r w:rsidRPr="007255AF">
        <w:rPr>
          <w:sz w:val="24"/>
          <w:szCs w:val="24"/>
        </w:rPr>
        <w:t xml:space="preserve"> to be value firms that are small </w:t>
      </w:r>
      <w:r w:rsidR="00BE70AD">
        <w:rPr>
          <w:sz w:val="24"/>
          <w:szCs w:val="24"/>
        </w:rPr>
        <w:t xml:space="preserve">and </w:t>
      </w:r>
      <w:r w:rsidR="00145B5A">
        <w:rPr>
          <w:sz w:val="24"/>
          <w:szCs w:val="24"/>
        </w:rPr>
        <w:t xml:space="preserve">generally </w:t>
      </w:r>
      <w:r w:rsidRPr="007255AF">
        <w:rPr>
          <w:sz w:val="24"/>
          <w:szCs w:val="24"/>
        </w:rPr>
        <w:t>neglected by analysts</w:t>
      </w:r>
      <w:r w:rsidR="00145B5A">
        <w:rPr>
          <w:sz w:val="24"/>
          <w:szCs w:val="24"/>
        </w:rPr>
        <w:t>. T</w:t>
      </w:r>
      <w:r w:rsidRPr="007255AF">
        <w:rPr>
          <w:sz w:val="24"/>
          <w:szCs w:val="24"/>
        </w:rPr>
        <w:t>hus</w:t>
      </w:r>
      <w:r w:rsidR="00145B5A">
        <w:rPr>
          <w:sz w:val="24"/>
          <w:szCs w:val="24"/>
        </w:rPr>
        <w:t>,</w:t>
      </w:r>
      <w:r w:rsidRPr="007255AF">
        <w:rPr>
          <w:sz w:val="24"/>
          <w:szCs w:val="24"/>
        </w:rPr>
        <w:t xml:space="preserve"> the most reliable information on their health </w:t>
      </w:r>
      <w:r w:rsidRPr="007255AF">
        <w:rPr>
          <w:sz w:val="24"/>
          <w:szCs w:val="24"/>
        </w:rPr>
        <w:lastRenderedPageBreak/>
        <w:t>would come from their financial statements. The robustness of investing in high book-to-market firms decreases as the firms are covered more by analysts and as their sizes increase. We aim to make use of this information advantage from the financial statements to predict future performance not priced in by the market.</w:t>
      </w:r>
      <w:r w:rsidR="00423444">
        <w:rPr>
          <w:sz w:val="24"/>
          <w:szCs w:val="24"/>
        </w:rPr>
        <w:t xml:space="preserve"> </w:t>
      </w:r>
      <w:r w:rsidRPr="007255AF">
        <w:rPr>
          <w:sz w:val="24"/>
          <w:szCs w:val="24"/>
        </w:rPr>
        <w:t xml:space="preserve">He identified 9 fundamental signals that make up his F-score, which we have incorporated in our screening criteria. </w:t>
      </w:r>
    </w:p>
    <w:p w14:paraId="0612BFA2" w14:textId="77777777" w:rsidR="0074570A" w:rsidRPr="007255AF" w:rsidRDefault="0074570A">
      <w:pPr>
        <w:shd w:val="clear" w:color="auto" w:fill="FFFFFF"/>
        <w:spacing w:line="360" w:lineRule="auto"/>
        <w:jc w:val="both"/>
        <w:rPr>
          <w:sz w:val="24"/>
          <w:szCs w:val="24"/>
        </w:rPr>
      </w:pPr>
    </w:p>
    <w:p w14:paraId="184E6D84" w14:textId="77777777" w:rsidR="0074570A" w:rsidRPr="007255AF" w:rsidRDefault="00F946E4">
      <w:pPr>
        <w:shd w:val="clear" w:color="auto" w:fill="FFFFFF"/>
        <w:spacing w:line="360" w:lineRule="auto"/>
        <w:jc w:val="both"/>
        <w:rPr>
          <w:sz w:val="24"/>
          <w:szCs w:val="24"/>
        </w:rPr>
      </w:pPr>
      <w:r w:rsidRPr="007255AF">
        <w:rPr>
          <w:sz w:val="24"/>
          <w:szCs w:val="24"/>
        </w:rPr>
        <w:t>We ensured that the accounting data was available throughout the 15 years, such that there are no missing periods and we can do a year-by-year analysis on the F-scores.</w:t>
      </w:r>
    </w:p>
    <w:p w14:paraId="13CC1542" w14:textId="39F5EAEB" w:rsidR="0074570A" w:rsidRPr="00CC5501" w:rsidRDefault="00CC5501" w:rsidP="007255AF">
      <w:pPr>
        <w:pStyle w:val="Heading2"/>
        <w:rPr>
          <w:iCs/>
          <w:sz w:val="24"/>
          <w:szCs w:val="24"/>
          <w:u w:val="single"/>
        </w:rPr>
      </w:pPr>
      <w:bookmarkStart w:id="7" w:name="_Toc36669081"/>
      <w:r w:rsidRPr="00CC5501">
        <w:rPr>
          <w:iCs/>
          <w:sz w:val="24"/>
          <w:szCs w:val="24"/>
          <w:u w:val="single"/>
        </w:rPr>
        <w:t xml:space="preserve">D. </w:t>
      </w:r>
      <w:r w:rsidR="009E55DA" w:rsidRPr="00CC5501">
        <w:rPr>
          <w:iCs/>
          <w:sz w:val="24"/>
          <w:szCs w:val="24"/>
          <w:u w:val="single"/>
        </w:rPr>
        <w:t>Portfolio Formation</w:t>
      </w:r>
      <w:bookmarkEnd w:id="7"/>
    </w:p>
    <w:p w14:paraId="17583037" w14:textId="76577404" w:rsidR="0074570A" w:rsidRPr="007255AF" w:rsidRDefault="00F946E4">
      <w:pPr>
        <w:shd w:val="clear" w:color="auto" w:fill="FFFFFF"/>
        <w:spacing w:line="360" w:lineRule="auto"/>
        <w:jc w:val="both"/>
        <w:rPr>
          <w:sz w:val="24"/>
          <w:szCs w:val="24"/>
        </w:rPr>
      </w:pPr>
      <w:r w:rsidRPr="007255AF">
        <w:rPr>
          <w:sz w:val="24"/>
          <w:szCs w:val="24"/>
        </w:rPr>
        <w:t>We first created a function which would later be applied on the data downloaded from Compustat. Given that we have several signals in place, such as the F-score, the Gross Profit indicators (adopted from Novy Marx’s paper), and the size and value factors from Fama and French, simply taking the top/bottom decile</w:t>
      </w:r>
      <w:r w:rsidR="00BE70AD">
        <w:rPr>
          <w:sz w:val="24"/>
          <w:szCs w:val="24"/>
        </w:rPr>
        <w:t>s</w:t>
      </w:r>
      <w:r w:rsidRPr="007255AF">
        <w:rPr>
          <w:sz w:val="24"/>
          <w:szCs w:val="24"/>
        </w:rPr>
        <w:t xml:space="preserve"> for the value and size factors, respectively, would result in an annual sample size which will be deemed too small and insignificant. </w:t>
      </w:r>
    </w:p>
    <w:p w14:paraId="2D3E5A0A" w14:textId="77777777" w:rsidR="0074570A" w:rsidRPr="007255AF" w:rsidRDefault="0074570A">
      <w:pPr>
        <w:shd w:val="clear" w:color="auto" w:fill="FFFFFF"/>
        <w:spacing w:line="360" w:lineRule="auto"/>
        <w:jc w:val="both"/>
        <w:rPr>
          <w:sz w:val="24"/>
          <w:szCs w:val="24"/>
        </w:rPr>
      </w:pPr>
    </w:p>
    <w:p w14:paraId="4C1103FB" w14:textId="03BF069F" w:rsidR="0074570A" w:rsidRPr="003043B5" w:rsidRDefault="00F946E4">
      <w:pPr>
        <w:shd w:val="clear" w:color="auto" w:fill="FFFFFF"/>
        <w:spacing w:line="360" w:lineRule="auto"/>
        <w:jc w:val="both"/>
        <w:rPr>
          <w:sz w:val="24"/>
          <w:szCs w:val="24"/>
        </w:rPr>
      </w:pPr>
      <w:r w:rsidRPr="007255AF">
        <w:rPr>
          <w:sz w:val="24"/>
          <w:szCs w:val="24"/>
        </w:rPr>
        <w:t xml:space="preserve">We hence adopted a more practical approach. </w:t>
      </w:r>
      <w:r w:rsidR="003043B5">
        <w:rPr>
          <w:sz w:val="24"/>
          <w:szCs w:val="24"/>
        </w:rPr>
        <w:t>W</w:t>
      </w:r>
      <w:r w:rsidR="003043B5" w:rsidRPr="007255AF">
        <w:rPr>
          <w:sz w:val="24"/>
          <w:szCs w:val="24"/>
        </w:rPr>
        <w:t xml:space="preserve">e </w:t>
      </w:r>
      <w:r w:rsidR="003043B5">
        <w:rPr>
          <w:sz w:val="24"/>
          <w:szCs w:val="24"/>
        </w:rPr>
        <w:t xml:space="preserve">first </w:t>
      </w:r>
      <w:r w:rsidR="003043B5" w:rsidRPr="007255AF">
        <w:rPr>
          <w:sz w:val="24"/>
          <w:szCs w:val="24"/>
        </w:rPr>
        <w:t>use</w:t>
      </w:r>
      <w:r w:rsidR="003043B5">
        <w:rPr>
          <w:sz w:val="24"/>
          <w:szCs w:val="24"/>
        </w:rPr>
        <w:t>d</w:t>
      </w:r>
      <w:r w:rsidR="003043B5" w:rsidRPr="007255AF">
        <w:rPr>
          <w:sz w:val="24"/>
          <w:szCs w:val="24"/>
        </w:rPr>
        <w:t xml:space="preserve"> Novy-Marx’s findings in our investment strategy by filtering for the top </w:t>
      </w:r>
      <w:r w:rsidR="003043B5">
        <w:rPr>
          <w:sz w:val="24"/>
          <w:szCs w:val="24"/>
        </w:rPr>
        <w:t>4</w:t>
      </w:r>
      <w:r w:rsidR="003043B5" w:rsidRPr="007255AF">
        <w:rPr>
          <w:sz w:val="24"/>
          <w:szCs w:val="24"/>
        </w:rPr>
        <w:t>0% of profitable firms from our CRSP dataset.</w:t>
      </w:r>
      <w:r w:rsidR="003043B5">
        <w:rPr>
          <w:sz w:val="24"/>
          <w:szCs w:val="24"/>
        </w:rPr>
        <w:t xml:space="preserve"> </w:t>
      </w:r>
      <w:r w:rsidRPr="007255AF">
        <w:rPr>
          <w:sz w:val="24"/>
          <w:szCs w:val="24"/>
        </w:rPr>
        <w:t xml:space="preserve">For the value factor, we </w:t>
      </w:r>
      <w:r w:rsidR="00402B38">
        <w:rPr>
          <w:sz w:val="24"/>
          <w:szCs w:val="24"/>
        </w:rPr>
        <w:t>then</w:t>
      </w:r>
      <w:r w:rsidRPr="007255AF">
        <w:rPr>
          <w:sz w:val="24"/>
          <w:szCs w:val="24"/>
        </w:rPr>
        <w:t xml:space="preserve"> created a new column to find out the market-to-book ratio (an inverse of Fama and French’s book-to-market ratio). We decided to take the smallest 40% in terms of market-to-book, i.e. the top 40% of stocks in terms of value/lowest 40% in terms of growth. We continued to control for value by applying our next criteria</w:t>
      </w:r>
      <w:r w:rsidR="00402B38">
        <w:rPr>
          <w:sz w:val="24"/>
          <w:szCs w:val="24"/>
        </w:rPr>
        <w:t xml:space="preserve">, </w:t>
      </w:r>
      <w:r w:rsidRPr="007255AF">
        <w:rPr>
          <w:sz w:val="24"/>
          <w:szCs w:val="24"/>
        </w:rPr>
        <w:t>size, thus making our process a “sort-within-sort</w:t>
      </w:r>
      <w:r w:rsidR="00402B38">
        <w:rPr>
          <w:sz w:val="24"/>
          <w:szCs w:val="24"/>
        </w:rPr>
        <w:t xml:space="preserve">. </w:t>
      </w:r>
      <w:r w:rsidR="00A03CFA">
        <w:rPr>
          <w:sz w:val="24"/>
          <w:szCs w:val="24"/>
        </w:rPr>
        <w:t>This was chosen as our primary sorting method,</w:t>
      </w:r>
      <w:r w:rsidR="00A03CFA" w:rsidRPr="007255AF">
        <w:rPr>
          <w:sz w:val="24"/>
          <w:szCs w:val="24"/>
        </w:rPr>
        <w:t xml:space="preserve"> as opposed to a global sort</w:t>
      </w:r>
      <w:r w:rsidR="00A03CFA">
        <w:rPr>
          <w:sz w:val="24"/>
          <w:szCs w:val="24"/>
        </w:rPr>
        <w:t xml:space="preserve"> which </w:t>
      </w:r>
      <w:r w:rsidR="00A03CFA" w:rsidRPr="007255AF">
        <w:rPr>
          <w:sz w:val="24"/>
          <w:szCs w:val="24"/>
        </w:rPr>
        <w:t xml:space="preserve">would likely result in a smaller sample size. </w:t>
      </w:r>
      <w:r w:rsidR="00753CAE">
        <w:rPr>
          <w:sz w:val="24"/>
          <w:szCs w:val="24"/>
        </w:rPr>
        <w:t xml:space="preserve">The </w:t>
      </w:r>
      <w:r w:rsidRPr="007255AF">
        <w:rPr>
          <w:sz w:val="24"/>
          <w:szCs w:val="24"/>
        </w:rPr>
        <w:t xml:space="preserve">value signal </w:t>
      </w:r>
      <w:r w:rsidR="00753CAE">
        <w:rPr>
          <w:sz w:val="24"/>
          <w:szCs w:val="24"/>
        </w:rPr>
        <w:t xml:space="preserve">was applied before the size factor </w:t>
      </w:r>
      <w:r w:rsidRPr="007255AF">
        <w:rPr>
          <w:sz w:val="24"/>
          <w:szCs w:val="24"/>
        </w:rPr>
        <w:t xml:space="preserve">because it was found to be statistically </w:t>
      </w:r>
      <w:r w:rsidR="00A03CFA" w:rsidRPr="007255AF">
        <w:rPr>
          <w:sz w:val="24"/>
          <w:szCs w:val="24"/>
        </w:rPr>
        <w:t xml:space="preserve">more </w:t>
      </w:r>
      <w:r w:rsidRPr="007255AF">
        <w:rPr>
          <w:sz w:val="24"/>
          <w:szCs w:val="24"/>
        </w:rPr>
        <w:t xml:space="preserve">significant. For the size factor which is predominantly based on market capitalisation of the stocks, we first sorted the stocks in ascending order and took the top 50%, i.e. the smallest 50% of stocks in terms of market capitalisation. </w:t>
      </w:r>
    </w:p>
    <w:p w14:paraId="43D27F90" w14:textId="453252F0" w:rsidR="0074570A" w:rsidRPr="00CC5501" w:rsidRDefault="00CC5501" w:rsidP="007255AF">
      <w:pPr>
        <w:pStyle w:val="Heading2"/>
        <w:rPr>
          <w:iCs/>
          <w:sz w:val="24"/>
          <w:szCs w:val="24"/>
          <w:u w:val="single"/>
        </w:rPr>
      </w:pPr>
      <w:bookmarkStart w:id="8" w:name="_Toc36669082"/>
      <w:r>
        <w:rPr>
          <w:iCs/>
          <w:sz w:val="24"/>
          <w:szCs w:val="24"/>
          <w:u w:val="single"/>
        </w:rPr>
        <w:lastRenderedPageBreak/>
        <w:t xml:space="preserve">E. </w:t>
      </w:r>
      <w:r w:rsidR="00F946E4" w:rsidRPr="00CC5501">
        <w:rPr>
          <w:iCs/>
          <w:sz w:val="24"/>
          <w:szCs w:val="24"/>
          <w:u w:val="single"/>
        </w:rPr>
        <w:t>Limitations</w:t>
      </w:r>
      <w:bookmarkEnd w:id="8"/>
      <w:r w:rsidR="007255AF" w:rsidRPr="00CC5501">
        <w:rPr>
          <w:iCs/>
          <w:sz w:val="24"/>
          <w:szCs w:val="24"/>
          <w:u w:val="single"/>
        </w:rPr>
        <w:t xml:space="preserve"> </w:t>
      </w:r>
    </w:p>
    <w:p w14:paraId="7D7486CF" w14:textId="4C159B47" w:rsidR="00BC72CD" w:rsidRDefault="00F946E4">
      <w:pPr>
        <w:shd w:val="clear" w:color="auto" w:fill="FFFFFF"/>
        <w:spacing w:line="360" w:lineRule="auto"/>
        <w:jc w:val="both"/>
        <w:rPr>
          <w:sz w:val="24"/>
          <w:szCs w:val="24"/>
        </w:rPr>
      </w:pPr>
      <w:r w:rsidRPr="007255AF">
        <w:rPr>
          <w:sz w:val="24"/>
          <w:szCs w:val="24"/>
        </w:rPr>
        <w:t xml:space="preserve">It was found that many of the high value (high Book-to-Market) firms were in high-to-medium distress, which could thus contribute to higher returns given the increased risks. While high value firms could signify cheapness of a stock, they could also truly be unprofitable, thus justifying the low price. In relation to the size factor, smaller firms have also been found to be riskier in terms of trading liquidity. Having recognised these limitations, we try to alleviate their impacts by looking at </w:t>
      </w:r>
      <w:r w:rsidR="007526EC">
        <w:rPr>
          <w:sz w:val="24"/>
          <w:szCs w:val="24"/>
        </w:rPr>
        <w:t>multiple</w:t>
      </w:r>
      <w:r w:rsidRPr="007255AF">
        <w:rPr>
          <w:sz w:val="24"/>
          <w:szCs w:val="24"/>
        </w:rPr>
        <w:t xml:space="preserve"> signals to assist in our stock selection process. </w:t>
      </w:r>
    </w:p>
    <w:p w14:paraId="7A64A8AF" w14:textId="77777777" w:rsidR="00BC72CD" w:rsidRPr="00AC2525" w:rsidRDefault="00BC72CD" w:rsidP="00BC72CD">
      <w:pPr>
        <w:pStyle w:val="Heading2"/>
        <w:rPr>
          <w:i/>
          <w:sz w:val="24"/>
          <w:szCs w:val="24"/>
          <w:u w:val="single"/>
        </w:rPr>
      </w:pPr>
      <w:bookmarkStart w:id="9" w:name="_Toc36669083"/>
      <w:r w:rsidRPr="00AC2525">
        <w:rPr>
          <w:i/>
          <w:sz w:val="24"/>
          <w:szCs w:val="24"/>
          <w:u w:val="single"/>
        </w:rPr>
        <w:t>Regression Analysis on Variables</w:t>
      </w:r>
      <w:bookmarkEnd w:id="9"/>
    </w:p>
    <w:p w14:paraId="02A83A96" w14:textId="73F6C0E5" w:rsidR="00BC72CD" w:rsidRDefault="005A511F" w:rsidP="00AC2525">
      <w:pPr>
        <w:spacing w:line="360" w:lineRule="auto"/>
        <w:jc w:val="both"/>
        <w:rPr>
          <w:sz w:val="24"/>
          <w:szCs w:val="24"/>
        </w:rPr>
      </w:pPr>
      <w:r w:rsidRPr="00AC2525">
        <w:rPr>
          <w:sz w:val="24"/>
          <w:szCs w:val="24"/>
        </w:rPr>
        <w:t>For</w:t>
      </w:r>
      <w:r w:rsidR="00BC72CD" w:rsidRPr="00AC2525">
        <w:rPr>
          <w:sz w:val="24"/>
          <w:szCs w:val="24"/>
        </w:rPr>
        <w:t xml:space="preserve"> us to see the statistical significance of our independent variables </w:t>
      </w:r>
      <w:r w:rsidR="00AC2525" w:rsidRPr="00AC2525">
        <w:rPr>
          <w:sz w:val="24"/>
          <w:szCs w:val="24"/>
        </w:rPr>
        <w:t>(</w:t>
      </w:r>
      <w:r w:rsidR="00AC2525">
        <w:rPr>
          <w:sz w:val="24"/>
          <w:szCs w:val="24"/>
        </w:rPr>
        <w:t>Gross Profitability, Size, Value and F-Score</w:t>
      </w:r>
      <w:r w:rsidR="00BC72CD" w:rsidRPr="00AC2525">
        <w:rPr>
          <w:sz w:val="24"/>
          <w:szCs w:val="24"/>
        </w:rPr>
        <w:t>) on</w:t>
      </w:r>
      <w:r w:rsidR="00AC2525">
        <w:rPr>
          <w:sz w:val="24"/>
          <w:szCs w:val="24"/>
        </w:rPr>
        <w:t xml:space="preserve"> annual returns, we ran a year-by-year regression on the entire dataset from 2003-2017. Similar to Fama and French, we took a natural logarithm of market value to represent our size factor so as to make our test more consistent with the research papers. We also only kept the stocks with a positive market value. </w:t>
      </w:r>
    </w:p>
    <w:p w14:paraId="0ADC4D75" w14:textId="77777777" w:rsidR="00AC2525" w:rsidRDefault="00AC2525" w:rsidP="00AC2525">
      <w:pPr>
        <w:spacing w:line="360" w:lineRule="auto"/>
        <w:jc w:val="both"/>
        <w:rPr>
          <w:sz w:val="24"/>
          <w:szCs w:val="24"/>
        </w:rPr>
      </w:pPr>
    </w:p>
    <w:p w14:paraId="4094477D" w14:textId="78AC649E" w:rsidR="00AC2525" w:rsidRPr="00AC2525" w:rsidRDefault="00AC2525" w:rsidP="00AC2525">
      <w:pPr>
        <w:spacing w:line="360" w:lineRule="auto"/>
        <w:jc w:val="both"/>
        <w:rPr>
          <w:sz w:val="24"/>
          <w:szCs w:val="24"/>
        </w:rPr>
      </w:pPr>
      <w:r>
        <w:rPr>
          <w:sz w:val="24"/>
          <w:szCs w:val="24"/>
        </w:rPr>
        <w:t xml:space="preserve">We found that the F-Score and </w:t>
      </w:r>
      <w:r w:rsidR="005A511F">
        <w:rPr>
          <w:sz w:val="24"/>
          <w:szCs w:val="24"/>
        </w:rPr>
        <w:t>log (</w:t>
      </w:r>
      <w:r>
        <w:rPr>
          <w:sz w:val="24"/>
          <w:szCs w:val="24"/>
        </w:rPr>
        <w:t xml:space="preserve">Market Value) were more statistically significant, with respective t-stats of </w:t>
      </w:r>
      <w:r w:rsidR="008B08C5">
        <w:rPr>
          <w:sz w:val="24"/>
          <w:szCs w:val="24"/>
        </w:rPr>
        <w:t xml:space="preserve">2.61 and -2.56 respectively. Although book-to-market and gross profitability scored higher p-values, we still adopted them as signals, especially after the extensive research </w:t>
      </w:r>
      <w:r w:rsidR="005C4928">
        <w:rPr>
          <w:sz w:val="24"/>
          <w:szCs w:val="24"/>
        </w:rPr>
        <w:t>done by Novy-Marx and Fama and French h</w:t>
      </w:r>
      <w:r w:rsidR="00792E9F">
        <w:rPr>
          <w:sz w:val="24"/>
          <w:szCs w:val="24"/>
        </w:rPr>
        <w:t>ave</w:t>
      </w:r>
      <w:r w:rsidR="005C4928">
        <w:rPr>
          <w:sz w:val="24"/>
          <w:szCs w:val="24"/>
        </w:rPr>
        <w:t xml:space="preserve"> shown that these signals were effective predictors of stock returns. </w:t>
      </w:r>
    </w:p>
    <w:p w14:paraId="138769E9" w14:textId="77777777" w:rsidR="0074570A" w:rsidRPr="007255AF" w:rsidRDefault="007255AF" w:rsidP="00E6663D">
      <w:pPr>
        <w:pStyle w:val="Heading1"/>
      </w:pPr>
      <w:bookmarkStart w:id="10" w:name="_Toc36669084"/>
      <w:r w:rsidRPr="007255AF">
        <w:t xml:space="preserve">2. </w:t>
      </w:r>
      <w:r w:rsidR="00F946E4" w:rsidRPr="007255AF">
        <w:t>Portfolio Optimisation</w:t>
      </w:r>
      <w:bookmarkEnd w:id="10"/>
    </w:p>
    <w:p w14:paraId="4CF6BC3A" w14:textId="53D800AE" w:rsidR="0074570A" w:rsidRPr="00CC5501" w:rsidRDefault="00CC5501" w:rsidP="007255AF">
      <w:pPr>
        <w:pStyle w:val="Heading2"/>
        <w:rPr>
          <w:iCs/>
          <w:sz w:val="24"/>
          <w:szCs w:val="24"/>
          <w:u w:val="single"/>
        </w:rPr>
      </w:pPr>
      <w:bookmarkStart w:id="11" w:name="_Toc36669085"/>
      <w:r w:rsidRPr="00CC5501">
        <w:rPr>
          <w:iCs/>
          <w:sz w:val="24"/>
          <w:szCs w:val="24"/>
          <w:u w:val="single"/>
        </w:rPr>
        <w:t xml:space="preserve">A. </w:t>
      </w:r>
      <w:r w:rsidR="00F946E4" w:rsidRPr="00CC5501">
        <w:rPr>
          <w:iCs/>
          <w:sz w:val="24"/>
          <w:szCs w:val="24"/>
          <w:u w:val="single"/>
        </w:rPr>
        <w:t>Markowitz Modern Portfolio Theory</w:t>
      </w:r>
      <w:bookmarkEnd w:id="11"/>
    </w:p>
    <w:p w14:paraId="309FD9D5" w14:textId="77777777" w:rsidR="0074570A" w:rsidRPr="007255AF" w:rsidRDefault="00F946E4">
      <w:pPr>
        <w:shd w:val="clear" w:color="auto" w:fill="FFFFFF"/>
        <w:spacing w:line="360" w:lineRule="auto"/>
        <w:jc w:val="both"/>
        <w:rPr>
          <w:sz w:val="24"/>
          <w:szCs w:val="24"/>
        </w:rPr>
      </w:pPr>
      <w:r w:rsidRPr="007255AF">
        <w:rPr>
          <w:sz w:val="24"/>
          <w:szCs w:val="24"/>
        </w:rPr>
        <w:t>The modern portfolio theory (MPT) refers to how risk-averse investors</w:t>
      </w:r>
      <w:r w:rsidR="00CA1B35">
        <w:rPr>
          <w:sz w:val="24"/>
          <w:szCs w:val="24"/>
        </w:rPr>
        <w:t xml:space="preserve"> </w:t>
      </w:r>
      <w:r w:rsidRPr="007255AF">
        <w:rPr>
          <w:sz w:val="24"/>
          <w:szCs w:val="24"/>
        </w:rPr>
        <w:t xml:space="preserve">construct portfolios to optimize or maximize expected returns based on a given level of market risk (Markowitz, 1952). The theory emphasises that risk is an inherent part of higher reward and it is crucial that investors should never put all their eggs in one basket. A few important equations below </w:t>
      </w:r>
      <w:r w:rsidR="00CA1B35" w:rsidRPr="007255AF">
        <w:rPr>
          <w:sz w:val="24"/>
          <w:szCs w:val="24"/>
        </w:rPr>
        <w:t>show</w:t>
      </w:r>
      <w:r w:rsidRPr="007255AF">
        <w:rPr>
          <w:sz w:val="24"/>
          <w:szCs w:val="24"/>
        </w:rPr>
        <w:t xml:space="preserve"> how we compute portfolio expected return and portfolio risk. </w:t>
      </w:r>
    </w:p>
    <w:p w14:paraId="7F749545" w14:textId="77777777" w:rsidR="0074570A" w:rsidRPr="007255AF" w:rsidRDefault="00F946E4" w:rsidP="00CE1208">
      <w:pPr>
        <w:shd w:val="clear" w:color="auto" w:fill="FFFFFF"/>
        <w:spacing w:line="360" w:lineRule="auto"/>
        <w:jc w:val="both"/>
        <w:rPr>
          <w:rFonts w:eastAsia="Calibri"/>
          <w:sz w:val="24"/>
          <w:szCs w:val="24"/>
        </w:rPr>
      </w:pPr>
      <w:r w:rsidRPr="007255AF">
        <w:rPr>
          <w:rFonts w:eastAsia="Calibri"/>
          <w:sz w:val="24"/>
          <w:szCs w:val="24"/>
        </w:rPr>
        <w:t xml:space="preserve">(1) Expected Portfolio Return = </w:t>
      </w:r>
      <w:r w:rsidR="00CA1B35" w:rsidRPr="007255AF">
        <w:rPr>
          <w:rFonts w:eastAsia="Calibri"/>
          <w:sz w:val="24"/>
          <w:szCs w:val="24"/>
        </w:rPr>
        <w:t>Sum (</w:t>
      </w:r>
      <w:r w:rsidRPr="007255AF">
        <w:rPr>
          <w:rFonts w:eastAsia="Calibri"/>
          <w:sz w:val="24"/>
          <w:szCs w:val="24"/>
        </w:rPr>
        <w:t xml:space="preserve">Weight x Asset Expected Return) of Each Asset </w:t>
      </w:r>
    </w:p>
    <w:p w14:paraId="368F708D" w14:textId="77777777" w:rsidR="0074570A" w:rsidRPr="007255AF" w:rsidRDefault="00F946E4" w:rsidP="00CE1208">
      <w:pPr>
        <w:shd w:val="clear" w:color="auto" w:fill="FFFFFF"/>
        <w:spacing w:line="360" w:lineRule="auto"/>
        <w:jc w:val="both"/>
        <w:rPr>
          <w:rFonts w:eastAsia="Calibri"/>
          <w:sz w:val="24"/>
          <w:szCs w:val="24"/>
        </w:rPr>
      </w:pPr>
      <w:r w:rsidRPr="007255AF">
        <w:rPr>
          <w:rFonts w:eastAsia="Calibri"/>
          <w:sz w:val="24"/>
          <w:szCs w:val="24"/>
        </w:rPr>
        <w:t xml:space="preserve">(2) Asset Expected Return = </w:t>
      </w:r>
      <w:r w:rsidR="00CA1B35" w:rsidRPr="007255AF">
        <w:rPr>
          <w:rFonts w:eastAsia="Calibri"/>
          <w:sz w:val="24"/>
          <w:szCs w:val="24"/>
        </w:rPr>
        <w:t>Sum (</w:t>
      </w:r>
      <w:r w:rsidRPr="007255AF">
        <w:rPr>
          <w:rFonts w:eastAsia="Calibri"/>
          <w:sz w:val="24"/>
          <w:szCs w:val="24"/>
        </w:rPr>
        <w:t>Returns)/ Total Number of Observations</w:t>
      </w:r>
    </w:p>
    <w:p w14:paraId="37DDAE0F" w14:textId="77777777" w:rsidR="0074570A" w:rsidRPr="007255AF" w:rsidRDefault="00F946E4" w:rsidP="00CE1208">
      <w:pPr>
        <w:shd w:val="clear" w:color="auto" w:fill="FFFFFF"/>
        <w:spacing w:line="360" w:lineRule="auto"/>
        <w:jc w:val="both"/>
        <w:rPr>
          <w:rFonts w:eastAsia="Calibri"/>
          <w:sz w:val="24"/>
          <w:szCs w:val="24"/>
        </w:rPr>
      </w:pPr>
      <w:r w:rsidRPr="007255AF">
        <w:rPr>
          <w:rFonts w:eastAsia="Calibri"/>
          <w:sz w:val="24"/>
          <w:szCs w:val="24"/>
        </w:rPr>
        <w:lastRenderedPageBreak/>
        <w:t>(3) Return for Each Day = Today’s Price/Yesterday’s Price</w:t>
      </w:r>
    </w:p>
    <w:p w14:paraId="4E6B5150" w14:textId="77777777" w:rsidR="0074570A" w:rsidRDefault="00F946E4">
      <w:pPr>
        <w:shd w:val="clear" w:color="auto" w:fill="FFFFFF"/>
        <w:spacing w:line="360" w:lineRule="auto"/>
        <w:jc w:val="both"/>
        <w:rPr>
          <w:rFonts w:eastAsia="Calibri"/>
          <w:sz w:val="24"/>
          <w:szCs w:val="24"/>
        </w:rPr>
      </w:pPr>
      <w:r w:rsidRPr="007255AF">
        <w:rPr>
          <w:rFonts w:eastAsia="Calibri"/>
          <w:sz w:val="24"/>
          <w:szCs w:val="24"/>
        </w:rPr>
        <w:t>(4) Volatility = Square Root (weights Vector * Covariance Matrix * Weights Vector Transposed)</w:t>
      </w:r>
    </w:p>
    <w:p w14:paraId="061B3811" w14:textId="77777777" w:rsidR="00CA1B35" w:rsidRPr="00CA1B35" w:rsidRDefault="00CA1B35">
      <w:pPr>
        <w:shd w:val="clear" w:color="auto" w:fill="FFFFFF"/>
        <w:spacing w:line="360" w:lineRule="auto"/>
        <w:jc w:val="both"/>
        <w:rPr>
          <w:rFonts w:eastAsia="Calibri"/>
          <w:sz w:val="24"/>
          <w:szCs w:val="24"/>
        </w:rPr>
      </w:pPr>
    </w:p>
    <w:p w14:paraId="5D429B06" w14:textId="49CFE688" w:rsidR="0074570A" w:rsidRPr="007255AF" w:rsidRDefault="00CA1B35">
      <w:pPr>
        <w:shd w:val="clear" w:color="auto" w:fill="FFFFFF"/>
        <w:spacing w:line="360" w:lineRule="auto"/>
        <w:jc w:val="both"/>
        <w:rPr>
          <w:sz w:val="24"/>
          <w:szCs w:val="24"/>
        </w:rPr>
      </w:pPr>
      <w:r>
        <w:rPr>
          <w:sz w:val="24"/>
          <w:szCs w:val="24"/>
        </w:rPr>
        <w:t>V</w:t>
      </w:r>
      <w:r w:rsidR="00F946E4" w:rsidRPr="007255AF">
        <w:rPr>
          <w:sz w:val="24"/>
          <w:szCs w:val="24"/>
        </w:rPr>
        <w:t xml:space="preserve">olatility is computed by calculating the standard deviation of the returns of each stock along with the covariance between each pair of stocks and weights of the stocks (Malik, 2019). By adjusting the weights of the stocks, we </w:t>
      </w:r>
      <w:r w:rsidR="005A511F" w:rsidRPr="007255AF">
        <w:rPr>
          <w:sz w:val="24"/>
          <w:szCs w:val="24"/>
        </w:rPr>
        <w:t>can</w:t>
      </w:r>
      <w:r w:rsidR="00F946E4" w:rsidRPr="007255AF">
        <w:rPr>
          <w:sz w:val="24"/>
          <w:szCs w:val="24"/>
        </w:rPr>
        <w:t xml:space="preserve"> change the risk profile of the portfolio. In theory, when one generates </w:t>
      </w:r>
      <w:r w:rsidRPr="007255AF">
        <w:rPr>
          <w:sz w:val="24"/>
          <w:szCs w:val="24"/>
        </w:rPr>
        <w:t>10000 portfolios</w:t>
      </w:r>
      <w:r w:rsidR="00F946E4" w:rsidRPr="007255AF">
        <w:rPr>
          <w:sz w:val="24"/>
          <w:szCs w:val="24"/>
        </w:rPr>
        <w:t xml:space="preserve"> by random, each portfolio will contain a different set of weights for the assets and eventually we will be able to get closer to the optimum portfolio (</w:t>
      </w:r>
      <w:r w:rsidR="00457FA4">
        <w:rPr>
          <w:sz w:val="24"/>
          <w:szCs w:val="24"/>
        </w:rPr>
        <w:t>Appendix, Figure 5</w:t>
      </w:r>
      <w:r w:rsidR="00F946E4" w:rsidRPr="007255AF">
        <w:rPr>
          <w:sz w:val="24"/>
          <w:szCs w:val="24"/>
        </w:rPr>
        <w:t>).</w:t>
      </w:r>
    </w:p>
    <w:p w14:paraId="5F420D85" w14:textId="77777777" w:rsidR="0074570A" w:rsidRPr="007255AF" w:rsidRDefault="0074570A">
      <w:pPr>
        <w:shd w:val="clear" w:color="auto" w:fill="FFFFFF"/>
        <w:spacing w:line="360" w:lineRule="auto"/>
        <w:jc w:val="center"/>
        <w:rPr>
          <w:sz w:val="24"/>
          <w:szCs w:val="24"/>
        </w:rPr>
      </w:pPr>
    </w:p>
    <w:p w14:paraId="040D8714" w14:textId="77777777" w:rsidR="0074570A" w:rsidRPr="00545D64" w:rsidRDefault="00F946E4">
      <w:pPr>
        <w:shd w:val="clear" w:color="auto" w:fill="FFFFFF"/>
        <w:spacing w:line="360" w:lineRule="auto"/>
        <w:jc w:val="both"/>
        <w:rPr>
          <w:b/>
          <w:sz w:val="24"/>
          <w:szCs w:val="24"/>
        </w:rPr>
      </w:pPr>
      <w:r w:rsidRPr="007255AF">
        <w:rPr>
          <w:sz w:val="24"/>
          <w:szCs w:val="24"/>
        </w:rPr>
        <w:t>However, the above method is a rather brute-force approach with high computational costs. A better method is to utilise MPT and optimise the portfolio by minimizing the objective function of risk to reward. In other words, the efficient frontier is a set of portfolios that give us the highest return for the lowest possible risk (Malik, 2019). Companies that fall on the efficient frontier tend to have a higher degree of diversification and will offer the highest expected return for a specific level of risk (Investopedia, 2020).</w:t>
      </w:r>
    </w:p>
    <w:p w14:paraId="1603C2FD" w14:textId="7CFEC198" w:rsidR="0074570A" w:rsidRPr="00615473" w:rsidRDefault="00CC5501" w:rsidP="007255AF">
      <w:pPr>
        <w:pStyle w:val="Heading2"/>
        <w:rPr>
          <w:sz w:val="24"/>
          <w:szCs w:val="24"/>
          <w:u w:val="single"/>
        </w:rPr>
      </w:pPr>
      <w:bookmarkStart w:id="12" w:name="_Toc36669086"/>
      <w:r>
        <w:rPr>
          <w:sz w:val="24"/>
          <w:szCs w:val="24"/>
          <w:u w:val="single"/>
        </w:rPr>
        <w:t xml:space="preserve">B. </w:t>
      </w:r>
      <w:r w:rsidR="00F946E4" w:rsidRPr="00615473">
        <w:rPr>
          <w:sz w:val="24"/>
          <w:szCs w:val="24"/>
          <w:u w:val="single"/>
        </w:rPr>
        <w:t>Methodology of Optimising Portfolio:</w:t>
      </w:r>
      <w:bookmarkEnd w:id="12"/>
    </w:p>
    <w:p w14:paraId="295C2AA5" w14:textId="532A8B0D" w:rsidR="0074570A" w:rsidRPr="00615473" w:rsidRDefault="00F946E4" w:rsidP="007255AF">
      <w:pPr>
        <w:pStyle w:val="Heading3"/>
        <w:rPr>
          <w:i/>
          <w:sz w:val="24"/>
          <w:szCs w:val="24"/>
          <w:u w:val="single"/>
        </w:rPr>
      </w:pPr>
      <w:bookmarkStart w:id="13" w:name="_Toc36669087"/>
      <w:r w:rsidRPr="00615473">
        <w:rPr>
          <w:i/>
          <w:sz w:val="24"/>
          <w:szCs w:val="24"/>
          <w:u w:val="single"/>
        </w:rPr>
        <w:t>Mean-Variance Optimisation:</w:t>
      </w:r>
      <w:bookmarkEnd w:id="13"/>
    </w:p>
    <w:p w14:paraId="4FDCC166" w14:textId="45DB6BDA" w:rsidR="0074570A" w:rsidRPr="007255AF" w:rsidRDefault="00F946E4">
      <w:pPr>
        <w:shd w:val="clear" w:color="auto" w:fill="FFFFFF"/>
        <w:spacing w:line="360" w:lineRule="auto"/>
        <w:jc w:val="both"/>
        <w:rPr>
          <w:sz w:val="24"/>
          <w:szCs w:val="24"/>
        </w:rPr>
      </w:pPr>
      <w:r w:rsidRPr="007255AF">
        <w:rPr>
          <w:sz w:val="24"/>
          <w:szCs w:val="24"/>
        </w:rPr>
        <w:t xml:space="preserve">In our code, </w:t>
      </w:r>
      <w:r w:rsidR="005A511F">
        <w:rPr>
          <w:sz w:val="24"/>
          <w:szCs w:val="24"/>
        </w:rPr>
        <w:t xml:space="preserve">we created a </w:t>
      </w:r>
      <w:r w:rsidR="005A511F" w:rsidRPr="007255AF">
        <w:rPr>
          <w:sz w:val="24"/>
          <w:szCs w:val="24"/>
        </w:rPr>
        <w:t>‘</w:t>
      </w:r>
      <w:r w:rsidRPr="007255AF">
        <w:rPr>
          <w:sz w:val="24"/>
          <w:szCs w:val="24"/>
        </w:rPr>
        <w:t xml:space="preserve">solve_frontier’ nested function. Within that nested function, we first calculate the portfolio mean expected returns and the variance of the portfolio. There is an additional constraint that penalises if a stock’s return falls below the portfolio mean expected return. The penalty is then added to the total variance of the portfolio. Subsequently, the resultant portfolio’s variance is then optimised using python’s ‘scipy.optimise.minimize’ function, with a specification to use sequential least squares as its main method. Sequential least squares </w:t>
      </w:r>
      <w:r w:rsidR="005A511F">
        <w:rPr>
          <w:sz w:val="24"/>
          <w:szCs w:val="24"/>
        </w:rPr>
        <w:t>is</w:t>
      </w:r>
      <w:r w:rsidRPr="007255AF">
        <w:rPr>
          <w:sz w:val="24"/>
          <w:szCs w:val="24"/>
        </w:rPr>
        <w:t xml:space="preserve"> an iterative method to optimise constrained non-linear functions (SciPy.org, 2020). They take the form of: </w:t>
      </w:r>
    </w:p>
    <w:p w14:paraId="62F44E81" w14:textId="77777777" w:rsidR="0074570A" w:rsidRPr="007255AF" w:rsidRDefault="00F946E4">
      <w:pPr>
        <w:shd w:val="clear" w:color="auto" w:fill="FFFFFF"/>
        <w:spacing w:line="360" w:lineRule="auto"/>
        <w:jc w:val="center"/>
        <w:rPr>
          <w:sz w:val="24"/>
          <w:szCs w:val="24"/>
        </w:rPr>
      </w:pPr>
      <w:r w:rsidRPr="007255AF">
        <w:rPr>
          <w:noProof/>
          <w:sz w:val="24"/>
          <w:szCs w:val="24"/>
        </w:rPr>
        <w:drawing>
          <wp:inline distT="114300" distB="114300" distL="114300" distR="114300" wp14:anchorId="36820275" wp14:editId="34A50F62">
            <wp:extent cx="2586038" cy="84715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586038" cy="847150"/>
                    </a:xfrm>
                    <a:prstGeom prst="rect">
                      <a:avLst/>
                    </a:prstGeom>
                    <a:ln/>
                  </pic:spPr>
                </pic:pic>
              </a:graphicData>
            </a:graphic>
          </wp:inline>
        </w:drawing>
      </w:r>
    </w:p>
    <w:p w14:paraId="51748CA5" w14:textId="77777777" w:rsidR="0074570A" w:rsidRPr="007255AF" w:rsidRDefault="00F946E4">
      <w:pPr>
        <w:shd w:val="clear" w:color="auto" w:fill="FFFFFF"/>
        <w:spacing w:line="360" w:lineRule="auto"/>
        <w:jc w:val="center"/>
        <w:rPr>
          <w:sz w:val="24"/>
          <w:szCs w:val="24"/>
        </w:rPr>
      </w:pPr>
      <w:r w:rsidRPr="007255AF">
        <w:rPr>
          <w:sz w:val="24"/>
          <w:szCs w:val="24"/>
        </w:rPr>
        <w:t xml:space="preserve">where </w:t>
      </w:r>
      <w:r w:rsidR="00101211">
        <w:rPr>
          <w:sz w:val="24"/>
          <w:szCs w:val="24"/>
        </w:rPr>
        <w:t>“</w:t>
      </w:r>
      <w:r w:rsidRPr="007255AF">
        <w:rPr>
          <w:sz w:val="24"/>
          <w:szCs w:val="24"/>
        </w:rPr>
        <w:t>E</w:t>
      </w:r>
      <w:r w:rsidR="00101211">
        <w:rPr>
          <w:sz w:val="24"/>
          <w:szCs w:val="24"/>
        </w:rPr>
        <w:t>”</w:t>
      </w:r>
      <w:r w:rsidRPr="007255AF">
        <w:rPr>
          <w:sz w:val="24"/>
          <w:szCs w:val="24"/>
        </w:rPr>
        <w:t xml:space="preserve"> </w:t>
      </w:r>
      <w:r w:rsidR="00101211">
        <w:rPr>
          <w:sz w:val="24"/>
          <w:szCs w:val="24"/>
        </w:rPr>
        <w:t>and</w:t>
      </w:r>
      <w:r w:rsidRPr="007255AF">
        <w:rPr>
          <w:sz w:val="24"/>
          <w:szCs w:val="24"/>
        </w:rPr>
        <w:t xml:space="preserve"> </w:t>
      </w:r>
      <w:r w:rsidR="00101211">
        <w:rPr>
          <w:sz w:val="24"/>
          <w:szCs w:val="24"/>
        </w:rPr>
        <w:t>“</w:t>
      </w:r>
      <w:r w:rsidRPr="007255AF">
        <w:rPr>
          <w:sz w:val="24"/>
          <w:szCs w:val="24"/>
        </w:rPr>
        <w:t>I</w:t>
      </w:r>
      <w:r w:rsidR="00101211">
        <w:rPr>
          <w:sz w:val="24"/>
          <w:szCs w:val="24"/>
        </w:rPr>
        <w:t>”</w:t>
      </w:r>
      <w:r w:rsidRPr="007255AF">
        <w:rPr>
          <w:sz w:val="24"/>
          <w:szCs w:val="24"/>
        </w:rPr>
        <w:t xml:space="preserve"> are sets of indices containing equality and inequality constraints. </w:t>
      </w:r>
    </w:p>
    <w:p w14:paraId="7F44715A" w14:textId="77777777" w:rsidR="0074570A" w:rsidRPr="007255AF" w:rsidRDefault="0074570A">
      <w:pPr>
        <w:shd w:val="clear" w:color="auto" w:fill="FFFFFF"/>
        <w:spacing w:line="360" w:lineRule="auto"/>
        <w:jc w:val="both"/>
        <w:rPr>
          <w:sz w:val="24"/>
          <w:szCs w:val="24"/>
        </w:rPr>
      </w:pPr>
    </w:p>
    <w:p w14:paraId="7FBD7A9C" w14:textId="1B0A9911" w:rsidR="0074570A" w:rsidRPr="007255AF" w:rsidRDefault="00F946E4">
      <w:pPr>
        <w:shd w:val="clear" w:color="auto" w:fill="FFFFFF"/>
        <w:spacing w:line="360" w:lineRule="auto"/>
        <w:jc w:val="both"/>
        <w:rPr>
          <w:sz w:val="24"/>
          <w:szCs w:val="24"/>
        </w:rPr>
      </w:pPr>
      <w:r w:rsidRPr="007255AF">
        <w:rPr>
          <w:sz w:val="24"/>
          <w:szCs w:val="24"/>
        </w:rPr>
        <w:t xml:space="preserve">The function we aim to minimize would be the sum of the variance and penalty, between the boundary of 0 and 1 and constraining the sum of weights to be equal to 1. From the above, we </w:t>
      </w:r>
      <w:r w:rsidR="005A511F">
        <w:rPr>
          <w:sz w:val="24"/>
          <w:szCs w:val="24"/>
        </w:rPr>
        <w:t xml:space="preserve">then proceed to </w:t>
      </w:r>
      <w:r w:rsidRPr="007255AF">
        <w:rPr>
          <w:sz w:val="24"/>
          <w:szCs w:val="24"/>
        </w:rPr>
        <w:t>plot out the efficient frontier. The graph in the appendix (Fig</w:t>
      </w:r>
      <w:r w:rsidR="00457FA4">
        <w:rPr>
          <w:sz w:val="24"/>
          <w:szCs w:val="24"/>
        </w:rPr>
        <w:t>ure</w:t>
      </w:r>
      <w:r w:rsidRPr="007255AF">
        <w:rPr>
          <w:sz w:val="24"/>
          <w:szCs w:val="24"/>
        </w:rPr>
        <w:t xml:space="preserve"> </w:t>
      </w:r>
      <w:r w:rsidR="00457FA4">
        <w:rPr>
          <w:sz w:val="24"/>
          <w:szCs w:val="24"/>
        </w:rPr>
        <w:t>6</w:t>
      </w:r>
      <w:r w:rsidRPr="007255AF">
        <w:rPr>
          <w:sz w:val="24"/>
          <w:szCs w:val="24"/>
        </w:rPr>
        <w:t xml:space="preserve">) shows expected returns plotted against standard deviation for the portfolio formed between 2005-03-01 to 2006-02-28 of 27 stocks filtered from above. </w:t>
      </w:r>
    </w:p>
    <w:p w14:paraId="2315A8B0" w14:textId="77777777" w:rsidR="0074570A" w:rsidRPr="007255AF" w:rsidRDefault="0074570A">
      <w:pPr>
        <w:shd w:val="clear" w:color="auto" w:fill="FFFFFF"/>
        <w:spacing w:line="360" w:lineRule="auto"/>
        <w:jc w:val="center"/>
        <w:rPr>
          <w:sz w:val="24"/>
          <w:szCs w:val="24"/>
        </w:rPr>
      </w:pPr>
    </w:p>
    <w:p w14:paraId="10F51EB7" w14:textId="6BBAB506" w:rsidR="0074570A" w:rsidRPr="007255AF" w:rsidRDefault="00F946E4">
      <w:pPr>
        <w:shd w:val="clear" w:color="auto" w:fill="FFFFFF"/>
        <w:spacing w:line="360" w:lineRule="auto"/>
        <w:jc w:val="both"/>
        <w:rPr>
          <w:sz w:val="24"/>
          <w:szCs w:val="24"/>
        </w:rPr>
      </w:pPr>
      <w:r w:rsidRPr="007255AF">
        <w:rPr>
          <w:sz w:val="24"/>
          <w:szCs w:val="24"/>
        </w:rPr>
        <w:t xml:space="preserve">From the entire North American universe of stocks, mean-variance optimization only chooses 2 stocks, namely DVCR and DWSN, as </w:t>
      </w:r>
      <w:r w:rsidR="005A511F" w:rsidRPr="007255AF">
        <w:rPr>
          <w:sz w:val="24"/>
          <w:szCs w:val="24"/>
        </w:rPr>
        <w:t>both</w:t>
      </w:r>
      <w:r w:rsidRPr="007255AF">
        <w:rPr>
          <w:sz w:val="24"/>
          <w:szCs w:val="24"/>
        </w:rPr>
        <w:t xml:space="preserve"> lie on the efficient frontier curve. Other stocks will not be picked as for the same level of risk tolerance, an investor is able to invest in stocks with higher expected returns. </w:t>
      </w:r>
    </w:p>
    <w:p w14:paraId="26A7FD7E" w14:textId="77777777" w:rsidR="0074570A" w:rsidRPr="007255AF" w:rsidRDefault="0074570A">
      <w:pPr>
        <w:shd w:val="clear" w:color="auto" w:fill="FFFFFF"/>
        <w:spacing w:line="360" w:lineRule="auto"/>
        <w:jc w:val="both"/>
        <w:rPr>
          <w:sz w:val="24"/>
          <w:szCs w:val="24"/>
        </w:rPr>
      </w:pPr>
    </w:p>
    <w:p w14:paraId="15B4884B" w14:textId="5164EA23" w:rsidR="0074570A" w:rsidRPr="007255AF" w:rsidRDefault="00F946E4">
      <w:pPr>
        <w:shd w:val="clear" w:color="auto" w:fill="FFFFFF"/>
        <w:spacing w:line="360" w:lineRule="auto"/>
        <w:jc w:val="both"/>
        <w:rPr>
          <w:sz w:val="24"/>
          <w:szCs w:val="24"/>
        </w:rPr>
      </w:pPr>
      <w:r w:rsidRPr="007255AF">
        <w:rPr>
          <w:sz w:val="24"/>
          <w:szCs w:val="24"/>
        </w:rPr>
        <w:t xml:space="preserve">This leads us to the limitations of mean-variance optimization. First, the mean-variance framework does not capture other aspects that investors may care about like downside risk. Second, mean-variance utility does not distinguish between gains and losses. This conflicts with the loss-aversion concept in behavioural economics that most investors often feel the pain of losses more acutely than the satisfaction they receive from gains. Therefore, the utility from losing a dollar versus gaining a dollar is rather </w:t>
      </w:r>
      <w:r w:rsidR="00AC2525" w:rsidRPr="007255AF">
        <w:rPr>
          <w:sz w:val="24"/>
          <w:szCs w:val="24"/>
        </w:rPr>
        <w:t>asymmetrical</w:t>
      </w:r>
      <w:r w:rsidRPr="007255AF">
        <w:rPr>
          <w:sz w:val="24"/>
          <w:szCs w:val="24"/>
        </w:rPr>
        <w:t xml:space="preserve"> from what the mean-variance framework posits. Third, from figure </w:t>
      </w:r>
      <w:r w:rsidR="00ED3183">
        <w:rPr>
          <w:sz w:val="24"/>
          <w:szCs w:val="24"/>
        </w:rPr>
        <w:t>5</w:t>
      </w:r>
      <w:r w:rsidRPr="007255AF">
        <w:rPr>
          <w:sz w:val="24"/>
          <w:szCs w:val="24"/>
        </w:rPr>
        <w:t xml:space="preserve"> in the appendix, the diversification of non-systematic risk of a firm has been greatly curtailed when we attempt to use mean-variance to form a portfolio. Hence, we can see that mean-variance fails to have practical uses in portfolio formation. Fourth, mean-variance optimisation is very sensitive to inputs, such as estimates of expected returns and variances. It may be difficult to measure the true expected returns and variances of stocks, especially small-cap stocks, only over the course of one year. </w:t>
      </w:r>
    </w:p>
    <w:p w14:paraId="49DD5D98" w14:textId="77777777" w:rsidR="0074570A" w:rsidRPr="00CE1208" w:rsidRDefault="00F946E4" w:rsidP="007255AF">
      <w:pPr>
        <w:pStyle w:val="Heading3"/>
        <w:rPr>
          <w:i/>
          <w:color w:val="000000" w:themeColor="text1"/>
          <w:sz w:val="24"/>
          <w:szCs w:val="24"/>
          <w:u w:val="single"/>
        </w:rPr>
      </w:pPr>
      <w:bookmarkStart w:id="14" w:name="_Toc36669088"/>
      <w:r w:rsidRPr="00CE1208">
        <w:rPr>
          <w:i/>
          <w:color w:val="000000" w:themeColor="text1"/>
          <w:sz w:val="24"/>
          <w:szCs w:val="24"/>
          <w:u w:val="single"/>
        </w:rPr>
        <w:t>Maximising Sharpe Ratio Utility Function</w:t>
      </w:r>
      <w:bookmarkEnd w:id="14"/>
    </w:p>
    <w:p w14:paraId="4C5C5A79" w14:textId="028F5132" w:rsidR="00CE1208" w:rsidRDefault="00F946E4">
      <w:pPr>
        <w:shd w:val="clear" w:color="auto" w:fill="FFFFFF"/>
        <w:spacing w:line="360" w:lineRule="auto"/>
        <w:jc w:val="both"/>
        <w:rPr>
          <w:sz w:val="24"/>
          <w:szCs w:val="24"/>
        </w:rPr>
      </w:pPr>
      <w:r w:rsidRPr="007255AF">
        <w:rPr>
          <w:sz w:val="24"/>
          <w:szCs w:val="24"/>
        </w:rPr>
        <w:t xml:space="preserve">Due to the poor diversification in our mean-variance portfolio formation that results in wide fluctuations in returns, we have chosen a secondary way of choosing the weights of stocks. Instead of minimizing variance of the portfolio, we attempt to maximise the </w:t>
      </w:r>
      <w:r w:rsidR="000A1F6D">
        <w:rPr>
          <w:sz w:val="24"/>
          <w:szCs w:val="24"/>
        </w:rPr>
        <w:t>S</w:t>
      </w:r>
      <w:r w:rsidRPr="007255AF">
        <w:rPr>
          <w:sz w:val="24"/>
          <w:szCs w:val="24"/>
        </w:rPr>
        <w:t xml:space="preserve">harpe ratio of the portfolio. </w:t>
      </w:r>
      <w:r w:rsidR="00CE1208">
        <w:rPr>
          <w:sz w:val="24"/>
          <w:szCs w:val="24"/>
        </w:rPr>
        <w:t>The pseudo-code of our methodology can be seen here:</w:t>
      </w:r>
    </w:p>
    <w:p w14:paraId="0E07AE06" w14:textId="77777777" w:rsidR="00CE1208" w:rsidRDefault="00CE1208">
      <w:pPr>
        <w:shd w:val="clear" w:color="auto" w:fill="FFFFFF"/>
        <w:spacing w:line="360" w:lineRule="auto"/>
        <w:jc w:val="both"/>
        <w:rPr>
          <w:sz w:val="24"/>
          <w:szCs w:val="24"/>
        </w:rPr>
      </w:pPr>
    </w:p>
    <w:p w14:paraId="57ABDC64" w14:textId="77777777" w:rsidR="00CE1208" w:rsidRPr="00CE1208" w:rsidRDefault="00CE1208" w:rsidP="00CE1208">
      <w:pPr>
        <w:spacing w:line="240" w:lineRule="auto"/>
        <w:jc w:val="center"/>
        <w:rPr>
          <w:rFonts w:ascii="Times New Roman" w:eastAsia="Times New Roman" w:hAnsi="Times New Roman" w:cs="Times New Roman"/>
          <w:sz w:val="24"/>
          <w:szCs w:val="24"/>
          <w:lang w:val="en-SG" w:eastAsia="zh-CN"/>
        </w:rPr>
      </w:pPr>
      <w:r w:rsidRPr="00CE1208">
        <w:rPr>
          <w:rFonts w:eastAsia="Times New Roman"/>
          <w:color w:val="000000"/>
          <w:sz w:val="24"/>
          <w:szCs w:val="24"/>
          <w:bdr w:val="none" w:sz="0" w:space="0" w:color="auto" w:frame="1"/>
          <w:lang w:val="en-SG" w:eastAsia="zh-CN"/>
        </w:rPr>
        <w:lastRenderedPageBreak/>
        <w:fldChar w:fldCharType="begin"/>
      </w:r>
      <w:r w:rsidRPr="00CE1208">
        <w:rPr>
          <w:rFonts w:eastAsia="Times New Roman"/>
          <w:color w:val="000000"/>
          <w:sz w:val="24"/>
          <w:szCs w:val="24"/>
          <w:bdr w:val="none" w:sz="0" w:space="0" w:color="auto" w:frame="1"/>
          <w:lang w:val="en-SG" w:eastAsia="zh-CN"/>
        </w:rPr>
        <w:instrText xml:space="preserve"> INCLUDEPICTURE "https://lh4.googleusercontent.com/yM0Tmv-JCMkqHUYblGFu5Kj1_wS_xTJxmBgKFR2Rj_jkn3UmUIdLIc3GlSVtD82p3i_pgZyr4_jr9iOn2iIIOpl24WFBFyzakyqnGP5vlJJ--PHIJvBVnWjjMMxkRhsYdJ_kTNaW" \* MERGEFORMATINET </w:instrText>
      </w:r>
      <w:r w:rsidRPr="00CE1208">
        <w:rPr>
          <w:rFonts w:eastAsia="Times New Roman"/>
          <w:color w:val="000000"/>
          <w:sz w:val="24"/>
          <w:szCs w:val="24"/>
          <w:bdr w:val="none" w:sz="0" w:space="0" w:color="auto" w:frame="1"/>
          <w:lang w:val="en-SG" w:eastAsia="zh-CN"/>
        </w:rPr>
        <w:fldChar w:fldCharType="separate"/>
      </w:r>
      <w:r w:rsidRPr="00CE1208">
        <w:rPr>
          <w:rFonts w:eastAsia="Times New Roman"/>
          <w:noProof/>
          <w:color w:val="000000"/>
          <w:sz w:val="24"/>
          <w:szCs w:val="24"/>
          <w:bdr w:val="none" w:sz="0" w:space="0" w:color="auto" w:frame="1"/>
          <w:lang w:val="en-SG" w:eastAsia="zh-CN"/>
        </w:rPr>
        <w:drawing>
          <wp:inline distT="0" distB="0" distL="0" distR="0" wp14:anchorId="3B4BE404" wp14:editId="697736E1">
            <wp:extent cx="3517209" cy="2068946"/>
            <wp:effectExtent l="0" t="0" r="1270" b="1270"/>
            <wp:docPr id="2" name="Picture 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3095" cy="2101820"/>
                    </a:xfrm>
                    <a:prstGeom prst="rect">
                      <a:avLst/>
                    </a:prstGeom>
                    <a:noFill/>
                    <a:ln>
                      <a:noFill/>
                    </a:ln>
                  </pic:spPr>
                </pic:pic>
              </a:graphicData>
            </a:graphic>
          </wp:inline>
        </w:drawing>
      </w:r>
      <w:r w:rsidRPr="00CE1208">
        <w:rPr>
          <w:rFonts w:eastAsia="Times New Roman"/>
          <w:color w:val="000000"/>
          <w:sz w:val="24"/>
          <w:szCs w:val="24"/>
          <w:bdr w:val="none" w:sz="0" w:space="0" w:color="auto" w:frame="1"/>
          <w:lang w:val="en-SG" w:eastAsia="zh-CN"/>
        </w:rPr>
        <w:fldChar w:fldCharType="end"/>
      </w:r>
    </w:p>
    <w:p w14:paraId="7732DBB7" w14:textId="77777777" w:rsidR="00CE1208" w:rsidRDefault="00CE1208">
      <w:pPr>
        <w:shd w:val="clear" w:color="auto" w:fill="FFFFFF"/>
        <w:spacing w:line="360" w:lineRule="auto"/>
        <w:jc w:val="both"/>
        <w:rPr>
          <w:sz w:val="24"/>
          <w:szCs w:val="24"/>
        </w:rPr>
      </w:pPr>
    </w:p>
    <w:p w14:paraId="7523F131" w14:textId="270469DE" w:rsidR="0074570A" w:rsidRPr="007255AF" w:rsidRDefault="00F946E4">
      <w:pPr>
        <w:shd w:val="clear" w:color="auto" w:fill="FFFFFF"/>
        <w:spacing w:line="360" w:lineRule="auto"/>
        <w:jc w:val="both"/>
        <w:rPr>
          <w:sz w:val="24"/>
          <w:szCs w:val="24"/>
        </w:rPr>
      </w:pPr>
      <w:r w:rsidRPr="007255AF">
        <w:rPr>
          <w:sz w:val="24"/>
          <w:szCs w:val="24"/>
        </w:rPr>
        <w:t xml:space="preserve">Sharpe ratio is a more risk-adjusted metric that helps investors understand their reward potential (Xi, 2018). Sharpe ratio is given by dividing the difference between the mean expected returns of a portfolio and </w:t>
      </w:r>
      <w:r w:rsidR="00CE1208" w:rsidRPr="007255AF">
        <w:rPr>
          <w:sz w:val="24"/>
          <w:szCs w:val="24"/>
        </w:rPr>
        <w:t>risk-free</w:t>
      </w:r>
      <w:r w:rsidRPr="007255AF">
        <w:rPr>
          <w:sz w:val="24"/>
          <w:szCs w:val="24"/>
        </w:rPr>
        <w:t xml:space="preserve"> rate, over the root of the portfolio’s variance. The risk-free rate is assumed to be 0.5%. The result of maximising </w:t>
      </w:r>
      <w:r w:rsidR="00615473">
        <w:rPr>
          <w:sz w:val="24"/>
          <w:szCs w:val="24"/>
        </w:rPr>
        <w:t>S</w:t>
      </w:r>
      <w:r w:rsidRPr="007255AF">
        <w:rPr>
          <w:sz w:val="24"/>
          <w:szCs w:val="24"/>
        </w:rPr>
        <w:t xml:space="preserve">harpe </w:t>
      </w:r>
      <w:r w:rsidR="00615473">
        <w:rPr>
          <w:sz w:val="24"/>
          <w:szCs w:val="24"/>
        </w:rPr>
        <w:t>R</w:t>
      </w:r>
      <w:r w:rsidRPr="007255AF">
        <w:rPr>
          <w:sz w:val="24"/>
          <w:szCs w:val="24"/>
        </w:rPr>
        <w:t xml:space="preserve">atio has proven to be a more </w:t>
      </w:r>
      <w:r w:rsidR="00CE1208">
        <w:rPr>
          <w:sz w:val="24"/>
          <w:szCs w:val="24"/>
        </w:rPr>
        <w:t>profitable</w:t>
      </w:r>
      <w:r w:rsidRPr="007255AF">
        <w:rPr>
          <w:sz w:val="24"/>
          <w:szCs w:val="24"/>
        </w:rPr>
        <w:t xml:space="preserve"> model in terms of returns and volatility. </w:t>
      </w:r>
      <w:r w:rsidR="00CE1208">
        <w:rPr>
          <w:sz w:val="24"/>
          <w:szCs w:val="24"/>
        </w:rPr>
        <w:t xml:space="preserve">However, in the future, the model could be made more stable by optimising other variables, such as downside risk using </w:t>
      </w:r>
      <w:r w:rsidR="00A41B24">
        <w:rPr>
          <w:sz w:val="24"/>
          <w:szCs w:val="24"/>
        </w:rPr>
        <w:t>S</w:t>
      </w:r>
      <w:r w:rsidR="00CE1208">
        <w:rPr>
          <w:sz w:val="24"/>
          <w:szCs w:val="24"/>
        </w:rPr>
        <w:t xml:space="preserve">ortino ratio. </w:t>
      </w:r>
    </w:p>
    <w:p w14:paraId="7EE8CC6C" w14:textId="29ACAB9B" w:rsidR="0074570A" w:rsidRPr="00CC5501" w:rsidRDefault="00CC5501" w:rsidP="007255AF">
      <w:pPr>
        <w:pStyle w:val="Heading2"/>
        <w:rPr>
          <w:iCs/>
          <w:sz w:val="24"/>
          <w:szCs w:val="24"/>
          <w:u w:val="single"/>
        </w:rPr>
      </w:pPr>
      <w:bookmarkStart w:id="15" w:name="_Toc36669089"/>
      <w:r w:rsidRPr="00CC5501">
        <w:rPr>
          <w:iCs/>
          <w:sz w:val="24"/>
          <w:szCs w:val="24"/>
          <w:u w:val="single"/>
        </w:rPr>
        <w:t xml:space="preserve">C. </w:t>
      </w:r>
      <w:r w:rsidR="00F946E4" w:rsidRPr="00CC5501">
        <w:rPr>
          <w:iCs/>
          <w:sz w:val="24"/>
          <w:szCs w:val="24"/>
          <w:u w:val="single"/>
        </w:rPr>
        <w:t>Back</w:t>
      </w:r>
      <w:r w:rsidR="00615473" w:rsidRPr="00CC5501">
        <w:rPr>
          <w:iCs/>
          <w:sz w:val="24"/>
          <w:szCs w:val="24"/>
          <w:u w:val="single"/>
        </w:rPr>
        <w:t>-</w:t>
      </w:r>
      <w:r w:rsidR="00F946E4" w:rsidRPr="00CC5501">
        <w:rPr>
          <w:iCs/>
          <w:sz w:val="24"/>
          <w:szCs w:val="24"/>
          <w:u w:val="single"/>
        </w:rPr>
        <w:t>testing Methodology</w:t>
      </w:r>
      <w:bookmarkEnd w:id="15"/>
    </w:p>
    <w:p w14:paraId="43F75387" w14:textId="77777777" w:rsidR="0074570A" w:rsidRPr="007255AF" w:rsidRDefault="00F946E4">
      <w:pPr>
        <w:shd w:val="clear" w:color="auto" w:fill="FFFFFF"/>
        <w:spacing w:line="360" w:lineRule="auto"/>
        <w:jc w:val="both"/>
        <w:rPr>
          <w:sz w:val="24"/>
          <w:szCs w:val="24"/>
        </w:rPr>
      </w:pPr>
      <w:r w:rsidRPr="007255AF">
        <w:rPr>
          <w:sz w:val="24"/>
          <w:szCs w:val="24"/>
        </w:rPr>
        <w:t xml:space="preserve">Acknowledging the limitations of the k-fold model in relation to financial data, we decided to instead adopt the rolling validation method, which does not destroy the autocorrelation structure and follows the strict chronological order of financial data. We first make several assumptions: First, the Fiscal year of any company ends between 1st April of the previous year to 31st March of the current year. Second, we will provide a </w:t>
      </w:r>
      <w:r w:rsidR="00CE1208" w:rsidRPr="007255AF">
        <w:rPr>
          <w:sz w:val="24"/>
          <w:szCs w:val="24"/>
        </w:rPr>
        <w:t>3-month</w:t>
      </w:r>
      <w:r w:rsidRPr="007255AF">
        <w:rPr>
          <w:sz w:val="24"/>
          <w:szCs w:val="24"/>
        </w:rPr>
        <w:t xml:space="preserve"> buffer from 31st March to 29th June, by which all annual reports and financial data is to be published, i.e. by 30th June, all financial data should be public. </w:t>
      </w:r>
    </w:p>
    <w:p w14:paraId="024C4B79" w14:textId="77777777" w:rsidR="0074570A" w:rsidRPr="007255AF" w:rsidRDefault="0074570A">
      <w:pPr>
        <w:shd w:val="clear" w:color="auto" w:fill="FFFFFF"/>
        <w:spacing w:line="360" w:lineRule="auto"/>
        <w:jc w:val="both"/>
        <w:rPr>
          <w:sz w:val="24"/>
          <w:szCs w:val="24"/>
        </w:rPr>
      </w:pPr>
    </w:p>
    <w:p w14:paraId="43F803E0" w14:textId="1F6290A3" w:rsidR="0074570A" w:rsidRPr="007255AF" w:rsidRDefault="00F946E4">
      <w:pPr>
        <w:shd w:val="clear" w:color="auto" w:fill="FFFFFF"/>
        <w:spacing w:line="360" w:lineRule="auto"/>
        <w:jc w:val="both"/>
        <w:rPr>
          <w:sz w:val="24"/>
          <w:szCs w:val="24"/>
        </w:rPr>
      </w:pPr>
      <w:r w:rsidRPr="007255AF">
        <w:rPr>
          <w:sz w:val="24"/>
          <w:szCs w:val="24"/>
        </w:rPr>
        <w:t>There will be an annual rebalancing on 30th June, where stocks will be selected based on our selected signals to form our portfolio. We use the ‘</w:t>
      </w:r>
      <w:r w:rsidR="002C4A25">
        <w:rPr>
          <w:sz w:val="24"/>
          <w:szCs w:val="24"/>
        </w:rPr>
        <w:t>S</w:t>
      </w:r>
      <w:r w:rsidRPr="007255AF">
        <w:rPr>
          <w:sz w:val="24"/>
          <w:szCs w:val="24"/>
        </w:rPr>
        <w:t xml:space="preserve">harpe ratio’ optimisation to allocate weights, after which annual compounded portfolio returns are calculated over a </w:t>
      </w:r>
      <w:r w:rsidR="003938FD" w:rsidRPr="007255AF">
        <w:rPr>
          <w:sz w:val="24"/>
          <w:szCs w:val="24"/>
        </w:rPr>
        <w:t>1-year</w:t>
      </w:r>
      <w:r w:rsidRPr="007255AF">
        <w:rPr>
          <w:sz w:val="24"/>
          <w:szCs w:val="24"/>
        </w:rPr>
        <w:t xml:space="preserve"> period. We then compare the portfolio returns over the entire holding period (15 years) to the benchmark.</w:t>
      </w:r>
    </w:p>
    <w:p w14:paraId="1CB97495" w14:textId="05690BD8" w:rsidR="0074570A" w:rsidRPr="007255AF" w:rsidRDefault="00482AE0" w:rsidP="00E6663D">
      <w:pPr>
        <w:pStyle w:val="Heading1"/>
      </w:pPr>
      <w:bookmarkStart w:id="16" w:name="_Toc36669090"/>
      <w:r>
        <w:lastRenderedPageBreak/>
        <w:t xml:space="preserve">3. </w:t>
      </w:r>
      <w:r w:rsidR="00F946E4" w:rsidRPr="007255AF">
        <w:t>Results</w:t>
      </w:r>
      <w:bookmarkEnd w:id="16"/>
    </w:p>
    <w:p w14:paraId="11BA3832" w14:textId="77FF1E68" w:rsidR="0074570A" w:rsidRPr="007255AF" w:rsidRDefault="00F946E4">
      <w:pPr>
        <w:shd w:val="clear" w:color="auto" w:fill="FFFFFF"/>
        <w:spacing w:line="360" w:lineRule="auto"/>
        <w:jc w:val="both"/>
        <w:rPr>
          <w:sz w:val="24"/>
          <w:szCs w:val="24"/>
        </w:rPr>
      </w:pPr>
      <w:r w:rsidRPr="007255AF">
        <w:rPr>
          <w:sz w:val="24"/>
          <w:szCs w:val="24"/>
        </w:rPr>
        <w:t>From Fig</w:t>
      </w:r>
      <w:r w:rsidR="00457FA4">
        <w:rPr>
          <w:sz w:val="24"/>
          <w:szCs w:val="24"/>
        </w:rPr>
        <w:t>ure</w:t>
      </w:r>
      <w:r w:rsidRPr="007255AF">
        <w:rPr>
          <w:sz w:val="24"/>
          <w:szCs w:val="24"/>
        </w:rPr>
        <w:t xml:space="preserve"> </w:t>
      </w:r>
      <w:r w:rsidR="00457FA4">
        <w:rPr>
          <w:sz w:val="24"/>
          <w:szCs w:val="24"/>
        </w:rPr>
        <w:t>7</w:t>
      </w:r>
      <w:r w:rsidRPr="007255AF">
        <w:rPr>
          <w:sz w:val="24"/>
          <w:szCs w:val="24"/>
        </w:rPr>
        <w:t xml:space="preserve"> in the appendix, we see that the individual returns have been fluctuating quite wildly, from losses of -30.4% from June 2007 to June 2008 to large gains of 88.1% from June 2016 to June 2017. There may be reasons to explain certain periods of portfolio performance, such as the poor macroeconomic conditions in 2007 to 2009 that resulted in poor or negative growth. However, it is difficult to truly pinpoint specific reasons for the performance of the portfolio for remaining years as there are too many variables, such as the various signals in use or the method of optimising </w:t>
      </w:r>
      <w:r w:rsidR="00A7631E">
        <w:rPr>
          <w:sz w:val="24"/>
          <w:szCs w:val="24"/>
        </w:rPr>
        <w:t>S</w:t>
      </w:r>
      <w:r w:rsidRPr="007255AF">
        <w:rPr>
          <w:sz w:val="24"/>
          <w:szCs w:val="24"/>
        </w:rPr>
        <w:t>harpe ratio to form the portfolio, to consider. It is imperative to also highlight that the future returns in the table above are before transaction fees. We have chosen the comparison indices stated in Fig</w:t>
      </w:r>
      <w:r w:rsidR="00457FA4">
        <w:rPr>
          <w:sz w:val="24"/>
          <w:szCs w:val="24"/>
        </w:rPr>
        <w:t>ure</w:t>
      </w:r>
      <w:r w:rsidRPr="007255AF">
        <w:rPr>
          <w:sz w:val="24"/>
          <w:szCs w:val="24"/>
        </w:rPr>
        <w:t xml:space="preserve"> </w:t>
      </w:r>
      <w:r w:rsidR="00457FA4">
        <w:rPr>
          <w:sz w:val="24"/>
          <w:szCs w:val="24"/>
        </w:rPr>
        <w:t xml:space="preserve">8 </w:t>
      </w:r>
      <w:r w:rsidRPr="007255AF">
        <w:rPr>
          <w:sz w:val="24"/>
          <w:szCs w:val="24"/>
        </w:rPr>
        <w:t xml:space="preserve">of the appendix as our respective benchmarks. </w:t>
      </w:r>
    </w:p>
    <w:p w14:paraId="300A9541" w14:textId="77777777" w:rsidR="00CE1208" w:rsidRDefault="00CE1208">
      <w:pPr>
        <w:shd w:val="clear" w:color="auto" w:fill="FFFFFF"/>
        <w:spacing w:line="360" w:lineRule="auto"/>
        <w:jc w:val="both"/>
        <w:rPr>
          <w:sz w:val="24"/>
          <w:szCs w:val="24"/>
        </w:rPr>
      </w:pPr>
    </w:p>
    <w:p w14:paraId="210CB635" w14:textId="5BB872FE" w:rsidR="0074570A" w:rsidRPr="007255AF" w:rsidRDefault="00F946E4">
      <w:pPr>
        <w:shd w:val="clear" w:color="auto" w:fill="FFFFFF"/>
        <w:spacing w:line="360" w:lineRule="auto"/>
        <w:jc w:val="both"/>
        <w:rPr>
          <w:sz w:val="24"/>
          <w:szCs w:val="24"/>
        </w:rPr>
      </w:pPr>
      <w:r w:rsidRPr="007255AF">
        <w:rPr>
          <w:sz w:val="24"/>
          <w:szCs w:val="24"/>
        </w:rPr>
        <w:t xml:space="preserve">By first comparing our portfolio to the S&amp;P 500, we see that our portfolio generates 16% more excess returns per unit of extra risk than the S&amp;P 500. However, S&amp;P 500 fares better in other areas. Our group has deduced that a possible reason for this is </w:t>
      </w:r>
      <w:r w:rsidR="003938FD" w:rsidRPr="007255AF">
        <w:rPr>
          <w:sz w:val="24"/>
          <w:szCs w:val="24"/>
        </w:rPr>
        <w:t>because</w:t>
      </w:r>
      <w:r w:rsidRPr="007255AF">
        <w:rPr>
          <w:sz w:val="24"/>
          <w:szCs w:val="24"/>
        </w:rPr>
        <w:t xml:space="preserve"> the majority of our portfolio is made up of small-cap stocks due to their growth potential and relatively higher </w:t>
      </w:r>
      <w:r w:rsidR="003938FD" w:rsidRPr="007255AF">
        <w:rPr>
          <w:sz w:val="24"/>
          <w:szCs w:val="24"/>
        </w:rPr>
        <w:t>Sharpe</w:t>
      </w:r>
      <w:r w:rsidRPr="007255AF">
        <w:rPr>
          <w:sz w:val="24"/>
          <w:szCs w:val="24"/>
        </w:rPr>
        <w:t xml:space="preserve"> ratio. However, small-cap stocks are often considered to be more volatile as they do not have the resources of the large-cap firms. This makes small-cap companies more vulnerable to negative events or bearish sentiments. On the contrary, the S&amp;P 500 index is market-cap weighted, which means that the larger companies take up the majority proportion of the index. Large companies tend to have larger cash balances to weather through difficult economic times by buying back shares or investing heavily in R&amp;D that will promote future growth. Therefore, this makes the S&amp;P 500 more resistant towards downside risk. </w:t>
      </w:r>
    </w:p>
    <w:p w14:paraId="7FB6CFB0" w14:textId="77777777" w:rsidR="0074570A" w:rsidRPr="007255AF" w:rsidRDefault="0074570A">
      <w:pPr>
        <w:shd w:val="clear" w:color="auto" w:fill="FFFFFF"/>
        <w:spacing w:line="360" w:lineRule="auto"/>
        <w:jc w:val="both"/>
        <w:rPr>
          <w:sz w:val="24"/>
          <w:szCs w:val="24"/>
        </w:rPr>
      </w:pPr>
    </w:p>
    <w:p w14:paraId="234A9B3C" w14:textId="67ABC6A3" w:rsidR="00E6663D" w:rsidRPr="00E6663D" w:rsidRDefault="00F946E4" w:rsidP="00E6663D">
      <w:pPr>
        <w:shd w:val="clear" w:color="auto" w:fill="FFFFFF"/>
        <w:spacing w:line="360" w:lineRule="auto"/>
        <w:jc w:val="both"/>
        <w:rPr>
          <w:sz w:val="24"/>
          <w:szCs w:val="24"/>
        </w:rPr>
      </w:pPr>
      <w:r w:rsidRPr="007255AF">
        <w:rPr>
          <w:sz w:val="24"/>
          <w:szCs w:val="24"/>
        </w:rPr>
        <w:t>To provide a more well-rounded and suitable comparison, we decided to adopt small cap indices, such as the iShares Core S&amp;P Small Cap ETF (IJR) as well as the Russell 2000 Index, where the latter is a small-cap stock market index of the smallest 2,000 stocks in the Russell 3000 Index. This is because our strategy includes a signal to filter for the smallest stocks. By looking at our Sharpe ratio, we once again observe that our portfolio outperforms in terms of returns per unit of risk</w:t>
      </w:r>
      <w:r w:rsidR="005A511F">
        <w:rPr>
          <w:sz w:val="24"/>
          <w:szCs w:val="24"/>
        </w:rPr>
        <w:t xml:space="preserve"> </w:t>
      </w:r>
      <w:r w:rsidRPr="007255AF">
        <w:rPr>
          <w:sz w:val="24"/>
          <w:szCs w:val="24"/>
        </w:rPr>
        <w:t>while our Sortino</w:t>
      </w:r>
      <w:r w:rsidR="006A7F25">
        <w:rPr>
          <w:sz w:val="24"/>
          <w:szCs w:val="24"/>
        </w:rPr>
        <w:t xml:space="preserve"> ratio</w:t>
      </w:r>
      <w:r w:rsidRPr="007255AF">
        <w:rPr>
          <w:sz w:val="24"/>
          <w:szCs w:val="24"/>
        </w:rPr>
        <w:t xml:space="preserve"> seems to be underperforming. This leads us to a possible limitation of our strategy. Given that our allocation of weights is based on “Sharpe-Ratio” optimisation, it has in fact </w:t>
      </w:r>
      <w:r w:rsidRPr="007255AF">
        <w:rPr>
          <w:sz w:val="24"/>
          <w:szCs w:val="24"/>
        </w:rPr>
        <w:lastRenderedPageBreak/>
        <w:t xml:space="preserve">achieved what it set out to </w:t>
      </w:r>
      <w:r w:rsidR="003938FD" w:rsidRPr="007255AF">
        <w:rPr>
          <w:sz w:val="24"/>
          <w:szCs w:val="24"/>
        </w:rPr>
        <w:t>do</w:t>
      </w:r>
      <w:r w:rsidR="006A7F25">
        <w:rPr>
          <w:sz w:val="24"/>
          <w:szCs w:val="24"/>
        </w:rPr>
        <w:t>,</w:t>
      </w:r>
      <w:r w:rsidR="003938FD" w:rsidRPr="007255AF">
        <w:rPr>
          <w:sz w:val="24"/>
          <w:szCs w:val="24"/>
        </w:rPr>
        <w:t xml:space="preserve"> but</w:t>
      </w:r>
      <w:r w:rsidRPr="007255AF">
        <w:rPr>
          <w:sz w:val="24"/>
          <w:szCs w:val="24"/>
        </w:rPr>
        <w:t xml:space="preserve"> </w:t>
      </w:r>
      <w:r w:rsidR="007039F3">
        <w:rPr>
          <w:sz w:val="24"/>
          <w:szCs w:val="24"/>
        </w:rPr>
        <w:t>has</w:t>
      </w:r>
      <w:r w:rsidRPr="007255AF">
        <w:rPr>
          <w:sz w:val="24"/>
          <w:szCs w:val="24"/>
        </w:rPr>
        <w:t xml:space="preserve"> </w:t>
      </w:r>
      <w:r w:rsidR="006A7F25">
        <w:rPr>
          <w:sz w:val="24"/>
          <w:szCs w:val="24"/>
        </w:rPr>
        <w:t xml:space="preserve">not </w:t>
      </w:r>
      <w:r w:rsidRPr="007255AF">
        <w:rPr>
          <w:sz w:val="24"/>
          <w:szCs w:val="24"/>
        </w:rPr>
        <w:t>reach</w:t>
      </w:r>
      <w:r w:rsidR="007039F3">
        <w:rPr>
          <w:sz w:val="24"/>
          <w:szCs w:val="24"/>
        </w:rPr>
        <w:t>ed</w:t>
      </w:r>
      <w:r w:rsidRPr="007255AF">
        <w:rPr>
          <w:sz w:val="24"/>
          <w:szCs w:val="24"/>
        </w:rPr>
        <w:t xml:space="preserve"> the same level of accomplishment in terms of diversification. We see that IJR’s high Sortino</w:t>
      </w:r>
      <w:r w:rsidR="003938FD">
        <w:rPr>
          <w:sz w:val="24"/>
          <w:szCs w:val="24"/>
        </w:rPr>
        <w:t xml:space="preserve"> ratio</w:t>
      </w:r>
      <w:r w:rsidRPr="007255AF">
        <w:rPr>
          <w:sz w:val="24"/>
          <w:szCs w:val="24"/>
        </w:rPr>
        <w:t xml:space="preserve"> could be due to its low downside standard deviation, which could </w:t>
      </w:r>
      <w:r w:rsidR="009D736F">
        <w:rPr>
          <w:sz w:val="24"/>
          <w:szCs w:val="24"/>
        </w:rPr>
        <w:t xml:space="preserve">additionally </w:t>
      </w:r>
      <w:r w:rsidRPr="007255AF">
        <w:rPr>
          <w:sz w:val="24"/>
          <w:szCs w:val="24"/>
        </w:rPr>
        <w:t xml:space="preserve">be because of how it tends to avoid the most illiquid small-cap </w:t>
      </w:r>
      <w:r w:rsidR="00773A41">
        <w:rPr>
          <w:sz w:val="24"/>
          <w:szCs w:val="24"/>
        </w:rPr>
        <w:t>stocks during rebalancing</w:t>
      </w:r>
      <w:r w:rsidRPr="007255AF">
        <w:rPr>
          <w:sz w:val="24"/>
          <w:szCs w:val="24"/>
        </w:rPr>
        <w:t xml:space="preserve">, thus ameliorating the ETF of illiquidity risks. In addition, both these small-cap benchmarks look to be largely diversified in terms of GICS sectors, with the IJR’s largest weight allocation residing in Industrials. </w:t>
      </w:r>
    </w:p>
    <w:p w14:paraId="00320FDD" w14:textId="2803426C" w:rsidR="00E6663D" w:rsidRDefault="00482AE0" w:rsidP="00E6663D">
      <w:pPr>
        <w:pStyle w:val="Heading1"/>
      </w:pPr>
      <w:bookmarkStart w:id="17" w:name="_Toc36669091"/>
      <w:r>
        <w:t>4</w:t>
      </w:r>
      <w:r w:rsidR="00E6663D" w:rsidRPr="00E6663D">
        <w:t>. Recommendations</w:t>
      </w:r>
      <w:bookmarkEnd w:id="17"/>
    </w:p>
    <w:p w14:paraId="1B973434" w14:textId="77777777" w:rsidR="00E6663D" w:rsidRPr="00B47632" w:rsidRDefault="00E6663D" w:rsidP="00E6663D">
      <w:pPr>
        <w:rPr>
          <w:sz w:val="24"/>
          <w:szCs w:val="24"/>
          <w:u w:val="single"/>
        </w:rPr>
      </w:pPr>
      <w:r w:rsidRPr="00B47632">
        <w:rPr>
          <w:sz w:val="24"/>
          <w:szCs w:val="24"/>
          <w:u w:val="single"/>
        </w:rPr>
        <w:t xml:space="preserve">Sentiment Analysis </w:t>
      </w:r>
    </w:p>
    <w:p w14:paraId="12BA7B19" w14:textId="0EB7358B" w:rsidR="00016827" w:rsidRDefault="00016827" w:rsidP="00E6663D">
      <w:pPr>
        <w:shd w:val="clear" w:color="auto" w:fill="FFFFFF"/>
        <w:spacing w:line="360" w:lineRule="auto"/>
        <w:jc w:val="both"/>
        <w:rPr>
          <w:sz w:val="24"/>
          <w:szCs w:val="24"/>
        </w:rPr>
      </w:pPr>
      <w:r>
        <w:rPr>
          <w:sz w:val="24"/>
          <w:szCs w:val="24"/>
        </w:rPr>
        <w:t>T</w:t>
      </w:r>
      <w:r w:rsidRPr="007255AF">
        <w:rPr>
          <w:sz w:val="24"/>
          <w:szCs w:val="24"/>
        </w:rPr>
        <w:t xml:space="preserve">o observe how </w:t>
      </w:r>
      <w:r>
        <w:rPr>
          <w:sz w:val="24"/>
          <w:szCs w:val="24"/>
        </w:rPr>
        <w:t xml:space="preserve">value stocks </w:t>
      </w:r>
      <w:r w:rsidRPr="007255AF">
        <w:rPr>
          <w:sz w:val="24"/>
          <w:szCs w:val="24"/>
        </w:rPr>
        <w:t xml:space="preserve">perform in relation to </w:t>
      </w:r>
      <w:r>
        <w:rPr>
          <w:sz w:val="24"/>
          <w:szCs w:val="24"/>
        </w:rPr>
        <w:t xml:space="preserve">varying states of market </w:t>
      </w:r>
      <w:r w:rsidRPr="007255AF">
        <w:rPr>
          <w:sz w:val="24"/>
          <w:szCs w:val="24"/>
        </w:rPr>
        <w:t>optimism and pessimism</w:t>
      </w:r>
      <w:r>
        <w:rPr>
          <w:sz w:val="24"/>
          <w:szCs w:val="24"/>
        </w:rPr>
        <w:t xml:space="preserve">, we </w:t>
      </w:r>
      <w:r w:rsidR="00E6663D" w:rsidRPr="007255AF">
        <w:rPr>
          <w:sz w:val="24"/>
          <w:szCs w:val="24"/>
        </w:rPr>
        <w:t xml:space="preserve">carried out </w:t>
      </w:r>
      <w:r>
        <w:rPr>
          <w:sz w:val="24"/>
          <w:szCs w:val="24"/>
        </w:rPr>
        <w:t>a correlation test of market sentiment scores, which were extracted by using text analytics on our portfolio’s return</w:t>
      </w:r>
      <w:r w:rsidR="00E6663D" w:rsidRPr="007255AF">
        <w:rPr>
          <w:sz w:val="24"/>
          <w:szCs w:val="24"/>
        </w:rPr>
        <w:t xml:space="preserve">. </w:t>
      </w:r>
    </w:p>
    <w:p w14:paraId="17112588" w14:textId="77777777" w:rsidR="00016827" w:rsidRDefault="00016827" w:rsidP="00E6663D">
      <w:pPr>
        <w:shd w:val="clear" w:color="auto" w:fill="FFFFFF"/>
        <w:spacing w:line="360" w:lineRule="auto"/>
        <w:jc w:val="both"/>
        <w:rPr>
          <w:sz w:val="24"/>
          <w:szCs w:val="24"/>
        </w:rPr>
      </w:pPr>
    </w:p>
    <w:p w14:paraId="07D995C5" w14:textId="52DD5EB8" w:rsidR="00016827" w:rsidRDefault="00E6663D" w:rsidP="00E6663D">
      <w:pPr>
        <w:shd w:val="clear" w:color="auto" w:fill="FFFFFF"/>
        <w:spacing w:line="360" w:lineRule="auto"/>
        <w:jc w:val="both"/>
        <w:rPr>
          <w:sz w:val="24"/>
          <w:szCs w:val="24"/>
        </w:rPr>
      </w:pPr>
      <w:r w:rsidRPr="007255AF">
        <w:rPr>
          <w:sz w:val="24"/>
          <w:szCs w:val="24"/>
        </w:rPr>
        <w:t>In our first step, we collected major news that</w:t>
      </w:r>
      <w:r>
        <w:rPr>
          <w:sz w:val="24"/>
          <w:szCs w:val="24"/>
        </w:rPr>
        <w:t xml:space="preserve"> ha</w:t>
      </w:r>
      <w:r w:rsidR="00E97476">
        <w:rPr>
          <w:sz w:val="24"/>
          <w:szCs w:val="24"/>
        </w:rPr>
        <w:t>ve</w:t>
      </w:r>
      <w:r w:rsidRPr="007255AF">
        <w:rPr>
          <w:sz w:val="24"/>
          <w:szCs w:val="24"/>
        </w:rPr>
        <w:t xml:space="preserve"> affected the financial markets from 2005-2017.</w:t>
      </w:r>
      <w:r>
        <w:rPr>
          <w:sz w:val="24"/>
          <w:szCs w:val="24"/>
        </w:rPr>
        <w:t xml:space="preserve"> W</w:t>
      </w:r>
      <w:r w:rsidRPr="007255AF">
        <w:rPr>
          <w:sz w:val="24"/>
          <w:szCs w:val="24"/>
        </w:rPr>
        <w:t>e</w:t>
      </w:r>
      <w:r>
        <w:rPr>
          <w:sz w:val="24"/>
          <w:szCs w:val="24"/>
        </w:rPr>
        <w:t xml:space="preserve"> then proceeded to translate</w:t>
      </w:r>
      <w:r w:rsidRPr="007255AF">
        <w:rPr>
          <w:sz w:val="24"/>
          <w:szCs w:val="24"/>
        </w:rPr>
        <w:t xml:space="preserve"> the collected information into sentiment scores using </w:t>
      </w:r>
      <w:r>
        <w:rPr>
          <w:sz w:val="24"/>
          <w:szCs w:val="24"/>
        </w:rPr>
        <w:t>sentiment packages from</w:t>
      </w:r>
      <w:r w:rsidR="00E97476">
        <w:rPr>
          <w:sz w:val="24"/>
          <w:szCs w:val="24"/>
        </w:rPr>
        <w:t xml:space="preserve"> the</w:t>
      </w:r>
      <w:r>
        <w:rPr>
          <w:sz w:val="24"/>
          <w:szCs w:val="24"/>
        </w:rPr>
        <w:t xml:space="preserve"> </w:t>
      </w:r>
      <w:r w:rsidR="00E97476">
        <w:rPr>
          <w:sz w:val="24"/>
          <w:szCs w:val="24"/>
        </w:rPr>
        <w:t>P</w:t>
      </w:r>
      <w:r>
        <w:rPr>
          <w:sz w:val="24"/>
          <w:szCs w:val="24"/>
        </w:rPr>
        <w:t>ython library.</w:t>
      </w:r>
      <w:r w:rsidRPr="00F3509C">
        <w:rPr>
          <w:sz w:val="24"/>
          <w:szCs w:val="24"/>
        </w:rPr>
        <w:t xml:space="preserve"> </w:t>
      </w:r>
      <w:r w:rsidRPr="007255AF">
        <w:rPr>
          <w:sz w:val="24"/>
          <w:szCs w:val="24"/>
        </w:rPr>
        <w:t xml:space="preserve">Negative scores indicate market pessimism and vice versa. </w:t>
      </w:r>
      <w:r>
        <w:rPr>
          <w:sz w:val="24"/>
          <w:szCs w:val="24"/>
        </w:rPr>
        <w:t xml:space="preserve">To </w:t>
      </w:r>
      <w:r w:rsidR="00016827">
        <w:rPr>
          <w:sz w:val="24"/>
          <w:szCs w:val="24"/>
        </w:rPr>
        <w:t>optimise the best aspects of both packages</w:t>
      </w:r>
      <w:r>
        <w:rPr>
          <w:sz w:val="24"/>
          <w:szCs w:val="24"/>
        </w:rPr>
        <w:t xml:space="preserve">, we have opted to take </w:t>
      </w:r>
      <w:r w:rsidR="00016827">
        <w:rPr>
          <w:sz w:val="24"/>
          <w:szCs w:val="24"/>
        </w:rPr>
        <w:t>the</w:t>
      </w:r>
      <w:r>
        <w:rPr>
          <w:sz w:val="24"/>
          <w:szCs w:val="24"/>
        </w:rPr>
        <w:t xml:space="preserve"> average of both </w:t>
      </w:r>
      <w:r w:rsidR="00FB2FB9">
        <w:rPr>
          <w:sz w:val="24"/>
          <w:szCs w:val="24"/>
        </w:rPr>
        <w:t xml:space="preserve">the generated </w:t>
      </w:r>
      <w:r>
        <w:rPr>
          <w:sz w:val="24"/>
          <w:szCs w:val="24"/>
        </w:rPr>
        <w:t>V</w:t>
      </w:r>
      <w:r w:rsidRPr="007255AF">
        <w:rPr>
          <w:sz w:val="24"/>
          <w:szCs w:val="24"/>
        </w:rPr>
        <w:t>adar and Textblob</w:t>
      </w:r>
      <w:r>
        <w:rPr>
          <w:sz w:val="24"/>
          <w:szCs w:val="24"/>
        </w:rPr>
        <w:t xml:space="preserve"> scores. With our obtained scores, we then </w:t>
      </w:r>
      <w:r w:rsidRPr="007255AF">
        <w:rPr>
          <w:sz w:val="24"/>
          <w:szCs w:val="24"/>
        </w:rPr>
        <w:t>correlated it with our annual returns</w:t>
      </w:r>
      <w:r w:rsidR="00016827">
        <w:rPr>
          <w:sz w:val="24"/>
          <w:szCs w:val="24"/>
        </w:rPr>
        <w:t xml:space="preserve"> to understand the relationship between market sentiment and returns of a set of value stocks</w:t>
      </w:r>
      <w:r w:rsidRPr="007255AF">
        <w:rPr>
          <w:sz w:val="24"/>
          <w:szCs w:val="24"/>
        </w:rPr>
        <w:t>. The correlation results show that both variables exhibit a</w:t>
      </w:r>
      <w:r w:rsidR="00F41C22">
        <w:rPr>
          <w:sz w:val="24"/>
          <w:szCs w:val="24"/>
        </w:rPr>
        <w:t>n</w:t>
      </w:r>
      <w:r w:rsidR="00016827">
        <w:rPr>
          <w:sz w:val="24"/>
          <w:szCs w:val="24"/>
        </w:rPr>
        <w:t xml:space="preserve"> </w:t>
      </w:r>
      <w:r w:rsidRPr="007255AF">
        <w:rPr>
          <w:sz w:val="24"/>
          <w:szCs w:val="24"/>
        </w:rPr>
        <w:t>inverse relationship</w:t>
      </w:r>
      <w:r w:rsidR="00016827">
        <w:rPr>
          <w:sz w:val="24"/>
          <w:szCs w:val="24"/>
        </w:rPr>
        <w:t xml:space="preserve">, with correlation scores of </w:t>
      </w:r>
      <w:r w:rsidRPr="007255AF">
        <w:rPr>
          <w:sz w:val="24"/>
          <w:szCs w:val="24"/>
        </w:rPr>
        <w:t>-0.341562</w:t>
      </w:r>
      <w:r w:rsidR="00016827">
        <w:rPr>
          <w:sz w:val="24"/>
          <w:szCs w:val="24"/>
        </w:rPr>
        <w:t xml:space="preserve"> (</w:t>
      </w:r>
      <w:r w:rsidR="009B0B4E">
        <w:rPr>
          <w:sz w:val="24"/>
          <w:szCs w:val="24"/>
        </w:rPr>
        <w:t>Figure 1</w:t>
      </w:r>
      <w:r w:rsidR="00ED3183">
        <w:rPr>
          <w:sz w:val="24"/>
          <w:szCs w:val="24"/>
        </w:rPr>
        <w:t>4</w:t>
      </w:r>
      <w:r w:rsidR="009B0B4E">
        <w:rPr>
          <w:sz w:val="24"/>
          <w:szCs w:val="24"/>
        </w:rPr>
        <w:t>)</w:t>
      </w:r>
      <w:r w:rsidRPr="007255AF">
        <w:rPr>
          <w:sz w:val="24"/>
          <w:szCs w:val="24"/>
        </w:rPr>
        <w:t xml:space="preserve">. </w:t>
      </w:r>
      <w:r w:rsidR="00CA1B35">
        <w:rPr>
          <w:sz w:val="24"/>
          <w:szCs w:val="24"/>
        </w:rPr>
        <w:t>A</w:t>
      </w:r>
      <w:r w:rsidR="00016827">
        <w:rPr>
          <w:sz w:val="24"/>
          <w:szCs w:val="24"/>
        </w:rPr>
        <w:t xml:space="preserve"> weak negative correlation score</w:t>
      </w:r>
      <w:r w:rsidR="00CA1B35">
        <w:rPr>
          <w:sz w:val="24"/>
          <w:szCs w:val="24"/>
        </w:rPr>
        <w:t xml:space="preserve"> suggests</w:t>
      </w:r>
      <w:r w:rsidRPr="007255AF">
        <w:rPr>
          <w:sz w:val="24"/>
          <w:szCs w:val="24"/>
        </w:rPr>
        <w:t xml:space="preserve"> that </w:t>
      </w:r>
      <w:r w:rsidR="00016827">
        <w:rPr>
          <w:sz w:val="24"/>
          <w:szCs w:val="24"/>
        </w:rPr>
        <w:t>value stocks tend to</w:t>
      </w:r>
      <w:r w:rsidRPr="007255AF">
        <w:rPr>
          <w:sz w:val="24"/>
          <w:szCs w:val="24"/>
        </w:rPr>
        <w:t xml:space="preserve"> exceed market performance in a pessimistic market (bearish state)</w:t>
      </w:r>
      <w:r w:rsidR="00E30696">
        <w:rPr>
          <w:sz w:val="24"/>
          <w:szCs w:val="24"/>
        </w:rPr>
        <w:t>,</w:t>
      </w:r>
      <w:r w:rsidR="00016827">
        <w:rPr>
          <w:sz w:val="24"/>
          <w:szCs w:val="24"/>
        </w:rPr>
        <w:t xml:space="preserve"> but fail to perform as well as other stocks in bull markets</w:t>
      </w:r>
      <w:r w:rsidRPr="007255AF">
        <w:rPr>
          <w:sz w:val="24"/>
          <w:szCs w:val="24"/>
        </w:rPr>
        <w:t xml:space="preserve">. </w:t>
      </w:r>
    </w:p>
    <w:p w14:paraId="4153655B" w14:textId="77777777" w:rsidR="00016827" w:rsidRDefault="00016827" w:rsidP="00E6663D">
      <w:pPr>
        <w:shd w:val="clear" w:color="auto" w:fill="FFFFFF"/>
        <w:spacing w:line="360" w:lineRule="auto"/>
        <w:jc w:val="both"/>
        <w:rPr>
          <w:sz w:val="24"/>
          <w:szCs w:val="24"/>
        </w:rPr>
      </w:pPr>
    </w:p>
    <w:p w14:paraId="37643624" w14:textId="297067BB" w:rsidR="00CE1208" w:rsidRPr="00922493" w:rsidRDefault="00016827" w:rsidP="00922493">
      <w:pPr>
        <w:shd w:val="clear" w:color="auto" w:fill="FFFFFF"/>
        <w:spacing w:line="360" w:lineRule="auto"/>
        <w:jc w:val="both"/>
        <w:rPr>
          <w:sz w:val="24"/>
          <w:szCs w:val="24"/>
        </w:rPr>
      </w:pPr>
      <w:r>
        <w:rPr>
          <w:sz w:val="24"/>
          <w:szCs w:val="24"/>
        </w:rPr>
        <w:t>The simple correlation test above shows that s</w:t>
      </w:r>
      <w:r w:rsidR="00E6663D" w:rsidRPr="007255AF">
        <w:rPr>
          <w:sz w:val="24"/>
          <w:szCs w:val="24"/>
        </w:rPr>
        <w:t>entiment indicators can be used to give signals to traders</w:t>
      </w:r>
      <w:r w:rsidR="009970DC">
        <w:rPr>
          <w:sz w:val="24"/>
          <w:szCs w:val="24"/>
        </w:rPr>
        <w:t xml:space="preserve"> as to</w:t>
      </w:r>
      <w:r w:rsidR="00E6663D" w:rsidRPr="007255AF">
        <w:rPr>
          <w:sz w:val="24"/>
          <w:szCs w:val="24"/>
        </w:rPr>
        <w:t xml:space="preserve"> when to enter and exit the market if they are holding on to value stocks. </w:t>
      </w:r>
      <w:r>
        <w:rPr>
          <w:sz w:val="24"/>
          <w:szCs w:val="24"/>
        </w:rPr>
        <w:t>Building on from this, traders could</w:t>
      </w:r>
      <w:r w:rsidR="00853D65">
        <w:rPr>
          <w:sz w:val="24"/>
          <w:szCs w:val="24"/>
        </w:rPr>
        <w:t>,</w:t>
      </w:r>
      <w:r>
        <w:rPr>
          <w:sz w:val="24"/>
          <w:szCs w:val="24"/>
        </w:rPr>
        <w:t xml:space="preserve"> or are perhaps already using disaggregated sentiment scores of industry-specific news to better allocate the weights of their portfolio</w:t>
      </w:r>
      <w:r w:rsidR="00786BE4">
        <w:rPr>
          <w:sz w:val="24"/>
          <w:szCs w:val="24"/>
        </w:rPr>
        <w:t xml:space="preserve"> so as</w:t>
      </w:r>
      <w:r>
        <w:rPr>
          <w:sz w:val="24"/>
          <w:szCs w:val="24"/>
        </w:rPr>
        <w:t xml:space="preserve"> to reap higher alpha.   </w:t>
      </w:r>
    </w:p>
    <w:p w14:paraId="368B0B5A" w14:textId="77777777" w:rsidR="00CD7E3C" w:rsidRDefault="00CD7E3C">
      <w:pPr>
        <w:rPr>
          <w:b/>
          <w:sz w:val="24"/>
          <w:szCs w:val="24"/>
        </w:rPr>
      </w:pPr>
      <w:r>
        <w:rPr>
          <w:b/>
          <w:sz w:val="24"/>
          <w:szCs w:val="24"/>
        </w:rPr>
        <w:br w:type="page"/>
      </w:r>
    </w:p>
    <w:p w14:paraId="083EBC7C" w14:textId="77777777" w:rsidR="00CD7E3C" w:rsidRPr="006E2D6D" w:rsidRDefault="00CD7E3C" w:rsidP="0002574D">
      <w:pPr>
        <w:pStyle w:val="Heading1"/>
      </w:pPr>
      <w:bookmarkStart w:id="18" w:name="_Toc36669092"/>
      <w:r>
        <w:lastRenderedPageBreak/>
        <w:t>References</w:t>
      </w:r>
      <w:bookmarkEnd w:id="18"/>
    </w:p>
    <w:p w14:paraId="69D19485" w14:textId="77777777" w:rsidR="00CD7E3C" w:rsidRDefault="00CD7E3C" w:rsidP="00CD7E3C">
      <w:pPr>
        <w:shd w:val="clear" w:color="auto" w:fill="FFFFFF"/>
        <w:ind w:left="720" w:hanging="720"/>
        <w:jc w:val="both"/>
        <w:rPr>
          <w:sz w:val="24"/>
          <w:szCs w:val="24"/>
        </w:rPr>
      </w:pPr>
      <w:r w:rsidRPr="00976688">
        <w:rPr>
          <w:sz w:val="24"/>
          <w:szCs w:val="24"/>
        </w:rPr>
        <w:t xml:space="preserve">Bond, C. (2013, January 8). The 10 Biggest Financial News Stories Of 2012. Retrieved from </w:t>
      </w:r>
      <w:hyperlink r:id="rId11" w:history="1">
        <w:r w:rsidRPr="00620F77">
          <w:rPr>
            <w:rStyle w:val="Hyperlink"/>
            <w:sz w:val="24"/>
            <w:szCs w:val="24"/>
          </w:rPr>
          <w:t>https://www.businessinsider.com/biggest-financial-news-stories-of-2012-2013-1?IR=T</w:t>
        </w:r>
      </w:hyperlink>
    </w:p>
    <w:p w14:paraId="283BAA5A" w14:textId="77777777" w:rsidR="00CD7E3C" w:rsidRPr="00976688" w:rsidRDefault="00CD7E3C" w:rsidP="00CD7E3C">
      <w:pPr>
        <w:shd w:val="clear" w:color="auto" w:fill="FFFFFF"/>
        <w:ind w:left="720" w:hanging="720"/>
        <w:jc w:val="both"/>
        <w:rPr>
          <w:sz w:val="24"/>
          <w:szCs w:val="24"/>
        </w:rPr>
      </w:pPr>
    </w:p>
    <w:p w14:paraId="14031816" w14:textId="77777777" w:rsidR="00CD7E3C" w:rsidRDefault="00CD7E3C" w:rsidP="00CD7E3C">
      <w:pPr>
        <w:shd w:val="clear" w:color="auto" w:fill="FFFFFF"/>
        <w:ind w:left="720" w:hanging="720"/>
        <w:jc w:val="both"/>
        <w:rPr>
          <w:sz w:val="24"/>
          <w:szCs w:val="24"/>
        </w:rPr>
      </w:pPr>
      <w:r w:rsidRPr="00976688">
        <w:rPr>
          <w:sz w:val="24"/>
          <w:szCs w:val="24"/>
        </w:rPr>
        <w:t xml:space="preserve">Carlson, R. (2019, November 20). The Top 10 Biggest World Financial Events of the Years 2000 to 2009. Retrieved from </w:t>
      </w:r>
      <w:hyperlink r:id="rId12" w:history="1">
        <w:r w:rsidRPr="00620F77">
          <w:rPr>
            <w:rStyle w:val="Hyperlink"/>
            <w:sz w:val="24"/>
            <w:szCs w:val="24"/>
          </w:rPr>
          <w:t>https://www.thebalancesmb.com/top-10-financial-events-of-the-decade-393162</w:t>
        </w:r>
      </w:hyperlink>
    </w:p>
    <w:p w14:paraId="55BFD237" w14:textId="77777777" w:rsidR="00CD7E3C" w:rsidRPr="00976688" w:rsidRDefault="00CD7E3C" w:rsidP="00CD7E3C">
      <w:pPr>
        <w:shd w:val="clear" w:color="auto" w:fill="FFFFFF"/>
        <w:ind w:left="720" w:hanging="720"/>
        <w:jc w:val="both"/>
        <w:rPr>
          <w:sz w:val="24"/>
          <w:szCs w:val="24"/>
        </w:rPr>
      </w:pPr>
    </w:p>
    <w:p w14:paraId="3AF07A19" w14:textId="77777777" w:rsidR="00CD7E3C" w:rsidRDefault="00CD7E3C" w:rsidP="00CD7E3C">
      <w:pPr>
        <w:shd w:val="clear" w:color="auto" w:fill="FFFFFF"/>
        <w:ind w:left="720" w:hanging="720"/>
        <w:jc w:val="both"/>
        <w:rPr>
          <w:sz w:val="24"/>
          <w:szCs w:val="24"/>
        </w:rPr>
      </w:pPr>
      <w:r w:rsidRPr="00976688">
        <w:rPr>
          <w:sz w:val="24"/>
          <w:szCs w:val="24"/>
        </w:rPr>
        <w:t>Carson, R. (2019, January 2). A Look Back At 10 Of The Top Financial News Stories Of 2018. Retrieved from https://www.forbes.com/sites/rcarson/2018/12/23/a-look-back-at-10-of-the-top-financial-news-stories-of-2018/#49648284bd1d</w:t>
      </w:r>
    </w:p>
    <w:p w14:paraId="3688DD0F" w14:textId="77777777" w:rsidR="00CD7E3C" w:rsidRDefault="00CD7E3C" w:rsidP="00CD7E3C">
      <w:pPr>
        <w:shd w:val="clear" w:color="auto" w:fill="FFFFFF"/>
        <w:ind w:left="720" w:hanging="720"/>
        <w:jc w:val="both"/>
        <w:rPr>
          <w:sz w:val="24"/>
          <w:szCs w:val="24"/>
        </w:rPr>
      </w:pPr>
    </w:p>
    <w:p w14:paraId="3B956955" w14:textId="77777777" w:rsidR="00CD7E3C" w:rsidRDefault="00CD7E3C" w:rsidP="00CD7E3C">
      <w:pPr>
        <w:shd w:val="clear" w:color="auto" w:fill="FFFFFF"/>
        <w:ind w:left="720" w:hanging="720"/>
        <w:jc w:val="both"/>
        <w:rPr>
          <w:sz w:val="24"/>
          <w:szCs w:val="24"/>
        </w:rPr>
      </w:pPr>
      <w:r w:rsidRPr="00156359">
        <w:rPr>
          <w:sz w:val="24"/>
          <w:szCs w:val="24"/>
        </w:rPr>
        <w:t xml:space="preserve">Ganti, A. (2020, March 4). Efficient Frontier. Retrieved March 31, 2020, from </w:t>
      </w:r>
      <w:hyperlink r:id="rId13" w:history="1">
        <w:r w:rsidRPr="00156359">
          <w:rPr>
            <w:rStyle w:val="Hyperlink"/>
            <w:sz w:val="24"/>
            <w:szCs w:val="24"/>
          </w:rPr>
          <w:t>https://www.investopedia.com/terms/e/efficientfrontier.asp</w:t>
        </w:r>
      </w:hyperlink>
    </w:p>
    <w:p w14:paraId="6DF6B665" w14:textId="77777777" w:rsidR="00CD7E3C" w:rsidRPr="00156359" w:rsidRDefault="00CD7E3C" w:rsidP="00CD7E3C">
      <w:pPr>
        <w:shd w:val="clear" w:color="auto" w:fill="FFFFFF"/>
        <w:ind w:left="720" w:hanging="720"/>
        <w:jc w:val="both"/>
        <w:rPr>
          <w:sz w:val="24"/>
          <w:szCs w:val="24"/>
        </w:rPr>
      </w:pPr>
    </w:p>
    <w:p w14:paraId="2CC03CB3" w14:textId="77777777" w:rsidR="00CD7E3C" w:rsidRDefault="00CD7E3C" w:rsidP="00CD7E3C">
      <w:pPr>
        <w:shd w:val="clear" w:color="auto" w:fill="FFFFFF"/>
        <w:ind w:left="720" w:hanging="720"/>
        <w:jc w:val="both"/>
        <w:rPr>
          <w:sz w:val="24"/>
          <w:szCs w:val="24"/>
        </w:rPr>
      </w:pPr>
      <w:r w:rsidRPr="00156359">
        <w:rPr>
          <w:sz w:val="24"/>
          <w:szCs w:val="24"/>
        </w:rPr>
        <w:t xml:space="preserve">IJR iShares Core S&amp;P Small-Cap ETF. (n.d.). Retrieved March 31, 2020, from </w:t>
      </w:r>
      <w:hyperlink r:id="rId14" w:anchor="overview" w:history="1">
        <w:r w:rsidRPr="000058D1">
          <w:rPr>
            <w:sz w:val="24"/>
            <w:szCs w:val="24"/>
          </w:rPr>
          <w:t>https://www.etf.com/IJR#overview</w:t>
        </w:r>
      </w:hyperlink>
    </w:p>
    <w:p w14:paraId="65E56A2E" w14:textId="77777777" w:rsidR="00CD7E3C" w:rsidRPr="00156359" w:rsidRDefault="00CD7E3C" w:rsidP="00CD7E3C">
      <w:pPr>
        <w:shd w:val="clear" w:color="auto" w:fill="FFFFFF"/>
        <w:ind w:left="720" w:hanging="720"/>
        <w:jc w:val="both"/>
        <w:rPr>
          <w:sz w:val="24"/>
          <w:szCs w:val="24"/>
        </w:rPr>
      </w:pPr>
    </w:p>
    <w:p w14:paraId="2D2747AB" w14:textId="77777777" w:rsidR="00CD7E3C" w:rsidRDefault="00CD7E3C" w:rsidP="00CD7E3C">
      <w:pPr>
        <w:shd w:val="clear" w:color="auto" w:fill="FFFFFF"/>
        <w:ind w:left="720" w:hanging="720"/>
        <w:jc w:val="both"/>
        <w:rPr>
          <w:sz w:val="24"/>
          <w:szCs w:val="24"/>
        </w:rPr>
      </w:pPr>
      <w:r w:rsidRPr="00156359">
        <w:rPr>
          <w:sz w:val="24"/>
          <w:szCs w:val="24"/>
        </w:rPr>
        <w:t xml:space="preserve">iShares Core S&amp;P Small-Cap ETF. (2020). Retrieved March 31, 2020, from </w:t>
      </w:r>
      <w:hyperlink r:id="rId15" w:history="1">
        <w:r w:rsidRPr="000058D1">
          <w:rPr>
            <w:sz w:val="24"/>
            <w:szCs w:val="24"/>
          </w:rPr>
          <w:t>https://www.ishares.com/us/products/239774/ishares-core-sp-smallcap-etf</w:t>
        </w:r>
      </w:hyperlink>
    </w:p>
    <w:p w14:paraId="56F5469C" w14:textId="77777777" w:rsidR="00CD7E3C" w:rsidRPr="00156359" w:rsidRDefault="00CD7E3C" w:rsidP="00CD7E3C">
      <w:pPr>
        <w:shd w:val="clear" w:color="auto" w:fill="FFFFFF"/>
        <w:ind w:left="720" w:hanging="720"/>
        <w:jc w:val="both"/>
        <w:rPr>
          <w:sz w:val="24"/>
          <w:szCs w:val="24"/>
        </w:rPr>
      </w:pPr>
    </w:p>
    <w:p w14:paraId="1AA2A032" w14:textId="77777777" w:rsidR="00CD7E3C" w:rsidRPr="00156359" w:rsidRDefault="00CD7E3C" w:rsidP="00CD7E3C">
      <w:pPr>
        <w:shd w:val="clear" w:color="auto" w:fill="FFFFFF"/>
        <w:ind w:left="720" w:hanging="720"/>
        <w:jc w:val="both"/>
        <w:rPr>
          <w:sz w:val="24"/>
          <w:szCs w:val="24"/>
        </w:rPr>
      </w:pPr>
      <w:r w:rsidRPr="00156359">
        <w:rPr>
          <w:sz w:val="24"/>
          <w:szCs w:val="24"/>
        </w:rPr>
        <w:t>Malik, F. M. F. (2019, August 22). Understanding Efficient Frontier. Retrieved March 31, 2020, from https://towardsdatascience.com/understanding-efficient-frontier-46f1a429d526</w:t>
      </w:r>
    </w:p>
    <w:p w14:paraId="6BE8699D" w14:textId="77777777" w:rsidR="00CD7E3C" w:rsidRDefault="00CD7E3C" w:rsidP="00CD7E3C">
      <w:pPr>
        <w:shd w:val="clear" w:color="auto" w:fill="FFFFFF"/>
        <w:ind w:left="720" w:hanging="720"/>
        <w:jc w:val="both"/>
        <w:rPr>
          <w:sz w:val="24"/>
          <w:szCs w:val="24"/>
        </w:rPr>
      </w:pPr>
    </w:p>
    <w:p w14:paraId="4E28A8DD" w14:textId="77777777" w:rsidR="00CD7E3C" w:rsidRPr="00156359" w:rsidRDefault="00CD7E3C" w:rsidP="00CD7E3C">
      <w:pPr>
        <w:shd w:val="clear" w:color="auto" w:fill="FFFFFF"/>
        <w:ind w:left="720" w:hanging="720"/>
        <w:jc w:val="both"/>
        <w:rPr>
          <w:sz w:val="24"/>
          <w:szCs w:val="24"/>
        </w:rPr>
      </w:pPr>
      <w:r w:rsidRPr="00156359">
        <w:rPr>
          <w:sz w:val="24"/>
          <w:szCs w:val="24"/>
        </w:rPr>
        <w:t xml:space="preserve">Markowitz, H. (1952). Portfolio Selection. The Journal of Finance, 7(1), 77–91. Retrieved from </w:t>
      </w:r>
      <w:hyperlink r:id="rId16" w:history="1">
        <w:r w:rsidRPr="000058D1">
          <w:t>https://www.math.ust.hk/~maykwok/courses/ma362/07F/markowitz_JF.pdf</w:t>
        </w:r>
      </w:hyperlink>
    </w:p>
    <w:p w14:paraId="08E317CE" w14:textId="77777777" w:rsidR="00CD7E3C" w:rsidRPr="00156359" w:rsidRDefault="00CD7E3C" w:rsidP="00CD7E3C">
      <w:pPr>
        <w:shd w:val="clear" w:color="auto" w:fill="FFFFFF"/>
        <w:ind w:left="720" w:hanging="720"/>
        <w:jc w:val="both"/>
        <w:rPr>
          <w:sz w:val="24"/>
          <w:szCs w:val="24"/>
        </w:rPr>
      </w:pPr>
      <w:r w:rsidRPr="000058D1">
        <w:rPr>
          <w:sz w:val="24"/>
          <w:szCs w:val="24"/>
        </w:rPr>
        <w:t>Optimization (scipy.optimize). (n.d.). Retrieved March 31, 2020, from https://docs.scipy.org/doc/scipy/reference/tutorial/optimize.html</w:t>
      </w:r>
    </w:p>
    <w:p w14:paraId="0B14F46F" w14:textId="77777777" w:rsidR="00CD7E3C" w:rsidRDefault="00CD7E3C" w:rsidP="00CD7E3C">
      <w:pPr>
        <w:shd w:val="clear" w:color="auto" w:fill="FFFFFF"/>
        <w:ind w:left="720" w:hanging="720"/>
        <w:jc w:val="both"/>
        <w:rPr>
          <w:sz w:val="24"/>
          <w:szCs w:val="24"/>
        </w:rPr>
      </w:pPr>
    </w:p>
    <w:p w14:paraId="3DF1FB73" w14:textId="77777777" w:rsidR="00CD7E3C" w:rsidRDefault="00CD7E3C" w:rsidP="00CD7E3C">
      <w:pPr>
        <w:shd w:val="clear" w:color="auto" w:fill="FFFFFF"/>
        <w:ind w:left="720" w:hanging="720"/>
        <w:jc w:val="both"/>
        <w:rPr>
          <w:sz w:val="24"/>
          <w:szCs w:val="24"/>
        </w:rPr>
      </w:pPr>
      <w:r w:rsidRPr="00156359">
        <w:rPr>
          <w:sz w:val="24"/>
          <w:szCs w:val="24"/>
        </w:rPr>
        <w:t>Sattar, M. (2017). CAPM Vs Fama-French Three-Factor Model: An Evaluation of Effectiveness in Explaining Excess Return in Dhaka Stock Exchange.</w:t>
      </w:r>
    </w:p>
    <w:p w14:paraId="07483C4E" w14:textId="77777777" w:rsidR="00CD7E3C" w:rsidRPr="00156359" w:rsidRDefault="00CD7E3C" w:rsidP="00CD7E3C">
      <w:pPr>
        <w:shd w:val="clear" w:color="auto" w:fill="FFFFFF"/>
        <w:ind w:left="720" w:hanging="720"/>
        <w:jc w:val="both"/>
        <w:rPr>
          <w:sz w:val="24"/>
          <w:szCs w:val="24"/>
        </w:rPr>
      </w:pPr>
    </w:p>
    <w:p w14:paraId="793E216C" w14:textId="77777777" w:rsidR="00CD7E3C" w:rsidRDefault="00CD7E3C" w:rsidP="00CD7E3C">
      <w:pPr>
        <w:shd w:val="clear" w:color="auto" w:fill="FFFFFF"/>
        <w:ind w:left="720" w:hanging="720"/>
        <w:jc w:val="both"/>
        <w:rPr>
          <w:sz w:val="24"/>
          <w:szCs w:val="24"/>
        </w:rPr>
      </w:pPr>
      <w:r w:rsidRPr="00156359">
        <w:rPr>
          <w:sz w:val="24"/>
          <w:szCs w:val="24"/>
        </w:rPr>
        <w:t xml:space="preserve">Xi, T. (2018, October 20). Advantages &amp; Disadvantages of Using Sharpe Ratio. Retrieved March 31, 2020, from </w:t>
      </w:r>
      <w:hyperlink r:id="rId17" w:history="1">
        <w:r w:rsidRPr="00D4049F">
          <w:rPr>
            <w:rStyle w:val="Hyperlink"/>
            <w:sz w:val="24"/>
            <w:szCs w:val="24"/>
          </w:rPr>
          <w:t>https://pocketsense.com/advantages-disadvantages-using-sharpe-ratio-5979.html</w:t>
        </w:r>
      </w:hyperlink>
    </w:p>
    <w:p w14:paraId="5F952910" w14:textId="77777777" w:rsidR="00CD7E3C" w:rsidRDefault="00CD7E3C" w:rsidP="00CD7E3C">
      <w:pPr>
        <w:shd w:val="clear" w:color="auto" w:fill="FFFFFF"/>
        <w:ind w:left="720" w:hanging="720"/>
        <w:jc w:val="both"/>
        <w:rPr>
          <w:rFonts w:eastAsia="Times New Roman"/>
          <w:color w:val="333333"/>
          <w:sz w:val="24"/>
          <w:szCs w:val="24"/>
          <w:lang w:val="en-US" w:eastAsia="zh-CN"/>
        </w:rPr>
      </w:pPr>
    </w:p>
    <w:p w14:paraId="0401ACC4" w14:textId="77777777" w:rsidR="00457FA4" w:rsidRPr="00976688" w:rsidRDefault="00CD7E3C" w:rsidP="00CD7E3C">
      <w:pPr>
        <w:shd w:val="clear" w:color="auto" w:fill="FFFFFF"/>
        <w:ind w:left="720" w:hanging="720"/>
        <w:jc w:val="both"/>
        <w:rPr>
          <w:sz w:val="24"/>
          <w:szCs w:val="24"/>
        </w:rPr>
      </w:pPr>
      <w:r w:rsidRPr="009B0B4E">
        <w:rPr>
          <w:rFonts w:eastAsia="Times New Roman"/>
          <w:color w:val="333333"/>
          <w:sz w:val="24"/>
          <w:szCs w:val="24"/>
          <w:lang w:val="en-US" w:eastAsia="zh-CN"/>
        </w:rPr>
        <w:t>(</w:t>
      </w:r>
      <w:r w:rsidRPr="00976688">
        <w:rPr>
          <w:sz w:val="24"/>
          <w:szCs w:val="24"/>
        </w:rPr>
        <w:t>n.d.). Retrieved from https://www.bloomberg.com/news/articles/2019-07-19/u-s-consumer-sentiment-firms-on-best-financial-view-since-2004</w:t>
      </w:r>
    </w:p>
    <w:sdt>
      <w:sdtPr>
        <w:id w:val="-1002510218"/>
        <w:docPartObj>
          <w:docPartGallery w:val="Bibliographies"/>
          <w:docPartUnique/>
        </w:docPartObj>
      </w:sdtPr>
      <w:sdtEndPr/>
      <w:sdtContent>
        <w:p w14:paraId="78553C53" w14:textId="1699EC26" w:rsidR="00CD7E3C" w:rsidRDefault="00CD7E3C" w:rsidP="0002574D"/>
        <w:sdt>
          <w:sdtPr>
            <w:id w:val="111145805"/>
            <w:bibliography/>
          </w:sdtPr>
          <w:sdtEndPr>
            <w:rPr>
              <w:sz w:val="24"/>
              <w:szCs w:val="24"/>
            </w:rPr>
          </w:sdtEndPr>
          <w:sdtContent>
            <w:p w14:paraId="27E0BC00" w14:textId="77777777" w:rsidR="0002574D" w:rsidRPr="0002574D" w:rsidRDefault="0002574D" w:rsidP="0002574D">
              <w:pPr>
                <w:rPr>
                  <w:noProof/>
                  <w:sz w:val="24"/>
                  <w:szCs w:val="24"/>
                </w:rPr>
              </w:pPr>
              <w:r w:rsidRPr="0002574D">
                <w:rPr>
                  <w:sz w:val="24"/>
                  <w:szCs w:val="24"/>
                </w:rPr>
                <w:fldChar w:fldCharType="begin"/>
              </w:r>
              <w:r w:rsidRPr="0002574D">
                <w:rPr>
                  <w:sz w:val="24"/>
                  <w:szCs w:val="24"/>
                </w:rPr>
                <w:instrText xml:space="preserve"> BIBLIOGRAPHY </w:instrText>
              </w:r>
              <w:r w:rsidRPr="0002574D">
                <w:rPr>
                  <w:sz w:val="24"/>
                  <w:szCs w:val="24"/>
                </w:rPr>
                <w:fldChar w:fldCharType="separate"/>
              </w:r>
              <w:r w:rsidRPr="0002574D">
                <w:rPr>
                  <w:noProof/>
                  <w:sz w:val="24"/>
                  <w:szCs w:val="24"/>
                </w:rPr>
                <w:t xml:space="preserve">Fama, E. F., &amp; French, K. R. (1992). The Cross-Section of Expected Stock Returns. </w:t>
              </w:r>
              <w:r w:rsidRPr="0002574D">
                <w:rPr>
                  <w:i/>
                  <w:iCs/>
                  <w:noProof/>
                  <w:sz w:val="24"/>
                  <w:szCs w:val="24"/>
                </w:rPr>
                <w:t>The Journal of Finance, Vol. 47, No.2.</w:t>
              </w:r>
              <w:r w:rsidRPr="0002574D">
                <w:rPr>
                  <w:noProof/>
                  <w:sz w:val="24"/>
                  <w:szCs w:val="24"/>
                </w:rPr>
                <w:t>, 427-465.</w:t>
              </w:r>
            </w:p>
            <w:p w14:paraId="73990E02" w14:textId="77777777" w:rsidR="0002574D" w:rsidRPr="0002574D" w:rsidRDefault="0002574D" w:rsidP="0002574D">
              <w:pPr>
                <w:rPr>
                  <w:noProof/>
                  <w:sz w:val="24"/>
                  <w:szCs w:val="24"/>
                </w:rPr>
              </w:pPr>
              <w:r w:rsidRPr="0002574D">
                <w:rPr>
                  <w:noProof/>
                  <w:sz w:val="24"/>
                  <w:szCs w:val="24"/>
                </w:rPr>
                <w:t xml:space="preserve">Novy-Marx, R. (2013). The other side of value: The gross profitability premium. </w:t>
              </w:r>
              <w:r w:rsidRPr="0002574D">
                <w:rPr>
                  <w:i/>
                  <w:iCs/>
                  <w:noProof/>
                  <w:sz w:val="24"/>
                  <w:szCs w:val="24"/>
                </w:rPr>
                <w:t>Journal of Financial Economics</w:t>
              </w:r>
              <w:r w:rsidRPr="0002574D">
                <w:rPr>
                  <w:noProof/>
                  <w:sz w:val="24"/>
                  <w:szCs w:val="24"/>
                </w:rPr>
                <w:t>, 1-28.</w:t>
              </w:r>
            </w:p>
            <w:p w14:paraId="040BC1D5" w14:textId="77777777" w:rsidR="0002574D" w:rsidRDefault="0002574D" w:rsidP="0002574D">
              <w:pPr>
                <w:rPr>
                  <w:noProof/>
                  <w:sz w:val="24"/>
                  <w:szCs w:val="24"/>
                </w:rPr>
              </w:pPr>
            </w:p>
            <w:p w14:paraId="51BB63E7" w14:textId="140E4F7A" w:rsidR="0002574D" w:rsidRPr="0002574D" w:rsidRDefault="0002574D" w:rsidP="0002574D">
              <w:pPr>
                <w:rPr>
                  <w:noProof/>
                  <w:sz w:val="24"/>
                  <w:szCs w:val="24"/>
                </w:rPr>
              </w:pPr>
              <w:r w:rsidRPr="0002574D">
                <w:rPr>
                  <w:noProof/>
                  <w:sz w:val="24"/>
                  <w:szCs w:val="24"/>
                </w:rPr>
                <w:t xml:space="preserve">Piotrowski, J. D. (2000). Value Investing: The Use of Historical Financial Statement Information to SeparateWinners from Losers. </w:t>
              </w:r>
              <w:r w:rsidRPr="0002574D">
                <w:rPr>
                  <w:i/>
                  <w:iCs/>
                  <w:noProof/>
                  <w:sz w:val="24"/>
                  <w:szCs w:val="24"/>
                </w:rPr>
                <w:t>Journal of Accounting Research, Vol. 38, Supplement: Studies on AccountingInformation and the Economics of the Firm</w:t>
              </w:r>
              <w:r w:rsidRPr="0002574D">
                <w:rPr>
                  <w:noProof/>
                  <w:sz w:val="24"/>
                  <w:szCs w:val="24"/>
                </w:rPr>
                <w:t>, 1-41.</w:t>
              </w:r>
            </w:p>
            <w:p w14:paraId="1CF47474" w14:textId="77777777" w:rsidR="0002574D" w:rsidRPr="0002574D" w:rsidRDefault="0002574D" w:rsidP="0002574D">
              <w:pPr>
                <w:rPr>
                  <w:sz w:val="24"/>
                  <w:szCs w:val="24"/>
                </w:rPr>
              </w:pPr>
              <w:r w:rsidRPr="0002574D">
                <w:rPr>
                  <w:noProof/>
                  <w:sz w:val="24"/>
                  <w:szCs w:val="24"/>
                </w:rPr>
                <w:fldChar w:fldCharType="end"/>
              </w:r>
            </w:p>
          </w:sdtContent>
        </w:sdt>
        <w:p w14:paraId="69245051" w14:textId="77777777" w:rsidR="0002574D" w:rsidRPr="0002574D" w:rsidRDefault="0002574D" w:rsidP="0002574D">
          <w:pPr>
            <w:rPr>
              <w:sz w:val="24"/>
              <w:szCs w:val="24"/>
            </w:rPr>
          </w:pPr>
        </w:p>
        <w:p w14:paraId="2A0536B6" w14:textId="77777777" w:rsidR="0002574D" w:rsidRPr="0002574D" w:rsidRDefault="0002574D" w:rsidP="0002574D">
          <w:pPr>
            <w:rPr>
              <w:sz w:val="24"/>
              <w:szCs w:val="24"/>
            </w:rPr>
          </w:pPr>
        </w:p>
        <w:p w14:paraId="67415498" w14:textId="77777777" w:rsidR="00CD7E3C" w:rsidRPr="0002574D" w:rsidRDefault="00CD7E3C">
          <w:pPr>
            <w:rPr>
              <w:b/>
              <w:sz w:val="28"/>
              <w:szCs w:val="28"/>
            </w:rPr>
          </w:pPr>
          <w:r w:rsidRPr="0002574D">
            <w:rPr>
              <w:b/>
              <w:sz w:val="28"/>
              <w:szCs w:val="28"/>
            </w:rPr>
            <w:br w:type="page"/>
          </w:r>
        </w:p>
        <w:p w14:paraId="378DEA61" w14:textId="4C9929F4" w:rsidR="00922493" w:rsidRPr="00922493" w:rsidRDefault="00922493" w:rsidP="0002574D">
          <w:pPr>
            <w:pStyle w:val="Heading1"/>
          </w:pPr>
          <w:bookmarkStart w:id="19" w:name="_Toc36669093"/>
          <w:r>
            <w:lastRenderedPageBreak/>
            <w:t>Appendix</w:t>
          </w:r>
          <w:bookmarkEnd w:id="19"/>
        </w:p>
        <w:tbl>
          <w:tblPr>
            <w:tblStyle w:val="a"/>
            <w:tblpPr w:leftFromText="180" w:rightFromText="180" w:horzAnchor="margin" w:tblpY="1340"/>
            <w:tblW w:w="8670" w:type="dxa"/>
            <w:tblBorders>
              <w:top w:val="nil"/>
              <w:left w:val="nil"/>
              <w:bottom w:val="nil"/>
              <w:right w:val="nil"/>
              <w:insideH w:val="nil"/>
              <w:insideV w:val="nil"/>
            </w:tblBorders>
            <w:tblLayout w:type="fixed"/>
            <w:tblLook w:val="0600" w:firstRow="0" w:lastRow="0" w:firstColumn="0" w:lastColumn="0" w:noHBand="1" w:noVBand="1"/>
          </w:tblPr>
          <w:tblGrid>
            <w:gridCol w:w="1833"/>
            <w:gridCol w:w="4257"/>
            <w:gridCol w:w="2580"/>
          </w:tblGrid>
          <w:tr w:rsidR="0074570A" w:rsidRPr="007255AF" w14:paraId="4A18D111" w14:textId="77777777" w:rsidTr="00F41C22">
            <w:trPr>
              <w:trHeight w:val="52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55DA8" w14:textId="77777777" w:rsidR="0074570A" w:rsidRPr="007255AF" w:rsidRDefault="00F946E4" w:rsidP="00E12E02">
                <w:pPr>
                  <w:shd w:val="clear" w:color="auto" w:fill="FFFFFF"/>
                  <w:ind w:left="100"/>
                  <w:rPr>
                    <w:sz w:val="24"/>
                    <w:szCs w:val="24"/>
                  </w:rPr>
                </w:pPr>
                <w:r w:rsidRPr="007255AF">
                  <w:rPr>
                    <w:sz w:val="24"/>
                    <w:szCs w:val="24"/>
                  </w:rPr>
                  <w:t>Signal</w:t>
                </w:r>
              </w:p>
            </w:tc>
            <w:tc>
              <w:tcPr>
                <w:tcW w:w="425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DC6EEBD" w14:textId="77777777" w:rsidR="0074570A" w:rsidRPr="007255AF" w:rsidRDefault="00F946E4" w:rsidP="00E12E02">
                <w:pPr>
                  <w:shd w:val="clear" w:color="auto" w:fill="FFFFFF"/>
                  <w:ind w:left="100"/>
                  <w:rPr>
                    <w:sz w:val="24"/>
                    <w:szCs w:val="24"/>
                  </w:rPr>
                </w:pPr>
                <w:r w:rsidRPr="007255AF">
                  <w:rPr>
                    <w:sz w:val="24"/>
                    <w:szCs w:val="24"/>
                  </w:rPr>
                  <w:t>Description</w:t>
                </w:r>
              </w:p>
            </w:tc>
            <w:tc>
              <w:tcPr>
                <w:tcW w:w="25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C1BA67" w14:textId="77777777" w:rsidR="0074570A" w:rsidRPr="007255AF" w:rsidRDefault="00F946E4" w:rsidP="00E12E02">
                <w:pPr>
                  <w:shd w:val="clear" w:color="auto" w:fill="FFFFFF"/>
                  <w:ind w:left="100"/>
                  <w:rPr>
                    <w:sz w:val="24"/>
                    <w:szCs w:val="24"/>
                  </w:rPr>
                </w:pPr>
                <w:r w:rsidRPr="007255AF">
                  <w:rPr>
                    <w:sz w:val="24"/>
                    <w:szCs w:val="24"/>
                  </w:rPr>
                  <w:t>Score</w:t>
                </w:r>
              </w:p>
            </w:tc>
          </w:tr>
          <w:tr w:rsidR="0074570A" w:rsidRPr="007255AF" w14:paraId="52A47365" w14:textId="77777777" w:rsidTr="00F41C22">
            <w:trPr>
              <w:trHeight w:val="930"/>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19563D" w14:textId="77777777" w:rsidR="0074570A" w:rsidRPr="007255AF" w:rsidRDefault="00F946E4" w:rsidP="00E12E02">
                <w:pPr>
                  <w:shd w:val="clear" w:color="auto" w:fill="FFFFFF"/>
                  <w:ind w:left="100"/>
                  <w:rPr>
                    <w:sz w:val="24"/>
                    <w:szCs w:val="24"/>
                  </w:rPr>
                </w:pPr>
                <w:r w:rsidRPr="007255AF">
                  <w:rPr>
                    <w:sz w:val="24"/>
                    <w:szCs w:val="24"/>
                  </w:rPr>
                  <w:t>F_ROA</w:t>
                </w:r>
              </w:p>
            </w:tc>
            <w:tc>
              <w:tcPr>
                <w:tcW w:w="4257" w:type="dxa"/>
                <w:tcBorders>
                  <w:top w:val="nil"/>
                  <w:left w:val="nil"/>
                  <w:bottom w:val="single" w:sz="8" w:space="0" w:color="000000"/>
                  <w:right w:val="single" w:sz="8" w:space="0" w:color="000000"/>
                </w:tcBorders>
                <w:tcMar>
                  <w:top w:w="100" w:type="dxa"/>
                  <w:left w:w="100" w:type="dxa"/>
                  <w:bottom w:w="100" w:type="dxa"/>
                  <w:right w:w="100" w:type="dxa"/>
                </w:tcMar>
              </w:tcPr>
              <w:p w14:paraId="280E2C91" w14:textId="77777777" w:rsidR="0074570A" w:rsidRPr="007255AF" w:rsidRDefault="00F946E4" w:rsidP="00E12E02">
                <w:pPr>
                  <w:shd w:val="clear" w:color="auto" w:fill="FFFFFF"/>
                  <w:ind w:left="100"/>
                  <w:rPr>
                    <w:sz w:val="24"/>
                    <w:szCs w:val="24"/>
                  </w:rPr>
                </w:pPr>
                <w:r w:rsidRPr="007255AF">
                  <w:rPr>
                    <w:sz w:val="24"/>
                    <w:szCs w:val="24"/>
                  </w:rPr>
                  <w:t>Net Income before extraordinary items/begin. of year Total Assets</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42D07850" w14:textId="77777777" w:rsidR="0074570A" w:rsidRPr="007255AF" w:rsidRDefault="00F946E4" w:rsidP="00E12E02">
                <w:pPr>
                  <w:shd w:val="clear" w:color="auto" w:fill="FFFFFF"/>
                  <w:ind w:left="100"/>
                  <w:rPr>
                    <w:sz w:val="24"/>
                    <w:szCs w:val="24"/>
                  </w:rPr>
                </w:pPr>
                <w:r w:rsidRPr="007255AF">
                  <w:rPr>
                    <w:sz w:val="24"/>
                    <w:szCs w:val="24"/>
                  </w:rPr>
                  <w:t>1 if positive</w:t>
                </w:r>
              </w:p>
            </w:tc>
          </w:tr>
          <w:tr w:rsidR="0074570A" w:rsidRPr="007255AF" w14:paraId="4744446D" w14:textId="77777777" w:rsidTr="00F41C22">
            <w:trPr>
              <w:trHeight w:val="450"/>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EBDDD5" w14:textId="77777777" w:rsidR="0074570A" w:rsidRPr="007255AF" w:rsidRDefault="00F946E4" w:rsidP="00E12E02">
                <w:pPr>
                  <w:shd w:val="clear" w:color="auto" w:fill="FFFFFF"/>
                  <w:ind w:left="100"/>
                  <w:rPr>
                    <w:sz w:val="24"/>
                    <w:szCs w:val="24"/>
                  </w:rPr>
                </w:pPr>
                <w:r w:rsidRPr="007255AF">
                  <w:rPr>
                    <w:sz w:val="24"/>
                    <w:szCs w:val="24"/>
                  </w:rPr>
                  <w:t>F_DROA</w:t>
                </w:r>
              </w:p>
            </w:tc>
            <w:tc>
              <w:tcPr>
                <w:tcW w:w="4257" w:type="dxa"/>
                <w:tcBorders>
                  <w:top w:val="nil"/>
                  <w:left w:val="nil"/>
                  <w:bottom w:val="single" w:sz="8" w:space="0" w:color="000000"/>
                  <w:right w:val="single" w:sz="8" w:space="0" w:color="000000"/>
                </w:tcBorders>
                <w:tcMar>
                  <w:top w:w="100" w:type="dxa"/>
                  <w:left w:w="100" w:type="dxa"/>
                  <w:bottom w:w="100" w:type="dxa"/>
                  <w:right w:w="100" w:type="dxa"/>
                </w:tcMar>
              </w:tcPr>
              <w:p w14:paraId="38A9FCAF" w14:textId="77777777" w:rsidR="0074570A" w:rsidRPr="007255AF" w:rsidRDefault="00F946E4" w:rsidP="00E12E02">
                <w:pPr>
                  <w:shd w:val="clear" w:color="auto" w:fill="FFFFFF"/>
                  <w:ind w:left="100"/>
                  <w:rPr>
                    <w:sz w:val="24"/>
                    <w:szCs w:val="24"/>
                  </w:rPr>
                </w:pPr>
                <w:r w:rsidRPr="007255AF">
                  <w:rPr>
                    <w:sz w:val="24"/>
                    <w:szCs w:val="24"/>
                  </w:rPr>
                  <w:t>Change in ROA from previous year</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6C4FAA47" w14:textId="77777777" w:rsidR="0074570A" w:rsidRPr="007255AF" w:rsidRDefault="00F946E4" w:rsidP="00E12E02">
                <w:pPr>
                  <w:shd w:val="clear" w:color="auto" w:fill="FFFFFF"/>
                  <w:ind w:left="100"/>
                  <w:rPr>
                    <w:sz w:val="24"/>
                    <w:szCs w:val="24"/>
                  </w:rPr>
                </w:pPr>
                <w:r w:rsidRPr="007255AF">
                  <w:rPr>
                    <w:sz w:val="24"/>
                    <w:szCs w:val="24"/>
                  </w:rPr>
                  <w:t>1 if ROA increases</w:t>
                </w:r>
              </w:p>
            </w:tc>
          </w:tr>
          <w:tr w:rsidR="0074570A" w:rsidRPr="007255AF" w14:paraId="656897C6" w14:textId="77777777" w:rsidTr="00F41C22">
            <w:trPr>
              <w:trHeight w:val="855"/>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01F353" w14:textId="77777777" w:rsidR="0074570A" w:rsidRPr="007255AF" w:rsidRDefault="00F946E4" w:rsidP="00E12E02">
                <w:pPr>
                  <w:shd w:val="clear" w:color="auto" w:fill="FFFFFF"/>
                  <w:ind w:left="100"/>
                  <w:rPr>
                    <w:sz w:val="24"/>
                    <w:szCs w:val="24"/>
                  </w:rPr>
                </w:pPr>
                <w:r w:rsidRPr="007255AF">
                  <w:rPr>
                    <w:sz w:val="24"/>
                    <w:szCs w:val="24"/>
                  </w:rPr>
                  <w:t>F_CFO</w:t>
                </w:r>
              </w:p>
            </w:tc>
            <w:tc>
              <w:tcPr>
                <w:tcW w:w="4257" w:type="dxa"/>
                <w:tcBorders>
                  <w:top w:val="nil"/>
                  <w:left w:val="nil"/>
                  <w:bottom w:val="single" w:sz="8" w:space="0" w:color="000000"/>
                  <w:right w:val="single" w:sz="8" w:space="0" w:color="000000"/>
                </w:tcBorders>
                <w:tcMar>
                  <w:top w:w="100" w:type="dxa"/>
                  <w:left w:w="100" w:type="dxa"/>
                  <w:bottom w:w="100" w:type="dxa"/>
                  <w:right w:w="100" w:type="dxa"/>
                </w:tcMar>
              </w:tcPr>
              <w:p w14:paraId="62E075F1" w14:textId="77777777" w:rsidR="0074570A" w:rsidRPr="007255AF" w:rsidRDefault="00F946E4" w:rsidP="00E12E02">
                <w:pPr>
                  <w:shd w:val="clear" w:color="auto" w:fill="FFFFFF"/>
                  <w:ind w:left="100"/>
                  <w:rPr>
                    <w:sz w:val="24"/>
                    <w:szCs w:val="24"/>
                  </w:rPr>
                </w:pPr>
                <w:r w:rsidRPr="007255AF">
                  <w:rPr>
                    <w:sz w:val="24"/>
                    <w:szCs w:val="24"/>
                  </w:rPr>
                  <w:t>Cash Flow from Operations / begin of year Total Assets</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581980A1" w14:textId="77777777" w:rsidR="0074570A" w:rsidRPr="007255AF" w:rsidRDefault="00F946E4" w:rsidP="00E12E02">
                <w:pPr>
                  <w:shd w:val="clear" w:color="auto" w:fill="FFFFFF"/>
                  <w:ind w:left="100"/>
                  <w:rPr>
                    <w:sz w:val="24"/>
                    <w:szCs w:val="24"/>
                  </w:rPr>
                </w:pPr>
                <w:r w:rsidRPr="007255AF">
                  <w:rPr>
                    <w:sz w:val="24"/>
                    <w:szCs w:val="24"/>
                  </w:rPr>
                  <w:t>1 if positive</w:t>
                </w:r>
              </w:p>
            </w:tc>
          </w:tr>
          <w:tr w:rsidR="0074570A" w:rsidRPr="007255AF" w14:paraId="75485908" w14:textId="77777777" w:rsidTr="00F41C22">
            <w:trPr>
              <w:trHeight w:val="885"/>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93675C" w14:textId="77777777" w:rsidR="0074570A" w:rsidRPr="007255AF" w:rsidRDefault="00F946E4" w:rsidP="00E12E02">
                <w:pPr>
                  <w:shd w:val="clear" w:color="auto" w:fill="FFFFFF"/>
                  <w:ind w:left="100"/>
                  <w:rPr>
                    <w:sz w:val="24"/>
                    <w:szCs w:val="24"/>
                  </w:rPr>
                </w:pPr>
                <w:r w:rsidRPr="007255AF">
                  <w:rPr>
                    <w:sz w:val="24"/>
                    <w:szCs w:val="24"/>
                  </w:rPr>
                  <w:t>F_ACCRUAL</w:t>
                </w:r>
              </w:p>
            </w:tc>
            <w:tc>
              <w:tcPr>
                <w:tcW w:w="4257" w:type="dxa"/>
                <w:tcBorders>
                  <w:top w:val="nil"/>
                  <w:left w:val="nil"/>
                  <w:bottom w:val="single" w:sz="8" w:space="0" w:color="000000"/>
                  <w:right w:val="single" w:sz="8" w:space="0" w:color="000000"/>
                </w:tcBorders>
                <w:tcMar>
                  <w:top w:w="100" w:type="dxa"/>
                  <w:left w:w="100" w:type="dxa"/>
                  <w:bottom w:w="100" w:type="dxa"/>
                  <w:right w:w="100" w:type="dxa"/>
                </w:tcMar>
              </w:tcPr>
              <w:p w14:paraId="49F12BDB" w14:textId="77777777" w:rsidR="0074570A" w:rsidRPr="007255AF" w:rsidRDefault="00F946E4" w:rsidP="00E12E02">
                <w:pPr>
                  <w:shd w:val="clear" w:color="auto" w:fill="FFFFFF"/>
                  <w:ind w:left="100"/>
                  <w:rPr>
                    <w:sz w:val="24"/>
                    <w:szCs w:val="24"/>
                  </w:rPr>
                </w:pPr>
                <w:r w:rsidRPr="007255AF">
                  <w:rPr>
                    <w:sz w:val="24"/>
                    <w:szCs w:val="24"/>
                  </w:rPr>
                  <w:t>Net Income before extraordinary items – Cash Flow from</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442C5F14" w14:textId="77777777" w:rsidR="0074570A" w:rsidRPr="007255AF" w:rsidRDefault="00F946E4" w:rsidP="00E12E02">
                <w:pPr>
                  <w:shd w:val="clear" w:color="auto" w:fill="FFFFFF"/>
                  <w:ind w:left="100"/>
                  <w:rPr>
                    <w:sz w:val="24"/>
                    <w:szCs w:val="24"/>
                  </w:rPr>
                </w:pPr>
                <w:r w:rsidRPr="007255AF">
                  <w:rPr>
                    <w:sz w:val="24"/>
                    <w:szCs w:val="24"/>
                  </w:rPr>
                  <w:t>1 if negative</w:t>
                </w:r>
              </w:p>
            </w:tc>
          </w:tr>
          <w:tr w:rsidR="0074570A" w:rsidRPr="007255AF" w14:paraId="74DD2972" w14:textId="77777777" w:rsidTr="00F41C22">
            <w:trPr>
              <w:trHeight w:val="755"/>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8C6EC8" w14:textId="77777777" w:rsidR="0074570A" w:rsidRPr="007255AF" w:rsidRDefault="00F946E4" w:rsidP="00E12E02">
                <w:pPr>
                  <w:shd w:val="clear" w:color="auto" w:fill="FFFFFF"/>
                  <w:ind w:left="100"/>
                  <w:rPr>
                    <w:sz w:val="24"/>
                    <w:szCs w:val="24"/>
                  </w:rPr>
                </w:pPr>
                <w:r w:rsidRPr="007255AF">
                  <w:rPr>
                    <w:sz w:val="24"/>
                    <w:szCs w:val="24"/>
                  </w:rPr>
                  <w:t>F_DMARGIN</w:t>
                </w:r>
              </w:p>
            </w:tc>
            <w:tc>
              <w:tcPr>
                <w:tcW w:w="4257" w:type="dxa"/>
                <w:tcBorders>
                  <w:top w:val="nil"/>
                  <w:left w:val="nil"/>
                  <w:bottom w:val="single" w:sz="8" w:space="0" w:color="000000"/>
                  <w:right w:val="single" w:sz="8" w:space="0" w:color="000000"/>
                </w:tcBorders>
                <w:tcMar>
                  <w:top w:w="100" w:type="dxa"/>
                  <w:left w:w="100" w:type="dxa"/>
                  <w:bottom w:w="100" w:type="dxa"/>
                  <w:right w:w="100" w:type="dxa"/>
                </w:tcMar>
              </w:tcPr>
              <w:p w14:paraId="6D82D7A1" w14:textId="77777777" w:rsidR="0074570A" w:rsidRPr="007255AF" w:rsidRDefault="00F946E4" w:rsidP="00E12E02">
                <w:pPr>
                  <w:shd w:val="clear" w:color="auto" w:fill="FFFFFF"/>
                  <w:ind w:left="100"/>
                  <w:rPr>
                    <w:sz w:val="24"/>
                    <w:szCs w:val="24"/>
                  </w:rPr>
                </w:pPr>
                <w:r w:rsidRPr="007255AF">
                  <w:rPr>
                    <w:sz w:val="24"/>
                    <w:szCs w:val="24"/>
                  </w:rPr>
                  <w:t>Change in Gross Margin Ratio from previous year</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4F9727C2" w14:textId="77777777" w:rsidR="0074570A" w:rsidRPr="007255AF" w:rsidRDefault="00F946E4" w:rsidP="00E12E02">
                <w:pPr>
                  <w:shd w:val="clear" w:color="auto" w:fill="FFFFFF"/>
                  <w:ind w:left="100"/>
                  <w:rPr>
                    <w:sz w:val="24"/>
                    <w:szCs w:val="24"/>
                  </w:rPr>
                </w:pPr>
                <w:r w:rsidRPr="007255AF">
                  <w:rPr>
                    <w:sz w:val="24"/>
                    <w:szCs w:val="24"/>
                  </w:rPr>
                  <w:t>1 if Gross Margin increases</w:t>
                </w:r>
              </w:p>
            </w:tc>
          </w:tr>
          <w:tr w:rsidR="0074570A" w:rsidRPr="007255AF" w14:paraId="6BE1861F" w14:textId="77777777" w:rsidTr="00F41C22">
            <w:trPr>
              <w:trHeight w:val="1025"/>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8BF0CD" w14:textId="77777777" w:rsidR="0074570A" w:rsidRPr="007255AF" w:rsidRDefault="00F946E4" w:rsidP="00E12E02">
                <w:pPr>
                  <w:shd w:val="clear" w:color="auto" w:fill="FFFFFF"/>
                  <w:ind w:left="100"/>
                  <w:rPr>
                    <w:sz w:val="24"/>
                    <w:szCs w:val="24"/>
                  </w:rPr>
                </w:pPr>
                <w:r w:rsidRPr="007255AF">
                  <w:rPr>
                    <w:sz w:val="24"/>
                    <w:szCs w:val="24"/>
                  </w:rPr>
                  <w:t>F_DTURN</w:t>
                </w:r>
              </w:p>
            </w:tc>
            <w:tc>
              <w:tcPr>
                <w:tcW w:w="4257" w:type="dxa"/>
                <w:tcBorders>
                  <w:top w:val="nil"/>
                  <w:left w:val="nil"/>
                  <w:bottom w:val="single" w:sz="8" w:space="0" w:color="000000"/>
                  <w:right w:val="single" w:sz="8" w:space="0" w:color="000000"/>
                </w:tcBorders>
                <w:tcMar>
                  <w:top w:w="100" w:type="dxa"/>
                  <w:left w:w="100" w:type="dxa"/>
                  <w:bottom w:w="100" w:type="dxa"/>
                  <w:right w:w="100" w:type="dxa"/>
                </w:tcMar>
              </w:tcPr>
              <w:p w14:paraId="0AA1C204" w14:textId="77777777" w:rsidR="0074570A" w:rsidRPr="007255AF" w:rsidRDefault="00F946E4" w:rsidP="00E12E02">
                <w:pPr>
                  <w:shd w:val="clear" w:color="auto" w:fill="FFFFFF"/>
                  <w:ind w:left="100"/>
                  <w:rPr>
                    <w:sz w:val="24"/>
                    <w:szCs w:val="24"/>
                  </w:rPr>
                </w:pPr>
                <w:r w:rsidRPr="007255AF">
                  <w:rPr>
                    <w:sz w:val="24"/>
                    <w:szCs w:val="24"/>
                  </w:rPr>
                  <w:t>Change in Asset Turnover (Total Sales/begin. of year Total Assets) from previous year</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7A9CC940" w14:textId="77777777" w:rsidR="0074570A" w:rsidRPr="007255AF" w:rsidRDefault="00F946E4" w:rsidP="00E12E02">
                <w:pPr>
                  <w:shd w:val="clear" w:color="auto" w:fill="FFFFFF"/>
                  <w:ind w:left="100"/>
                  <w:rPr>
                    <w:sz w:val="24"/>
                    <w:szCs w:val="24"/>
                  </w:rPr>
                </w:pPr>
                <w:r w:rsidRPr="007255AF">
                  <w:rPr>
                    <w:sz w:val="24"/>
                    <w:szCs w:val="24"/>
                  </w:rPr>
                  <w:t>1 if Asset Turnover increases</w:t>
                </w:r>
              </w:p>
            </w:tc>
          </w:tr>
          <w:tr w:rsidR="0074570A" w:rsidRPr="007255AF" w14:paraId="5C4FBB88" w14:textId="77777777" w:rsidTr="00F41C22">
            <w:trPr>
              <w:trHeight w:val="750"/>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E3466D" w14:textId="77777777" w:rsidR="0074570A" w:rsidRPr="007255AF" w:rsidRDefault="00F946E4" w:rsidP="00E12E02">
                <w:pPr>
                  <w:shd w:val="clear" w:color="auto" w:fill="FFFFFF"/>
                  <w:ind w:left="100"/>
                  <w:rPr>
                    <w:sz w:val="24"/>
                    <w:szCs w:val="24"/>
                  </w:rPr>
                </w:pPr>
                <w:r w:rsidRPr="007255AF">
                  <w:rPr>
                    <w:sz w:val="24"/>
                    <w:szCs w:val="24"/>
                  </w:rPr>
                  <w:t>F_DLEVER</w:t>
                </w:r>
              </w:p>
            </w:tc>
            <w:tc>
              <w:tcPr>
                <w:tcW w:w="4257" w:type="dxa"/>
                <w:tcBorders>
                  <w:top w:val="nil"/>
                  <w:left w:val="nil"/>
                  <w:bottom w:val="single" w:sz="8" w:space="0" w:color="000000"/>
                  <w:right w:val="single" w:sz="8" w:space="0" w:color="000000"/>
                </w:tcBorders>
                <w:tcMar>
                  <w:top w:w="100" w:type="dxa"/>
                  <w:left w:w="100" w:type="dxa"/>
                  <w:bottom w:w="100" w:type="dxa"/>
                  <w:right w:w="100" w:type="dxa"/>
                </w:tcMar>
              </w:tcPr>
              <w:p w14:paraId="3B11A47B" w14:textId="77777777" w:rsidR="0074570A" w:rsidRPr="007255AF" w:rsidRDefault="00F946E4" w:rsidP="00E12E02">
                <w:pPr>
                  <w:shd w:val="clear" w:color="auto" w:fill="FFFFFF"/>
                  <w:ind w:left="100"/>
                  <w:rPr>
                    <w:sz w:val="24"/>
                    <w:szCs w:val="24"/>
                  </w:rPr>
                </w:pPr>
                <w:r w:rsidRPr="007255AF">
                  <w:rPr>
                    <w:sz w:val="24"/>
                    <w:szCs w:val="24"/>
                  </w:rPr>
                  <w:t>Change in Long-term Debt/ Ave. Total Assets from previous year</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2EDFD734" w14:textId="77777777" w:rsidR="0074570A" w:rsidRPr="007255AF" w:rsidRDefault="00F946E4" w:rsidP="00E12E02">
                <w:pPr>
                  <w:shd w:val="clear" w:color="auto" w:fill="FFFFFF"/>
                  <w:ind w:left="100"/>
                  <w:rPr>
                    <w:sz w:val="24"/>
                    <w:szCs w:val="24"/>
                  </w:rPr>
                </w:pPr>
                <w:r w:rsidRPr="007255AF">
                  <w:rPr>
                    <w:sz w:val="24"/>
                    <w:szCs w:val="24"/>
                  </w:rPr>
                  <w:t>1 if Leverage decreases</w:t>
                </w:r>
              </w:p>
            </w:tc>
          </w:tr>
          <w:tr w:rsidR="0074570A" w:rsidRPr="007255AF" w14:paraId="7D47D692" w14:textId="77777777" w:rsidTr="00F41C22">
            <w:trPr>
              <w:trHeight w:val="755"/>
            </w:trPr>
            <w:tc>
              <w:tcPr>
                <w:tcW w:w="183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DA41D8" w14:textId="77777777" w:rsidR="0074570A" w:rsidRPr="007255AF" w:rsidRDefault="00F946E4" w:rsidP="00E12E02">
                <w:pPr>
                  <w:shd w:val="clear" w:color="auto" w:fill="FFFFFF"/>
                  <w:ind w:left="100"/>
                  <w:rPr>
                    <w:sz w:val="24"/>
                    <w:szCs w:val="24"/>
                  </w:rPr>
                </w:pPr>
                <w:r w:rsidRPr="007255AF">
                  <w:rPr>
                    <w:sz w:val="24"/>
                    <w:szCs w:val="24"/>
                  </w:rPr>
                  <w:t>F_DLIQUID</w:t>
                </w:r>
              </w:p>
            </w:tc>
            <w:tc>
              <w:tcPr>
                <w:tcW w:w="4257" w:type="dxa"/>
                <w:tcBorders>
                  <w:top w:val="nil"/>
                  <w:left w:val="nil"/>
                  <w:bottom w:val="single" w:sz="8" w:space="0" w:color="000000"/>
                  <w:right w:val="single" w:sz="8" w:space="0" w:color="000000"/>
                </w:tcBorders>
                <w:tcMar>
                  <w:top w:w="100" w:type="dxa"/>
                  <w:left w:w="100" w:type="dxa"/>
                  <w:bottom w:w="100" w:type="dxa"/>
                  <w:right w:w="100" w:type="dxa"/>
                </w:tcMar>
              </w:tcPr>
              <w:p w14:paraId="451CFBD2" w14:textId="77777777" w:rsidR="0074570A" w:rsidRPr="007255AF" w:rsidRDefault="00F946E4" w:rsidP="00E12E02">
                <w:pPr>
                  <w:shd w:val="clear" w:color="auto" w:fill="FFFFFF"/>
                  <w:ind w:left="100"/>
                  <w:rPr>
                    <w:sz w:val="24"/>
                    <w:szCs w:val="24"/>
                  </w:rPr>
                </w:pPr>
                <w:r w:rsidRPr="007255AF">
                  <w:rPr>
                    <w:sz w:val="24"/>
                    <w:szCs w:val="24"/>
                  </w:rPr>
                  <w:t>Change in Current Ratio from previous year</w:t>
                </w:r>
              </w:p>
            </w:tc>
            <w:tc>
              <w:tcPr>
                <w:tcW w:w="2580" w:type="dxa"/>
                <w:tcBorders>
                  <w:top w:val="nil"/>
                  <w:left w:val="nil"/>
                  <w:bottom w:val="single" w:sz="8" w:space="0" w:color="000000"/>
                  <w:right w:val="single" w:sz="8" w:space="0" w:color="000000"/>
                </w:tcBorders>
                <w:tcMar>
                  <w:top w:w="100" w:type="dxa"/>
                  <w:left w:w="100" w:type="dxa"/>
                  <w:bottom w:w="100" w:type="dxa"/>
                  <w:right w:w="100" w:type="dxa"/>
                </w:tcMar>
              </w:tcPr>
              <w:p w14:paraId="03F586FA" w14:textId="77777777" w:rsidR="0074570A" w:rsidRPr="007255AF" w:rsidRDefault="00F946E4" w:rsidP="00E12E02">
                <w:pPr>
                  <w:shd w:val="clear" w:color="auto" w:fill="FFFFFF"/>
                  <w:ind w:left="100"/>
                  <w:rPr>
                    <w:sz w:val="24"/>
                    <w:szCs w:val="24"/>
                  </w:rPr>
                </w:pPr>
                <w:r w:rsidRPr="007255AF">
                  <w:rPr>
                    <w:sz w:val="24"/>
                    <w:szCs w:val="24"/>
                  </w:rPr>
                  <w:t>1 if Liquidity increases</w:t>
                </w:r>
              </w:p>
            </w:tc>
          </w:tr>
        </w:tbl>
        <w:p w14:paraId="124C6073" w14:textId="77777777" w:rsidR="00E12E02" w:rsidRDefault="00E12E02" w:rsidP="00E12E02">
          <w:pPr>
            <w:shd w:val="clear" w:color="auto" w:fill="FFFFFF"/>
            <w:spacing w:line="360" w:lineRule="auto"/>
            <w:rPr>
              <w:b/>
              <w:sz w:val="24"/>
              <w:szCs w:val="24"/>
            </w:rPr>
          </w:pPr>
        </w:p>
        <w:p w14:paraId="5CC1834B" w14:textId="3184E221" w:rsidR="00E12E02" w:rsidRPr="00116DF2" w:rsidRDefault="00E12E02" w:rsidP="00E12E02">
          <w:pPr>
            <w:shd w:val="clear" w:color="auto" w:fill="FFFFFF"/>
            <w:spacing w:line="360" w:lineRule="auto"/>
            <w:rPr>
              <w:b/>
              <w:sz w:val="24"/>
              <w:szCs w:val="24"/>
            </w:rPr>
          </w:pPr>
          <w:r w:rsidRPr="00116DF2">
            <w:rPr>
              <w:b/>
              <w:sz w:val="24"/>
              <w:szCs w:val="24"/>
            </w:rPr>
            <w:t>Figure 1: F-Score</w:t>
          </w:r>
        </w:p>
        <w:p w14:paraId="06D6CD69" w14:textId="1A970439" w:rsidR="00E12E02" w:rsidRDefault="00E12E02" w:rsidP="00E12E02">
          <w:pPr>
            <w:shd w:val="clear" w:color="auto" w:fill="FFFFFF"/>
            <w:spacing w:line="360" w:lineRule="auto"/>
            <w:jc w:val="center"/>
            <w:rPr>
              <w:sz w:val="24"/>
              <w:szCs w:val="24"/>
            </w:rPr>
          </w:pPr>
        </w:p>
        <w:p w14:paraId="745B804A" w14:textId="1AA6347C" w:rsidR="00E12E02" w:rsidRDefault="00E12E02">
          <w:pPr>
            <w:rPr>
              <w:sz w:val="24"/>
              <w:szCs w:val="24"/>
            </w:rPr>
          </w:pPr>
          <w:r>
            <w:rPr>
              <w:sz w:val="24"/>
              <w:szCs w:val="24"/>
            </w:rPr>
            <w:br w:type="page"/>
          </w:r>
        </w:p>
        <w:p w14:paraId="3EF6B118" w14:textId="7D9832A7" w:rsidR="00E12E02" w:rsidRPr="00116DF2" w:rsidRDefault="00E12E02" w:rsidP="00E12E02">
          <w:pPr>
            <w:shd w:val="clear" w:color="auto" w:fill="FFFFFF"/>
            <w:spacing w:line="360" w:lineRule="auto"/>
            <w:rPr>
              <w:b/>
              <w:sz w:val="24"/>
              <w:szCs w:val="24"/>
            </w:rPr>
          </w:pPr>
          <w:r w:rsidRPr="00AC2525">
            <w:rPr>
              <w:b/>
              <w:noProof/>
              <w:sz w:val="24"/>
              <w:szCs w:val="24"/>
            </w:rPr>
            <w:lastRenderedPageBreak/>
            <w:drawing>
              <wp:anchor distT="0" distB="0" distL="114300" distR="114300" simplePos="0" relativeHeight="251659264" behindDoc="0" locked="0" layoutInCell="1" allowOverlap="1" wp14:anchorId="363D764B" wp14:editId="65A1BD71">
                <wp:simplePos x="0" y="0"/>
                <wp:positionH relativeFrom="margin">
                  <wp:posOffset>88900</wp:posOffset>
                </wp:positionH>
                <wp:positionV relativeFrom="margin">
                  <wp:posOffset>327660</wp:posOffset>
                </wp:positionV>
                <wp:extent cx="5638800" cy="3835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38800" cy="3835400"/>
                        </a:xfrm>
                        <a:prstGeom prst="rect">
                          <a:avLst/>
                        </a:prstGeom>
                      </pic:spPr>
                    </pic:pic>
                  </a:graphicData>
                </a:graphic>
              </wp:anchor>
            </w:drawing>
          </w:r>
          <w:r>
            <w:rPr>
              <w:b/>
              <w:sz w:val="24"/>
              <w:szCs w:val="24"/>
            </w:rPr>
            <w:t>Figure 2: Coefficients of Year-by-Year regressions</w:t>
          </w:r>
        </w:p>
        <w:p w14:paraId="1EAF192E" w14:textId="05A64E4B" w:rsidR="00E12E02" w:rsidRDefault="00E12E02" w:rsidP="00E12E02">
          <w:pPr>
            <w:shd w:val="clear" w:color="auto" w:fill="FFFFFF"/>
            <w:tabs>
              <w:tab w:val="left" w:pos="1038"/>
              <w:tab w:val="center" w:pos="4514"/>
            </w:tabs>
            <w:spacing w:line="360" w:lineRule="auto"/>
            <w:rPr>
              <w:sz w:val="24"/>
              <w:szCs w:val="24"/>
            </w:rPr>
          </w:pPr>
        </w:p>
        <w:p w14:paraId="68D8824F" w14:textId="313BF39D" w:rsidR="00E12E02" w:rsidRPr="00116DF2" w:rsidRDefault="00E12E02" w:rsidP="00E12E02">
          <w:pPr>
            <w:shd w:val="clear" w:color="auto" w:fill="FFFFFF"/>
            <w:spacing w:line="360" w:lineRule="auto"/>
            <w:rPr>
              <w:b/>
              <w:sz w:val="24"/>
              <w:szCs w:val="24"/>
            </w:rPr>
          </w:pPr>
          <w:r w:rsidRPr="00185C11">
            <w:rPr>
              <w:b/>
              <w:noProof/>
              <w:sz w:val="24"/>
              <w:szCs w:val="24"/>
            </w:rPr>
            <w:drawing>
              <wp:anchor distT="0" distB="0" distL="114300" distR="114300" simplePos="0" relativeHeight="251660288" behindDoc="0" locked="0" layoutInCell="1" allowOverlap="1" wp14:anchorId="1305A282" wp14:editId="364BE8EA">
                <wp:simplePos x="0" y="0"/>
                <wp:positionH relativeFrom="margin">
                  <wp:posOffset>83820</wp:posOffset>
                </wp:positionH>
                <wp:positionV relativeFrom="margin">
                  <wp:posOffset>4723765</wp:posOffset>
                </wp:positionV>
                <wp:extent cx="5733415" cy="158115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3415" cy="1581150"/>
                        </a:xfrm>
                        <a:prstGeom prst="rect">
                          <a:avLst/>
                        </a:prstGeom>
                      </pic:spPr>
                    </pic:pic>
                  </a:graphicData>
                </a:graphic>
              </wp:anchor>
            </w:drawing>
          </w:r>
          <w:r>
            <w:rPr>
              <w:b/>
              <w:sz w:val="24"/>
              <w:szCs w:val="24"/>
            </w:rPr>
            <w:t>Figure 3: Correlations Coefficients</w:t>
          </w:r>
        </w:p>
        <w:p w14:paraId="550C0B48" w14:textId="77777777" w:rsidR="00E12E02" w:rsidRDefault="00E12E02" w:rsidP="00E12E02">
          <w:pPr>
            <w:shd w:val="clear" w:color="auto" w:fill="FFFFFF"/>
            <w:spacing w:line="360" w:lineRule="auto"/>
            <w:jc w:val="both"/>
            <w:rPr>
              <w:b/>
              <w:sz w:val="24"/>
              <w:szCs w:val="24"/>
            </w:rPr>
          </w:pPr>
        </w:p>
        <w:p w14:paraId="6F87DFC3" w14:textId="0C6BEB87" w:rsidR="00E12E02" w:rsidRDefault="00E12E02" w:rsidP="00E12E02">
          <w:pPr>
            <w:shd w:val="clear" w:color="auto" w:fill="FFFFFF"/>
            <w:spacing w:line="360" w:lineRule="auto"/>
            <w:rPr>
              <w:b/>
              <w:sz w:val="24"/>
              <w:szCs w:val="24"/>
            </w:rPr>
          </w:pPr>
          <w:r>
            <w:rPr>
              <w:b/>
              <w:sz w:val="24"/>
              <w:szCs w:val="24"/>
            </w:rPr>
            <w:t xml:space="preserve">Figure 4: </w:t>
          </w:r>
          <w:r w:rsidR="00F41C22" w:rsidRPr="00F41C22">
            <w:rPr>
              <w:bCs/>
              <w:sz w:val="24"/>
              <w:szCs w:val="24"/>
            </w:rPr>
            <w:t>t</w:t>
          </w:r>
          <w:r w:rsidRPr="00F41C22">
            <w:rPr>
              <w:bCs/>
              <w:sz w:val="24"/>
              <w:szCs w:val="24"/>
            </w:rPr>
            <w:t>-</w:t>
          </w:r>
          <w:r w:rsidR="00F41C22">
            <w:rPr>
              <w:bCs/>
              <w:sz w:val="24"/>
              <w:szCs w:val="24"/>
            </w:rPr>
            <w:t>s</w:t>
          </w:r>
          <w:r w:rsidRPr="00F41C22">
            <w:rPr>
              <w:bCs/>
              <w:sz w:val="24"/>
              <w:szCs w:val="24"/>
            </w:rPr>
            <w:t>tat/</w:t>
          </w:r>
          <w:r w:rsidR="00F41C22">
            <w:rPr>
              <w:bCs/>
              <w:sz w:val="24"/>
              <w:szCs w:val="24"/>
            </w:rPr>
            <w:t>p</w:t>
          </w:r>
          <w:r w:rsidRPr="00F41C22">
            <w:rPr>
              <w:bCs/>
              <w:sz w:val="24"/>
              <w:szCs w:val="24"/>
            </w:rPr>
            <w:t>-</w:t>
          </w:r>
          <w:r w:rsidR="00F41C22">
            <w:rPr>
              <w:bCs/>
              <w:sz w:val="24"/>
              <w:szCs w:val="24"/>
            </w:rPr>
            <w:t>v</w:t>
          </w:r>
          <w:r w:rsidRPr="00F41C22">
            <w:rPr>
              <w:bCs/>
              <w:sz w:val="24"/>
              <w:szCs w:val="24"/>
            </w:rPr>
            <w:t>alues of Regression Coefficients</w:t>
          </w:r>
        </w:p>
        <w:p w14:paraId="5E52D4DE" w14:textId="4AA01D8C" w:rsidR="00E12E02" w:rsidRDefault="00E12E02" w:rsidP="00E12E02">
          <w:pPr>
            <w:shd w:val="clear" w:color="auto" w:fill="FFFFFF"/>
            <w:tabs>
              <w:tab w:val="left" w:pos="1038"/>
              <w:tab w:val="center" w:pos="4514"/>
            </w:tabs>
            <w:spacing w:line="360" w:lineRule="auto"/>
            <w:rPr>
              <w:sz w:val="24"/>
              <w:szCs w:val="24"/>
            </w:rPr>
          </w:pPr>
          <w:r w:rsidRPr="00185C11">
            <w:rPr>
              <w:b/>
              <w:noProof/>
              <w:sz w:val="24"/>
              <w:szCs w:val="24"/>
            </w:rPr>
            <w:drawing>
              <wp:inline distT="0" distB="0" distL="0" distR="0" wp14:anchorId="60BE8220" wp14:editId="7D225165">
                <wp:extent cx="5733415" cy="127825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1278255"/>
                        </a:xfrm>
                        <a:prstGeom prst="rect">
                          <a:avLst/>
                        </a:prstGeom>
                      </pic:spPr>
                    </pic:pic>
                  </a:graphicData>
                </a:graphic>
              </wp:inline>
            </w:drawing>
          </w:r>
        </w:p>
        <w:p w14:paraId="34B8A8E5" w14:textId="3E0001C8" w:rsidR="00E12E02" w:rsidRDefault="00E12E02" w:rsidP="00E12E02">
          <w:pPr>
            <w:shd w:val="clear" w:color="auto" w:fill="FFFFFF"/>
            <w:tabs>
              <w:tab w:val="left" w:pos="1038"/>
              <w:tab w:val="center" w:pos="4514"/>
            </w:tabs>
            <w:spacing w:line="360" w:lineRule="auto"/>
            <w:rPr>
              <w:sz w:val="24"/>
              <w:szCs w:val="24"/>
            </w:rPr>
          </w:pPr>
        </w:p>
        <w:p w14:paraId="09AB2D35" w14:textId="0A7D1951" w:rsidR="00E12E02" w:rsidRDefault="00E12E02">
          <w:pPr>
            <w:rPr>
              <w:sz w:val="24"/>
              <w:szCs w:val="24"/>
            </w:rPr>
          </w:pPr>
          <w:r>
            <w:rPr>
              <w:sz w:val="24"/>
              <w:szCs w:val="24"/>
            </w:rPr>
            <w:br w:type="page"/>
          </w:r>
        </w:p>
        <w:p w14:paraId="6D7B50CB" w14:textId="5EC9337F" w:rsidR="00116DF2" w:rsidRPr="00981A74" w:rsidRDefault="00F946E4" w:rsidP="00E12E02">
          <w:pPr>
            <w:shd w:val="clear" w:color="auto" w:fill="FFFFFF"/>
            <w:tabs>
              <w:tab w:val="left" w:pos="1038"/>
              <w:tab w:val="center" w:pos="4514"/>
            </w:tabs>
            <w:spacing w:line="360" w:lineRule="auto"/>
            <w:rPr>
              <w:bCs/>
              <w:sz w:val="24"/>
              <w:szCs w:val="24"/>
            </w:rPr>
          </w:pPr>
          <w:r w:rsidRPr="00116DF2">
            <w:rPr>
              <w:b/>
              <w:sz w:val="24"/>
              <w:szCs w:val="24"/>
            </w:rPr>
            <w:lastRenderedPageBreak/>
            <w:t xml:space="preserve">Figure </w:t>
          </w:r>
          <w:r w:rsidR="00E12E02">
            <w:rPr>
              <w:b/>
              <w:sz w:val="24"/>
              <w:szCs w:val="24"/>
            </w:rPr>
            <w:t>5</w:t>
          </w:r>
          <w:r w:rsidRPr="00116DF2">
            <w:rPr>
              <w:b/>
              <w:sz w:val="24"/>
              <w:szCs w:val="24"/>
            </w:rPr>
            <w:t xml:space="preserve">: </w:t>
          </w:r>
          <w:r w:rsidRPr="00981A74">
            <w:rPr>
              <w:bCs/>
              <w:sz w:val="24"/>
              <w:szCs w:val="24"/>
            </w:rPr>
            <w:t>Mean-Variance Efficient Frontier</w:t>
          </w:r>
        </w:p>
        <w:p w14:paraId="70FE5A2F" w14:textId="67C967A0" w:rsidR="00E12E02" w:rsidRDefault="00590FCC" w:rsidP="00590FCC">
          <w:pPr>
            <w:shd w:val="clear" w:color="auto" w:fill="FFFFFF"/>
            <w:spacing w:line="360" w:lineRule="auto"/>
            <w:rPr>
              <w:sz w:val="24"/>
              <w:szCs w:val="24"/>
            </w:rPr>
          </w:pPr>
          <w:r w:rsidRPr="007255AF">
            <w:rPr>
              <w:noProof/>
              <w:sz w:val="24"/>
              <w:szCs w:val="24"/>
            </w:rPr>
            <w:drawing>
              <wp:anchor distT="0" distB="0" distL="114300" distR="114300" simplePos="0" relativeHeight="251658240" behindDoc="0" locked="0" layoutInCell="1" allowOverlap="1" wp14:anchorId="1D81563E" wp14:editId="19E8F2C9">
                <wp:simplePos x="0" y="0"/>
                <wp:positionH relativeFrom="margin">
                  <wp:posOffset>914400</wp:posOffset>
                </wp:positionH>
                <wp:positionV relativeFrom="margin">
                  <wp:posOffset>306705</wp:posOffset>
                </wp:positionV>
                <wp:extent cx="3249295" cy="2487930"/>
                <wp:effectExtent l="0" t="0" r="8255" b="7620"/>
                <wp:wrapSquare wrapText="bothSides"/>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249295" cy="2487930"/>
                        </a:xfrm>
                        <a:prstGeom prst="rect">
                          <a:avLst/>
                        </a:prstGeom>
                        <a:ln/>
                      </pic:spPr>
                    </pic:pic>
                  </a:graphicData>
                </a:graphic>
                <wp14:sizeRelH relativeFrom="margin">
                  <wp14:pctWidth>0</wp14:pctWidth>
                </wp14:sizeRelH>
                <wp14:sizeRelV relativeFrom="margin">
                  <wp14:pctHeight>0</wp14:pctHeight>
                </wp14:sizeRelV>
              </wp:anchor>
            </w:drawing>
          </w:r>
        </w:p>
        <w:p w14:paraId="0E735DC9" w14:textId="77777777" w:rsidR="00E12E02" w:rsidRDefault="00E12E02">
          <w:pPr>
            <w:shd w:val="clear" w:color="auto" w:fill="FFFFFF"/>
            <w:spacing w:line="360" w:lineRule="auto"/>
            <w:jc w:val="center"/>
            <w:rPr>
              <w:sz w:val="24"/>
              <w:szCs w:val="24"/>
            </w:rPr>
          </w:pPr>
        </w:p>
        <w:p w14:paraId="3D78B8E7" w14:textId="77777777" w:rsidR="00E12E02" w:rsidRDefault="00E12E02">
          <w:pPr>
            <w:shd w:val="clear" w:color="auto" w:fill="FFFFFF"/>
            <w:spacing w:line="360" w:lineRule="auto"/>
            <w:jc w:val="center"/>
            <w:rPr>
              <w:sz w:val="24"/>
              <w:szCs w:val="24"/>
            </w:rPr>
          </w:pPr>
        </w:p>
        <w:p w14:paraId="316AE5E5" w14:textId="77777777" w:rsidR="00E12E02" w:rsidRDefault="00E12E02">
          <w:pPr>
            <w:shd w:val="clear" w:color="auto" w:fill="FFFFFF"/>
            <w:spacing w:line="360" w:lineRule="auto"/>
            <w:jc w:val="center"/>
            <w:rPr>
              <w:sz w:val="24"/>
              <w:szCs w:val="24"/>
            </w:rPr>
          </w:pPr>
        </w:p>
        <w:p w14:paraId="0A2AA347" w14:textId="77777777" w:rsidR="00E12E02" w:rsidRDefault="00E12E02">
          <w:pPr>
            <w:shd w:val="clear" w:color="auto" w:fill="FFFFFF"/>
            <w:spacing w:line="360" w:lineRule="auto"/>
            <w:jc w:val="center"/>
            <w:rPr>
              <w:sz w:val="24"/>
              <w:szCs w:val="24"/>
            </w:rPr>
          </w:pPr>
        </w:p>
        <w:p w14:paraId="7CE23803" w14:textId="77777777" w:rsidR="00E12E02" w:rsidRDefault="00E12E02">
          <w:pPr>
            <w:shd w:val="clear" w:color="auto" w:fill="FFFFFF"/>
            <w:spacing w:line="360" w:lineRule="auto"/>
            <w:jc w:val="center"/>
            <w:rPr>
              <w:sz w:val="24"/>
              <w:szCs w:val="24"/>
            </w:rPr>
          </w:pPr>
        </w:p>
        <w:p w14:paraId="43933591" w14:textId="77777777" w:rsidR="00E12E02" w:rsidRDefault="00E12E02">
          <w:pPr>
            <w:shd w:val="clear" w:color="auto" w:fill="FFFFFF"/>
            <w:spacing w:line="360" w:lineRule="auto"/>
            <w:jc w:val="center"/>
            <w:rPr>
              <w:sz w:val="24"/>
              <w:szCs w:val="24"/>
            </w:rPr>
          </w:pPr>
        </w:p>
        <w:p w14:paraId="609A57E8" w14:textId="77777777" w:rsidR="00E12E02" w:rsidRDefault="00E12E02">
          <w:pPr>
            <w:shd w:val="clear" w:color="auto" w:fill="FFFFFF"/>
            <w:spacing w:line="360" w:lineRule="auto"/>
            <w:jc w:val="center"/>
            <w:rPr>
              <w:sz w:val="24"/>
              <w:szCs w:val="24"/>
            </w:rPr>
          </w:pPr>
        </w:p>
        <w:p w14:paraId="457126E6" w14:textId="77777777" w:rsidR="00E12E02" w:rsidRDefault="00E12E02">
          <w:pPr>
            <w:shd w:val="clear" w:color="auto" w:fill="FFFFFF"/>
            <w:spacing w:line="360" w:lineRule="auto"/>
            <w:jc w:val="center"/>
            <w:rPr>
              <w:sz w:val="24"/>
              <w:szCs w:val="24"/>
            </w:rPr>
          </w:pPr>
        </w:p>
        <w:p w14:paraId="4FB37653" w14:textId="77777777" w:rsidR="00590FCC" w:rsidRDefault="00590FCC">
          <w:pPr>
            <w:shd w:val="clear" w:color="auto" w:fill="FFFFFF"/>
            <w:spacing w:line="360" w:lineRule="auto"/>
            <w:jc w:val="center"/>
            <w:rPr>
              <w:sz w:val="24"/>
              <w:szCs w:val="24"/>
            </w:rPr>
          </w:pPr>
        </w:p>
        <w:p w14:paraId="7977A0FD" w14:textId="039005DE" w:rsidR="0074570A" w:rsidRDefault="0074570A">
          <w:pPr>
            <w:shd w:val="clear" w:color="auto" w:fill="FFFFFF"/>
            <w:spacing w:line="360" w:lineRule="auto"/>
            <w:jc w:val="center"/>
            <w:rPr>
              <w:sz w:val="24"/>
              <w:szCs w:val="24"/>
            </w:rPr>
          </w:pPr>
        </w:p>
        <w:p w14:paraId="473DB678" w14:textId="77777777" w:rsidR="00482AE0" w:rsidRPr="007255AF" w:rsidRDefault="00482AE0">
          <w:pPr>
            <w:shd w:val="clear" w:color="auto" w:fill="FFFFFF"/>
            <w:spacing w:line="360" w:lineRule="auto"/>
            <w:jc w:val="center"/>
            <w:rPr>
              <w:sz w:val="24"/>
              <w:szCs w:val="24"/>
            </w:rPr>
          </w:pPr>
        </w:p>
        <w:p w14:paraId="776396BA" w14:textId="163E3F71" w:rsidR="00E12E02" w:rsidRPr="00116DF2" w:rsidRDefault="00E12E02" w:rsidP="00590FCC">
          <w:pPr>
            <w:shd w:val="clear" w:color="auto" w:fill="FFFFFF"/>
            <w:spacing w:line="360" w:lineRule="auto"/>
            <w:rPr>
              <w:b/>
              <w:sz w:val="24"/>
              <w:szCs w:val="24"/>
            </w:rPr>
          </w:pPr>
          <w:r w:rsidRPr="00116DF2">
            <w:rPr>
              <w:b/>
              <w:sz w:val="24"/>
              <w:szCs w:val="24"/>
            </w:rPr>
            <w:t>Fig</w:t>
          </w:r>
          <w:r w:rsidR="00981A74">
            <w:rPr>
              <w:b/>
              <w:sz w:val="24"/>
              <w:szCs w:val="24"/>
            </w:rPr>
            <w:t>ure</w:t>
          </w:r>
          <w:r w:rsidRPr="00116DF2">
            <w:rPr>
              <w:b/>
              <w:sz w:val="24"/>
              <w:szCs w:val="24"/>
            </w:rPr>
            <w:t xml:space="preserve"> </w:t>
          </w:r>
          <w:r w:rsidR="00590FCC">
            <w:rPr>
              <w:b/>
              <w:sz w:val="24"/>
              <w:szCs w:val="24"/>
            </w:rPr>
            <w:t>6</w:t>
          </w:r>
          <w:r w:rsidRPr="00116DF2">
            <w:rPr>
              <w:b/>
              <w:sz w:val="24"/>
              <w:szCs w:val="24"/>
            </w:rPr>
            <w:t xml:space="preserve">: </w:t>
          </w:r>
          <w:r w:rsidRPr="00981A74">
            <w:rPr>
              <w:bCs/>
              <w:sz w:val="24"/>
              <w:szCs w:val="24"/>
            </w:rPr>
            <w:t>Expected Returns against Risk Tolerance of an Investor</w:t>
          </w:r>
          <w:r w:rsidRPr="00116DF2">
            <w:rPr>
              <w:b/>
              <w:sz w:val="24"/>
              <w:szCs w:val="24"/>
            </w:rPr>
            <w:t xml:space="preserve"> </w:t>
          </w:r>
        </w:p>
        <w:p w14:paraId="179E7739" w14:textId="1C54CD0D" w:rsidR="0074570A" w:rsidRDefault="00590FCC">
          <w:pPr>
            <w:shd w:val="clear" w:color="auto" w:fill="FFFFFF"/>
            <w:spacing w:line="360" w:lineRule="auto"/>
            <w:jc w:val="both"/>
            <w:rPr>
              <w:sz w:val="24"/>
              <w:szCs w:val="24"/>
            </w:rPr>
          </w:pPr>
          <w:r w:rsidRPr="007255AF">
            <w:rPr>
              <w:noProof/>
              <w:sz w:val="24"/>
              <w:szCs w:val="24"/>
            </w:rPr>
            <w:drawing>
              <wp:anchor distT="0" distB="0" distL="114300" distR="114300" simplePos="0" relativeHeight="251661312" behindDoc="0" locked="0" layoutInCell="1" allowOverlap="1" wp14:anchorId="09BC9BAA" wp14:editId="22C451F5">
                <wp:simplePos x="0" y="0"/>
                <wp:positionH relativeFrom="margin">
                  <wp:posOffset>671195</wp:posOffset>
                </wp:positionH>
                <wp:positionV relativeFrom="margin">
                  <wp:posOffset>3822700</wp:posOffset>
                </wp:positionV>
                <wp:extent cx="3492500" cy="2272030"/>
                <wp:effectExtent l="0" t="0" r="0" b="0"/>
                <wp:wrapSquare wrapText="bothSides"/>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492500" cy="2272030"/>
                        </a:xfrm>
                        <a:prstGeom prst="rect">
                          <a:avLst/>
                        </a:prstGeom>
                        <a:ln/>
                      </pic:spPr>
                    </pic:pic>
                  </a:graphicData>
                </a:graphic>
                <wp14:sizeRelH relativeFrom="margin">
                  <wp14:pctWidth>0</wp14:pctWidth>
                </wp14:sizeRelH>
                <wp14:sizeRelV relativeFrom="margin">
                  <wp14:pctHeight>0</wp14:pctHeight>
                </wp14:sizeRelV>
              </wp:anchor>
            </w:drawing>
          </w:r>
        </w:p>
        <w:p w14:paraId="355072E4" w14:textId="0ECE530D" w:rsidR="00116DF2" w:rsidRDefault="00116DF2">
          <w:pPr>
            <w:shd w:val="clear" w:color="auto" w:fill="FFFFFF"/>
            <w:spacing w:line="360" w:lineRule="auto"/>
            <w:jc w:val="both"/>
            <w:rPr>
              <w:sz w:val="24"/>
              <w:szCs w:val="24"/>
            </w:rPr>
          </w:pPr>
        </w:p>
        <w:p w14:paraId="1D48A623" w14:textId="77777777" w:rsidR="00590FCC" w:rsidRDefault="00590FCC" w:rsidP="00590FCC">
          <w:pPr>
            <w:shd w:val="clear" w:color="auto" w:fill="FFFFFF"/>
            <w:spacing w:line="360" w:lineRule="auto"/>
            <w:jc w:val="both"/>
            <w:rPr>
              <w:b/>
              <w:sz w:val="24"/>
              <w:szCs w:val="24"/>
            </w:rPr>
          </w:pPr>
        </w:p>
        <w:p w14:paraId="189B6141" w14:textId="77777777" w:rsidR="00590FCC" w:rsidRDefault="00590FCC" w:rsidP="00590FCC">
          <w:pPr>
            <w:shd w:val="clear" w:color="auto" w:fill="FFFFFF"/>
            <w:spacing w:line="360" w:lineRule="auto"/>
            <w:jc w:val="both"/>
            <w:rPr>
              <w:b/>
              <w:sz w:val="24"/>
              <w:szCs w:val="24"/>
            </w:rPr>
          </w:pPr>
        </w:p>
        <w:p w14:paraId="31EF339E" w14:textId="77777777" w:rsidR="00590FCC" w:rsidRDefault="00590FCC" w:rsidP="00590FCC">
          <w:pPr>
            <w:shd w:val="clear" w:color="auto" w:fill="FFFFFF"/>
            <w:spacing w:line="360" w:lineRule="auto"/>
            <w:jc w:val="both"/>
            <w:rPr>
              <w:b/>
              <w:sz w:val="24"/>
              <w:szCs w:val="24"/>
            </w:rPr>
          </w:pPr>
        </w:p>
        <w:p w14:paraId="3E56A645" w14:textId="77777777" w:rsidR="00590FCC" w:rsidRDefault="00590FCC" w:rsidP="00590FCC">
          <w:pPr>
            <w:shd w:val="clear" w:color="auto" w:fill="FFFFFF"/>
            <w:spacing w:line="360" w:lineRule="auto"/>
            <w:jc w:val="both"/>
            <w:rPr>
              <w:b/>
              <w:sz w:val="24"/>
              <w:szCs w:val="24"/>
            </w:rPr>
          </w:pPr>
        </w:p>
        <w:p w14:paraId="2A71A383" w14:textId="77777777" w:rsidR="00590FCC" w:rsidRDefault="00590FCC" w:rsidP="00590FCC">
          <w:pPr>
            <w:shd w:val="clear" w:color="auto" w:fill="FFFFFF"/>
            <w:spacing w:line="360" w:lineRule="auto"/>
            <w:jc w:val="both"/>
            <w:rPr>
              <w:b/>
              <w:sz w:val="24"/>
              <w:szCs w:val="24"/>
            </w:rPr>
          </w:pPr>
        </w:p>
        <w:p w14:paraId="1BED2C75" w14:textId="74CF42D7" w:rsidR="00590FCC" w:rsidRDefault="00590FCC" w:rsidP="00590FCC">
          <w:pPr>
            <w:shd w:val="clear" w:color="auto" w:fill="FFFFFF"/>
            <w:spacing w:line="360" w:lineRule="auto"/>
            <w:jc w:val="both"/>
            <w:rPr>
              <w:b/>
              <w:sz w:val="24"/>
              <w:szCs w:val="24"/>
            </w:rPr>
          </w:pPr>
        </w:p>
        <w:p w14:paraId="4E44371A" w14:textId="77777777" w:rsidR="00590FCC" w:rsidRDefault="00590FCC" w:rsidP="00590FCC">
          <w:pPr>
            <w:shd w:val="clear" w:color="auto" w:fill="FFFFFF"/>
            <w:spacing w:line="360" w:lineRule="auto"/>
            <w:jc w:val="both"/>
            <w:rPr>
              <w:b/>
              <w:sz w:val="24"/>
              <w:szCs w:val="24"/>
            </w:rPr>
          </w:pPr>
        </w:p>
        <w:p w14:paraId="3F5144A0" w14:textId="6088E1BE" w:rsidR="00590FCC" w:rsidRDefault="00590FCC" w:rsidP="00590FCC">
          <w:pPr>
            <w:shd w:val="clear" w:color="auto" w:fill="FFFFFF"/>
            <w:spacing w:line="360" w:lineRule="auto"/>
            <w:jc w:val="both"/>
            <w:rPr>
              <w:b/>
              <w:sz w:val="24"/>
              <w:szCs w:val="24"/>
            </w:rPr>
          </w:pPr>
        </w:p>
        <w:p w14:paraId="7E4929A2" w14:textId="77777777" w:rsidR="00482AE0" w:rsidRDefault="00482AE0" w:rsidP="00590FCC">
          <w:pPr>
            <w:shd w:val="clear" w:color="auto" w:fill="FFFFFF"/>
            <w:spacing w:line="360" w:lineRule="auto"/>
            <w:jc w:val="both"/>
            <w:rPr>
              <w:b/>
              <w:sz w:val="24"/>
              <w:szCs w:val="24"/>
            </w:rPr>
          </w:pPr>
        </w:p>
        <w:p w14:paraId="6DEA587C" w14:textId="3D3898F8" w:rsidR="00590FCC" w:rsidRPr="00981A74" w:rsidRDefault="00590FCC" w:rsidP="00590FCC">
          <w:pPr>
            <w:shd w:val="clear" w:color="auto" w:fill="FFFFFF"/>
            <w:spacing w:line="360" w:lineRule="auto"/>
            <w:jc w:val="both"/>
            <w:rPr>
              <w:bCs/>
              <w:sz w:val="24"/>
              <w:szCs w:val="24"/>
            </w:rPr>
          </w:pPr>
          <w:r w:rsidRPr="00116DF2">
            <w:rPr>
              <w:b/>
              <w:sz w:val="24"/>
              <w:szCs w:val="24"/>
            </w:rPr>
            <w:t xml:space="preserve">Figure </w:t>
          </w:r>
          <w:r>
            <w:rPr>
              <w:b/>
              <w:sz w:val="24"/>
              <w:szCs w:val="24"/>
            </w:rPr>
            <w:t>7</w:t>
          </w:r>
          <w:r w:rsidRPr="00116DF2">
            <w:rPr>
              <w:b/>
              <w:sz w:val="24"/>
              <w:szCs w:val="24"/>
            </w:rPr>
            <w:t xml:space="preserve">: </w:t>
          </w:r>
          <w:r w:rsidRPr="00981A74">
            <w:rPr>
              <w:bCs/>
              <w:sz w:val="24"/>
              <w:szCs w:val="24"/>
            </w:rPr>
            <w:t>Table of Annual Returns based on Portfolio Price</w:t>
          </w:r>
        </w:p>
        <w:tbl>
          <w:tblPr>
            <w:tblStyle w:val="a0"/>
            <w:tblW w:w="9924"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8"/>
            <w:gridCol w:w="709"/>
            <w:gridCol w:w="709"/>
            <w:gridCol w:w="709"/>
            <w:gridCol w:w="709"/>
            <w:gridCol w:w="709"/>
            <w:gridCol w:w="709"/>
            <w:gridCol w:w="708"/>
            <w:gridCol w:w="709"/>
            <w:gridCol w:w="709"/>
            <w:gridCol w:w="709"/>
            <w:gridCol w:w="709"/>
            <w:gridCol w:w="709"/>
            <w:gridCol w:w="709"/>
          </w:tblGrid>
          <w:tr w:rsidR="0074570A" w:rsidRPr="007255AF" w14:paraId="5EF44856" w14:textId="77777777" w:rsidTr="00457FA4">
            <w:tc>
              <w:tcPr>
                <w:tcW w:w="708" w:type="dxa"/>
                <w:shd w:val="clear" w:color="auto" w:fill="auto"/>
                <w:tcMar>
                  <w:top w:w="100" w:type="dxa"/>
                  <w:left w:w="100" w:type="dxa"/>
                  <w:bottom w:w="100" w:type="dxa"/>
                  <w:right w:w="100" w:type="dxa"/>
                </w:tcMar>
              </w:tcPr>
              <w:p w14:paraId="4171A6F6" w14:textId="77777777" w:rsidR="0074570A" w:rsidRPr="00457FA4" w:rsidRDefault="00F946E4">
                <w:pPr>
                  <w:widowControl w:val="0"/>
                  <w:spacing w:line="240" w:lineRule="auto"/>
                </w:pPr>
                <w:r w:rsidRPr="00457FA4">
                  <w:t>Year</w:t>
                </w:r>
              </w:p>
            </w:tc>
            <w:tc>
              <w:tcPr>
                <w:tcW w:w="709" w:type="dxa"/>
                <w:shd w:val="clear" w:color="auto" w:fill="auto"/>
                <w:tcMar>
                  <w:top w:w="100" w:type="dxa"/>
                  <w:left w:w="100" w:type="dxa"/>
                  <w:bottom w:w="100" w:type="dxa"/>
                  <w:right w:w="100" w:type="dxa"/>
                </w:tcMar>
              </w:tcPr>
              <w:p w14:paraId="401F007C" w14:textId="77777777" w:rsidR="0074570A" w:rsidRPr="00457FA4" w:rsidRDefault="00F946E4">
                <w:pPr>
                  <w:widowControl w:val="0"/>
                  <w:spacing w:line="240" w:lineRule="auto"/>
                </w:pPr>
                <w:r w:rsidRPr="00457FA4">
                  <w:t>‘05</w:t>
                </w:r>
              </w:p>
            </w:tc>
            <w:tc>
              <w:tcPr>
                <w:tcW w:w="709" w:type="dxa"/>
                <w:shd w:val="clear" w:color="auto" w:fill="auto"/>
                <w:tcMar>
                  <w:top w:w="100" w:type="dxa"/>
                  <w:left w:w="100" w:type="dxa"/>
                  <w:bottom w:w="100" w:type="dxa"/>
                  <w:right w:w="100" w:type="dxa"/>
                </w:tcMar>
              </w:tcPr>
              <w:p w14:paraId="00627C14" w14:textId="77777777" w:rsidR="0074570A" w:rsidRPr="00457FA4" w:rsidRDefault="00F946E4">
                <w:pPr>
                  <w:widowControl w:val="0"/>
                  <w:spacing w:line="240" w:lineRule="auto"/>
                </w:pPr>
                <w:r w:rsidRPr="00457FA4">
                  <w:t>‘06</w:t>
                </w:r>
              </w:p>
            </w:tc>
            <w:tc>
              <w:tcPr>
                <w:tcW w:w="709" w:type="dxa"/>
                <w:shd w:val="clear" w:color="auto" w:fill="auto"/>
                <w:tcMar>
                  <w:top w:w="100" w:type="dxa"/>
                  <w:left w:w="100" w:type="dxa"/>
                  <w:bottom w:w="100" w:type="dxa"/>
                  <w:right w:w="100" w:type="dxa"/>
                </w:tcMar>
              </w:tcPr>
              <w:p w14:paraId="5D3EB560" w14:textId="77777777" w:rsidR="0074570A" w:rsidRPr="00457FA4" w:rsidRDefault="00F946E4">
                <w:pPr>
                  <w:widowControl w:val="0"/>
                  <w:spacing w:line="240" w:lineRule="auto"/>
                </w:pPr>
                <w:r w:rsidRPr="00457FA4">
                  <w:t>‘07</w:t>
                </w:r>
              </w:p>
            </w:tc>
            <w:tc>
              <w:tcPr>
                <w:tcW w:w="709" w:type="dxa"/>
                <w:shd w:val="clear" w:color="auto" w:fill="auto"/>
                <w:tcMar>
                  <w:top w:w="100" w:type="dxa"/>
                  <w:left w:w="100" w:type="dxa"/>
                  <w:bottom w:w="100" w:type="dxa"/>
                  <w:right w:w="100" w:type="dxa"/>
                </w:tcMar>
              </w:tcPr>
              <w:p w14:paraId="49C100DD" w14:textId="77777777" w:rsidR="0074570A" w:rsidRPr="00457FA4" w:rsidRDefault="00F946E4">
                <w:pPr>
                  <w:widowControl w:val="0"/>
                  <w:spacing w:line="240" w:lineRule="auto"/>
                </w:pPr>
                <w:r w:rsidRPr="00457FA4">
                  <w:t>‘08</w:t>
                </w:r>
              </w:p>
            </w:tc>
            <w:tc>
              <w:tcPr>
                <w:tcW w:w="709" w:type="dxa"/>
                <w:shd w:val="clear" w:color="auto" w:fill="auto"/>
                <w:tcMar>
                  <w:top w:w="100" w:type="dxa"/>
                  <w:left w:w="100" w:type="dxa"/>
                  <w:bottom w:w="100" w:type="dxa"/>
                  <w:right w:w="100" w:type="dxa"/>
                </w:tcMar>
              </w:tcPr>
              <w:p w14:paraId="0C4AF01C" w14:textId="77777777" w:rsidR="0074570A" w:rsidRPr="00457FA4" w:rsidRDefault="00F946E4">
                <w:pPr>
                  <w:widowControl w:val="0"/>
                  <w:spacing w:line="240" w:lineRule="auto"/>
                </w:pPr>
                <w:r w:rsidRPr="00457FA4">
                  <w:t>‘09</w:t>
                </w:r>
              </w:p>
            </w:tc>
            <w:tc>
              <w:tcPr>
                <w:tcW w:w="709" w:type="dxa"/>
                <w:shd w:val="clear" w:color="auto" w:fill="auto"/>
                <w:tcMar>
                  <w:top w:w="100" w:type="dxa"/>
                  <w:left w:w="100" w:type="dxa"/>
                  <w:bottom w:w="100" w:type="dxa"/>
                  <w:right w:w="100" w:type="dxa"/>
                </w:tcMar>
              </w:tcPr>
              <w:p w14:paraId="31EA2323" w14:textId="77777777" w:rsidR="0074570A" w:rsidRPr="00457FA4" w:rsidRDefault="00F946E4">
                <w:pPr>
                  <w:widowControl w:val="0"/>
                  <w:spacing w:line="240" w:lineRule="auto"/>
                </w:pPr>
                <w:r w:rsidRPr="00457FA4">
                  <w:t>‘10</w:t>
                </w:r>
              </w:p>
            </w:tc>
            <w:tc>
              <w:tcPr>
                <w:tcW w:w="708" w:type="dxa"/>
                <w:shd w:val="clear" w:color="auto" w:fill="auto"/>
                <w:tcMar>
                  <w:top w:w="100" w:type="dxa"/>
                  <w:left w:w="100" w:type="dxa"/>
                  <w:bottom w:w="100" w:type="dxa"/>
                  <w:right w:w="100" w:type="dxa"/>
                </w:tcMar>
              </w:tcPr>
              <w:p w14:paraId="7E52BBB2" w14:textId="77777777" w:rsidR="0074570A" w:rsidRPr="00457FA4" w:rsidRDefault="00F946E4">
                <w:pPr>
                  <w:widowControl w:val="0"/>
                  <w:spacing w:line="240" w:lineRule="auto"/>
                </w:pPr>
                <w:r w:rsidRPr="00457FA4">
                  <w:t>‘11</w:t>
                </w:r>
              </w:p>
            </w:tc>
            <w:tc>
              <w:tcPr>
                <w:tcW w:w="709" w:type="dxa"/>
                <w:shd w:val="clear" w:color="auto" w:fill="auto"/>
                <w:tcMar>
                  <w:top w:w="100" w:type="dxa"/>
                  <w:left w:w="100" w:type="dxa"/>
                  <w:bottom w:w="100" w:type="dxa"/>
                  <w:right w:w="100" w:type="dxa"/>
                </w:tcMar>
              </w:tcPr>
              <w:p w14:paraId="46F78E87" w14:textId="77777777" w:rsidR="0074570A" w:rsidRPr="00457FA4" w:rsidRDefault="00F946E4">
                <w:pPr>
                  <w:widowControl w:val="0"/>
                  <w:spacing w:line="240" w:lineRule="auto"/>
                </w:pPr>
                <w:r w:rsidRPr="00457FA4">
                  <w:t>‘12</w:t>
                </w:r>
              </w:p>
            </w:tc>
            <w:tc>
              <w:tcPr>
                <w:tcW w:w="709" w:type="dxa"/>
                <w:shd w:val="clear" w:color="auto" w:fill="auto"/>
                <w:tcMar>
                  <w:top w:w="100" w:type="dxa"/>
                  <w:left w:w="100" w:type="dxa"/>
                  <w:bottom w:w="100" w:type="dxa"/>
                  <w:right w:w="100" w:type="dxa"/>
                </w:tcMar>
              </w:tcPr>
              <w:p w14:paraId="2223BC6B" w14:textId="77777777" w:rsidR="0074570A" w:rsidRPr="00457FA4" w:rsidRDefault="00F946E4">
                <w:pPr>
                  <w:widowControl w:val="0"/>
                  <w:spacing w:line="240" w:lineRule="auto"/>
                </w:pPr>
                <w:r w:rsidRPr="00457FA4">
                  <w:t>‘13</w:t>
                </w:r>
              </w:p>
            </w:tc>
            <w:tc>
              <w:tcPr>
                <w:tcW w:w="709" w:type="dxa"/>
                <w:shd w:val="clear" w:color="auto" w:fill="auto"/>
                <w:tcMar>
                  <w:top w:w="100" w:type="dxa"/>
                  <w:left w:w="100" w:type="dxa"/>
                  <w:bottom w:w="100" w:type="dxa"/>
                  <w:right w:w="100" w:type="dxa"/>
                </w:tcMar>
              </w:tcPr>
              <w:p w14:paraId="50001383" w14:textId="77777777" w:rsidR="0074570A" w:rsidRPr="00457FA4" w:rsidRDefault="00F946E4">
                <w:pPr>
                  <w:widowControl w:val="0"/>
                  <w:spacing w:line="240" w:lineRule="auto"/>
                </w:pPr>
                <w:r w:rsidRPr="00457FA4">
                  <w:t>‘14</w:t>
                </w:r>
              </w:p>
            </w:tc>
            <w:tc>
              <w:tcPr>
                <w:tcW w:w="709" w:type="dxa"/>
                <w:shd w:val="clear" w:color="auto" w:fill="auto"/>
                <w:tcMar>
                  <w:top w:w="100" w:type="dxa"/>
                  <w:left w:w="100" w:type="dxa"/>
                  <w:bottom w:w="100" w:type="dxa"/>
                  <w:right w:w="100" w:type="dxa"/>
                </w:tcMar>
              </w:tcPr>
              <w:p w14:paraId="2DF95CBC" w14:textId="77777777" w:rsidR="0074570A" w:rsidRPr="00457FA4" w:rsidRDefault="00F946E4">
                <w:pPr>
                  <w:widowControl w:val="0"/>
                  <w:spacing w:line="240" w:lineRule="auto"/>
                </w:pPr>
                <w:r w:rsidRPr="00457FA4">
                  <w:t>‘15</w:t>
                </w:r>
              </w:p>
            </w:tc>
            <w:tc>
              <w:tcPr>
                <w:tcW w:w="709" w:type="dxa"/>
                <w:shd w:val="clear" w:color="auto" w:fill="auto"/>
                <w:tcMar>
                  <w:top w:w="100" w:type="dxa"/>
                  <w:left w:w="100" w:type="dxa"/>
                  <w:bottom w:w="100" w:type="dxa"/>
                  <w:right w:w="100" w:type="dxa"/>
                </w:tcMar>
              </w:tcPr>
              <w:p w14:paraId="52677176" w14:textId="77777777" w:rsidR="0074570A" w:rsidRPr="00457FA4" w:rsidRDefault="00F946E4">
                <w:pPr>
                  <w:widowControl w:val="0"/>
                  <w:spacing w:line="240" w:lineRule="auto"/>
                </w:pPr>
                <w:r w:rsidRPr="00457FA4">
                  <w:t>‘16</w:t>
                </w:r>
              </w:p>
            </w:tc>
            <w:tc>
              <w:tcPr>
                <w:tcW w:w="709" w:type="dxa"/>
                <w:shd w:val="clear" w:color="auto" w:fill="auto"/>
                <w:tcMar>
                  <w:top w:w="100" w:type="dxa"/>
                  <w:left w:w="100" w:type="dxa"/>
                  <w:bottom w:w="100" w:type="dxa"/>
                  <w:right w:w="100" w:type="dxa"/>
                </w:tcMar>
              </w:tcPr>
              <w:p w14:paraId="65789B8C" w14:textId="77777777" w:rsidR="0074570A" w:rsidRPr="00457FA4" w:rsidRDefault="00F946E4">
                <w:pPr>
                  <w:widowControl w:val="0"/>
                  <w:spacing w:line="240" w:lineRule="auto"/>
                </w:pPr>
                <w:r w:rsidRPr="00457FA4">
                  <w:t>‘17</w:t>
                </w:r>
              </w:p>
            </w:tc>
          </w:tr>
          <w:tr w:rsidR="0074570A" w:rsidRPr="007255AF" w14:paraId="431BFD1D" w14:textId="77777777" w:rsidTr="00457FA4">
            <w:tc>
              <w:tcPr>
                <w:tcW w:w="708" w:type="dxa"/>
                <w:shd w:val="clear" w:color="auto" w:fill="auto"/>
                <w:tcMar>
                  <w:top w:w="100" w:type="dxa"/>
                  <w:left w:w="100" w:type="dxa"/>
                  <w:bottom w:w="100" w:type="dxa"/>
                  <w:right w:w="100" w:type="dxa"/>
                </w:tcMar>
              </w:tcPr>
              <w:p w14:paraId="5C87FC75" w14:textId="77777777" w:rsidR="0074570A" w:rsidRPr="00457FA4" w:rsidRDefault="00F946E4">
                <w:pPr>
                  <w:widowControl w:val="0"/>
                  <w:spacing w:line="240" w:lineRule="auto"/>
                </w:pPr>
                <w:r w:rsidRPr="00457FA4">
                  <w:t>Ret%</w:t>
                </w:r>
              </w:p>
            </w:tc>
            <w:tc>
              <w:tcPr>
                <w:tcW w:w="709" w:type="dxa"/>
                <w:shd w:val="clear" w:color="auto" w:fill="auto"/>
                <w:tcMar>
                  <w:top w:w="100" w:type="dxa"/>
                  <w:left w:w="100" w:type="dxa"/>
                  <w:bottom w:w="100" w:type="dxa"/>
                  <w:right w:w="100" w:type="dxa"/>
                </w:tcMar>
              </w:tcPr>
              <w:p w14:paraId="67ECFFF3" w14:textId="77777777" w:rsidR="0074570A" w:rsidRPr="00457FA4" w:rsidRDefault="00F946E4">
                <w:pPr>
                  <w:widowControl w:val="0"/>
                  <w:spacing w:line="240" w:lineRule="auto"/>
                </w:pPr>
                <w:r w:rsidRPr="00457FA4">
                  <w:t>75.4</w:t>
                </w:r>
              </w:p>
            </w:tc>
            <w:tc>
              <w:tcPr>
                <w:tcW w:w="709" w:type="dxa"/>
                <w:shd w:val="clear" w:color="auto" w:fill="auto"/>
                <w:tcMar>
                  <w:top w:w="100" w:type="dxa"/>
                  <w:left w:w="100" w:type="dxa"/>
                  <w:bottom w:w="100" w:type="dxa"/>
                  <w:right w:w="100" w:type="dxa"/>
                </w:tcMar>
              </w:tcPr>
              <w:p w14:paraId="0A23F941" w14:textId="77777777" w:rsidR="0074570A" w:rsidRPr="00457FA4" w:rsidRDefault="00F946E4">
                <w:pPr>
                  <w:widowControl w:val="0"/>
                  <w:spacing w:line="240" w:lineRule="auto"/>
                </w:pPr>
                <w:r w:rsidRPr="00457FA4">
                  <w:t>20.8</w:t>
                </w:r>
              </w:p>
            </w:tc>
            <w:tc>
              <w:tcPr>
                <w:tcW w:w="709" w:type="dxa"/>
                <w:shd w:val="clear" w:color="auto" w:fill="auto"/>
                <w:tcMar>
                  <w:top w:w="100" w:type="dxa"/>
                  <w:left w:w="100" w:type="dxa"/>
                  <w:bottom w:w="100" w:type="dxa"/>
                  <w:right w:w="100" w:type="dxa"/>
                </w:tcMar>
              </w:tcPr>
              <w:p w14:paraId="211DDC47" w14:textId="77777777" w:rsidR="0074570A" w:rsidRPr="00457FA4" w:rsidRDefault="00F946E4">
                <w:pPr>
                  <w:widowControl w:val="0"/>
                  <w:spacing w:line="240" w:lineRule="auto"/>
                </w:pPr>
                <w:r w:rsidRPr="00457FA4">
                  <w:t>-30.4</w:t>
                </w:r>
              </w:p>
            </w:tc>
            <w:tc>
              <w:tcPr>
                <w:tcW w:w="709" w:type="dxa"/>
                <w:shd w:val="clear" w:color="auto" w:fill="auto"/>
                <w:tcMar>
                  <w:top w:w="100" w:type="dxa"/>
                  <w:left w:w="100" w:type="dxa"/>
                  <w:bottom w:w="100" w:type="dxa"/>
                  <w:right w:w="100" w:type="dxa"/>
                </w:tcMar>
              </w:tcPr>
              <w:p w14:paraId="119842F9" w14:textId="77777777" w:rsidR="0074570A" w:rsidRPr="00457FA4" w:rsidRDefault="00F946E4">
                <w:pPr>
                  <w:widowControl w:val="0"/>
                  <w:spacing w:line="240" w:lineRule="auto"/>
                </w:pPr>
                <w:r w:rsidRPr="00457FA4">
                  <w:t>6.94</w:t>
                </w:r>
              </w:p>
            </w:tc>
            <w:tc>
              <w:tcPr>
                <w:tcW w:w="709" w:type="dxa"/>
                <w:shd w:val="clear" w:color="auto" w:fill="auto"/>
                <w:tcMar>
                  <w:top w:w="100" w:type="dxa"/>
                  <w:left w:w="100" w:type="dxa"/>
                  <w:bottom w:w="100" w:type="dxa"/>
                  <w:right w:w="100" w:type="dxa"/>
                </w:tcMar>
              </w:tcPr>
              <w:p w14:paraId="194E0042" w14:textId="77777777" w:rsidR="0074570A" w:rsidRPr="00457FA4" w:rsidRDefault="00F946E4">
                <w:pPr>
                  <w:widowControl w:val="0"/>
                  <w:spacing w:line="240" w:lineRule="auto"/>
                </w:pPr>
                <w:r w:rsidRPr="00457FA4">
                  <w:t>-16.3</w:t>
                </w:r>
              </w:p>
            </w:tc>
            <w:tc>
              <w:tcPr>
                <w:tcW w:w="709" w:type="dxa"/>
                <w:shd w:val="clear" w:color="auto" w:fill="auto"/>
                <w:tcMar>
                  <w:top w:w="100" w:type="dxa"/>
                  <w:left w:w="100" w:type="dxa"/>
                  <w:bottom w:w="100" w:type="dxa"/>
                  <w:right w:w="100" w:type="dxa"/>
                </w:tcMar>
              </w:tcPr>
              <w:p w14:paraId="606CA77C" w14:textId="77777777" w:rsidR="0074570A" w:rsidRPr="00457FA4" w:rsidRDefault="00F946E4">
                <w:pPr>
                  <w:widowControl w:val="0"/>
                  <w:spacing w:line="240" w:lineRule="auto"/>
                </w:pPr>
                <w:r w:rsidRPr="00457FA4">
                  <w:t>38.2</w:t>
                </w:r>
              </w:p>
            </w:tc>
            <w:tc>
              <w:tcPr>
                <w:tcW w:w="708" w:type="dxa"/>
                <w:shd w:val="clear" w:color="auto" w:fill="auto"/>
                <w:tcMar>
                  <w:top w:w="100" w:type="dxa"/>
                  <w:left w:w="100" w:type="dxa"/>
                  <w:bottom w:w="100" w:type="dxa"/>
                  <w:right w:w="100" w:type="dxa"/>
                </w:tcMar>
              </w:tcPr>
              <w:p w14:paraId="43623323" w14:textId="77777777" w:rsidR="0074570A" w:rsidRPr="00457FA4" w:rsidRDefault="00F946E4">
                <w:pPr>
                  <w:widowControl w:val="0"/>
                  <w:spacing w:line="240" w:lineRule="auto"/>
                </w:pPr>
                <w:r w:rsidRPr="00457FA4">
                  <w:t>-11.6</w:t>
                </w:r>
              </w:p>
            </w:tc>
            <w:tc>
              <w:tcPr>
                <w:tcW w:w="709" w:type="dxa"/>
                <w:shd w:val="clear" w:color="auto" w:fill="auto"/>
                <w:tcMar>
                  <w:top w:w="100" w:type="dxa"/>
                  <w:left w:w="100" w:type="dxa"/>
                  <w:bottom w:w="100" w:type="dxa"/>
                  <w:right w:w="100" w:type="dxa"/>
                </w:tcMar>
              </w:tcPr>
              <w:p w14:paraId="29509F8E" w14:textId="77777777" w:rsidR="0074570A" w:rsidRPr="00457FA4" w:rsidRDefault="00F946E4">
                <w:pPr>
                  <w:widowControl w:val="0"/>
                  <w:spacing w:line="240" w:lineRule="auto"/>
                </w:pPr>
                <w:r w:rsidRPr="00457FA4">
                  <w:t>51.4</w:t>
                </w:r>
              </w:p>
            </w:tc>
            <w:tc>
              <w:tcPr>
                <w:tcW w:w="709" w:type="dxa"/>
                <w:shd w:val="clear" w:color="auto" w:fill="auto"/>
                <w:tcMar>
                  <w:top w:w="100" w:type="dxa"/>
                  <w:left w:w="100" w:type="dxa"/>
                  <w:bottom w:w="100" w:type="dxa"/>
                  <w:right w:w="100" w:type="dxa"/>
                </w:tcMar>
              </w:tcPr>
              <w:p w14:paraId="1505DC43" w14:textId="77777777" w:rsidR="0074570A" w:rsidRPr="00457FA4" w:rsidRDefault="00F946E4">
                <w:pPr>
                  <w:widowControl w:val="0"/>
                  <w:spacing w:line="240" w:lineRule="auto"/>
                </w:pPr>
                <w:r w:rsidRPr="00457FA4">
                  <w:t>62.0</w:t>
                </w:r>
              </w:p>
            </w:tc>
            <w:tc>
              <w:tcPr>
                <w:tcW w:w="709" w:type="dxa"/>
                <w:shd w:val="clear" w:color="auto" w:fill="auto"/>
                <w:tcMar>
                  <w:top w:w="100" w:type="dxa"/>
                  <w:left w:w="100" w:type="dxa"/>
                  <w:bottom w:w="100" w:type="dxa"/>
                  <w:right w:w="100" w:type="dxa"/>
                </w:tcMar>
              </w:tcPr>
              <w:p w14:paraId="1CDFA95E" w14:textId="77777777" w:rsidR="0074570A" w:rsidRPr="00457FA4" w:rsidRDefault="00F946E4">
                <w:pPr>
                  <w:widowControl w:val="0"/>
                  <w:spacing w:line="240" w:lineRule="auto"/>
                </w:pPr>
                <w:r w:rsidRPr="00457FA4">
                  <w:t>-14.4</w:t>
                </w:r>
              </w:p>
            </w:tc>
            <w:tc>
              <w:tcPr>
                <w:tcW w:w="709" w:type="dxa"/>
                <w:shd w:val="clear" w:color="auto" w:fill="auto"/>
                <w:tcMar>
                  <w:top w:w="100" w:type="dxa"/>
                  <w:left w:w="100" w:type="dxa"/>
                  <w:bottom w:w="100" w:type="dxa"/>
                  <w:right w:w="100" w:type="dxa"/>
                </w:tcMar>
              </w:tcPr>
              <w:p w14:paraId="4B714960" w14:textId="77777777" w:rsidR="0074570A" w:rsidRPr="00457FA4" w:rsidRDefault="00F946E4">
                <w:pPr>
                  <w:widowControl w:val="0"/>
                  <w:spacing w:line="240" w:lineRule="auto"/>
                </w:pPr>
                <w:r w:rsidRPr="00457FA4">
                  <w:t>8.99</w:t>
                </w:r>
              </w:p>
            </w:tc>
            <w:tc>
              <w:tcPr>
                <w:tcW w:w="709" w:type="dxa"/>
                <w:shd w:val="clear" w:color="auto" w:fill="auto"/>
                <w:tcMar>
                  <w:top w:w="100" w:type="dxa"/>
                  <w:left w:w="100" w:type="dxa"/>
                  <w:bottom w:w="100" w:type="dxa"/>
                  <w:right w:w="100" w:type="dxa"/>
                </w:tcMar>
              </w:tcPr>
              <w:p w14:paraId="5418B3A0" w14:textId="77777777" w:rsidR="0074570A" w:rsidRPr="00457FA4" w:rsidRDefault="00F946E4">
                <w:pPr>
                  <w:widowControl w:val="0"/>
                  <w:spacing w:line="240" w:lineRule="auto"/>
                </w:pPr>
                <w:r w:rsidRPr="00457FA4">
                  <w:t>88.1</w:t>
                </w:r>
              </w:p>
            </w:tc>
            <w:tc>
              <w:tcPr>
                <w:tcW w:w="709" w:type="dxa"/>
                <w:shd w:val="clear" w:color="auto" w:fill="auto"/>
                <w:tcMar>
                  <w:top w:w="100" w:type="dxa"/>
                  <w:left w:w="100" w:type="dxa"/>
                  <w:bottom w:w="100" w:type="dxa"/>
                  <w:right w:w="100" w:type="dxa"/>
                </w:tcMar>
              </w:tcPr>
              <w:p w14:paraId="52AFF377" w14:textId="77777777" w:rsidR="0074570A" w:rsidRPr="00457FA4" w:rsidRDefault="00F946E4">
                <w:pPr>
                  <w:widowControl w:val="0"/>
                  <w:spacing w:line="240" w:lineRule="auto"/>
                </w:pPr>
                <w:r w:rsidRPr="00457FA4">
                  <w:t>19.9</w:t>
                </w:r>
              </w:p>
            </w:tc>
          </w:tr>
        </w:tbl>
        <w:p w14:paraId="2514C2BD" w14:textId="718B21AD" w:rsidR="00590FCC" w:rsidRDefault="00F946E4" w:rsidP="00590FCC">
          <w:pPr>
            <w:shd w:val="clear" w:color="auto" w:fill="FFFFFF"/>
            <w:spacing w:line="360" w:lineRule="auto"/>
            <w:jc w:val="both"/>
            <w:rPr>
              <w:sz w:val="24"/>
              <w:szCs w:val="24"/>
            </w:rPr>
          </w:pPr>
          <w:r w:rsidRPr="007255AF">
            <w:rPr>
              <w:sz w:val="24"/>
              <w:szCs w:val="24"/>
            </w:rPr>
            <w:t>ie. ‘05 year refers to backtesting period of June 2005 to June 2006</w:t>
          </w:r>
        </w:p>
        <w:p w14:paraId="0197CE7B" w14:textId="77777777" w:rsidR="00590FCC" w:rsidRDefault="00590FCC">
          <w:pPr>
            <w:rPr>
              <w:sz w:val="24"/>
              <w:szCs w:val="24"/>
            </w:rPr>
          </w:pPr>
          <w:r>
            <w:rPr>
              <w:sz w:val="24"/>
              <w:szCs w:val="24"/>
            </w:rPr>
            <w:br w:type="page"/>
          </w:r>
        </w:p>
        <w:p w14:paraId="7B13BD0D" w14:textId="248BDE7F" w:rsidR="0074570A" w:rsidRPr="00590FCC" w:rsidRDefault="00F946E4" w:rsidP="00590FCC">
          <w:pPr>
            <w:shd w:val="clear" w:color="auto" w:fill="FFFFFF"/>
            <w:spacing w:line="360" w:lineRule="auto"/>
            <w:rPr>
              <w:b/>
              <w:sz w:val="24"/>
              <w:szCs w:val="24"/>
            </w:rPr>
          </w:pPr>
          <w:r w:rsidRPr="00116DF2">
            <w:rPr>
              <w:b/>
              <w:sz w:val="24"/>
              <w:szCs w:val="24"/>
            </w:rPr>
            <w:lastRenderedPageBreak/>
            <w:t xml:space="preserve">Figure </w:t>
          </w:r>
          <w:r w:rsidR="00590FCC">
            <w:rPr>
              <w:b/>
              <w:sz w:val="24"/>
              <w:szCs w:val="24"/>
            </w:rPr>
            <w:t>8</w:t>
          </w:r>
          <w:r w:rsidRPr="00116DF2">
            <w:rPr>
              <w:b/>
              <w:sz w:val="24"/>
              <w:szCs w:val="24"/>
            </w:rPr>
            <w:t xml:space="preserve">: </w:t>
          </w:r>
          <w:r w:rsidRPr="00981A74">
            <w:rPr>
              <w:bCs/>
              <w:sz w:val="24"/>
              <w:szCs w:val="24"/>
            </w:rPr>
            <w:t>Table of Comparison</w:t>
          </w:r>
          <w:r w:rsidR="00590FCC" w:rsidRPr="00981A74">
            <w:rPr>
              <w:bCs/>
              <w:sz w:val="24"/>
              <w:szCs w:val="24"/>
            </w:rPr>
            <w:t xml:space="preserve"> of Performance Metrics</w:t>
          </w:r>
        </w:p>
        <w:tbl>
          <w:tblPr>
            <w:tblStyle w:val="a1"/>
            <w:tblpPr w:leftFromText="180" w:rightFromText="180" w:vertAnchor="page" w:horzAnchor="margin" w:tblpY="1821"/>
            <w:tblW w:w="9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1065"/>
            <w:gridCol w:w="1170"/>
            <w:gridCol w:w="1365"/>
            <w:gridCol w:w="1620"/>
          </w:tblGrid>
          <w:tr w:rsidR="00482AE0" w:rsidRPr="007255AF" w14:paraId="525AF823" w14:textId="77777777" w:rsidTr="00482AE0">
            <w:tc>
              <w:tcPr>
                <w:tcW w:w="3870" w:type="dxa"/>
                <w:shd w:val="clear" w:color="auto" w:fill="auto"/>
                <w:tcMar>
                  <w:top w:w="100" w:type="dxa"/>
                  <w:left w:w="100" w:type="dxa"/>
                  <w:bottom w:w="100" w:type="dxa"/>
                  <w:right w:w="100" w:type="dxa"/>
                </w:tcMar>
              </w:tcPr>
              <w:p w14:paraId="32DD3BE4" w14:textId="77777777" w:rsidR="00482AE0" w:rsidRPr="007255AF" w:rsidRDefault="00482AE0" w:rsidP="00482AE0">
                <w:pPr>
                  <w:widowControl w:val="0"/>
                  <w:spacing w:line="240" w:lineRule="auto"/>
                  <w:rPr>
                    <w:sz w:val="24"/>
                    <w:szCs w:val="24"/>
                  </w:rPr>
                </w:pPr>
                <w:r w:rsidRPr="007255AF">
                  <w:rPr>
                    <w:sz w:val="24"/>
                    <w:szCs w:val="24"/>
                  </w:rPr>
                  <w:t>Type of Index/ Portfolio</w:t>
                </w:r>
              </w:p>
            </w:tc>
            <w:tc>
              <w:tcPr>
                <w:tcW w:w="1065" w:type="dxa"/>
                <w:shd w:val="clear" w:color="auto" w:fill="auto"/>
                <w:tcMar>
                  <w:top w:w="100" w:type="dxa"/>
                  <w:left w:w="100" w:type="dxa"/>
                  <w:bottom w:w="100" w:type="dxa"/>
                  <w:right w:w="100" w:type="dxa"/>
                </w:tcMar>
              </w:tcPr>
              <w:p w14:paraId="6C4F6CC5" w14:textId="77777777" w:rsidR="00482AE0" w:rsidRPr="007255AF" w:rsidRDefault="00482AE0" w:rsidP="00482AE0">
                <w:pPr>
                  <w:widowControl w:val="0"/>
                  <w:spacing w:line="240" w:lineRule="auto"/>
                  <w:rPr>
                    <w:sz w:val="24"/>
                    <w:szCs w:val="24"/>
                  </w:rPr>
                </w:pPr>
                <w:r w:rsidRPr="007255AF">
                  <w:rPr>
                    <w:sz w:val="24"/>
                    <w:szCs w:val="24"/>
                  </w:rPr>
                  <w:t xml:space="preserve">Sharpe ratio </w:t>
                </w:r>
              </w:p>
            </w:tc>
            <w:tc>
              <w:tcPr>
                <w:tcW w:w="1170" w:type="dxa"/>
                <w:shd w:val="clear" w:color="auto" w:fill="auto"/>
                <w:tcMar>
                  <w:top w:w="100" w:type="dxa"/>
                  <w:left w:w="100" w:type="dxa"/>
                  <w:bottom w:w="100" w:type="dxa"/>
                  <w:right w:w="100" w:type="dxa"/>
                </w:tcMar>
              </w:tcPr>
              <w:p w14:paraId="3E0CC4B1" w14:textId="77777777" w:rsidR="00482AE0" w:rsidRPr="007255AF" w:rsidRDefault="00482AE0" w:rsidP="00482AE0">
                <w:pPr>
                  <w:widowControl w:val="0"/>
                  <w:spacing w:line="240" w:lineRule="auto"/>
                  <w:rPr>
                    <w:sz w:val="24"/>
                    <w:szCs w:val="24"/>
                  </w:rPr>
                </w:pPr>
                <w:r w:rsidRPr="007255AF">
                  <w:rPr>
                    <w:sz w:val="24"/>
                    <w:szCs w:val="24"/>
                  </w:rPr>
                  <w:t xml:space="preserve">Sortino ratio </w:t>
                </w:r>
              </w:p>
            </w:tc>
            <w:tc>
              <w:tcPr>
                <w:tcW w:w="1365" w:type="dxa"/>
                <w:shd w:val="clear" w:color="auto" w:fill="auto"/>
                <w:tcMar>
                  <w:top w:w="100" w:type="dxa"/>
                  <w:left w:w="100" w:type="dxa"/>
                  <w:bottom w:w="100" w:type="dxa"/>
                  <w:right w:w="100" w:type="dxa"/>
                </w:tcMar>
              </w:tcPr>
              <w:p w14:paraId="0AE28F59" w14:textId="77777777" w:rsidR="00482AE0" w:rsidRPr="007255AF" w:rsidRDefault="00482AE0" w:rsidP="00482AE0">
                <w:pPr>
                  <w:widowControl w:val="0"/>
                  <w:spacing w:line="240" w:lineRule="auto"/>
                  <w:rPr>
                    <w:sz w:val="24"/>
                    <w:szCs w:val="24"/>
                  </w:rPr>
                </w:pPr>
                <w:r w:rsidRPr="007255AF">
                  <w:rPr>
                    <w:sz w:val="24"/>
                    <w:szCs w:val="24"/>
                  </w:rPr>
                  <w:t>Max Drawdown</w:t>
                </w:r>
              </w:p>
            </w:tc>
            <w:tc>
              <w:tcPr>
                <w:tcW w:w="1620" w:type="dxa"/>
                <w:shd w:val="clear" w:color="auto" w:fill="auto"/>
                <w:tcMar>
                  <w:top w:w="100" w:type="dxa"/>
                  <w:left w:w="100" w:type="dxa"/>
                  <w:bottom w:w="100" w:type="dxa"/>
                  <w:right w:w="100" w:type="dxa"/>
                </w:tcMar>
              </w:tcPr>
              <w:p w14:paraId="30A20307" w14:textId="77777777" w:rsidR="00482AE0" w:rsidRPr="007255AF" w:rsidRDefault="00482AE0" w:rsidP="00482AE0">
                <w:pPr>
                  <w:widowControl w:val="0"/>
                  <w:spacing w:line="240" w:lineRule="auto"/>
                  <w:rPr>
                    <w:sz w:val="24"/>
                    <w:szCs w:val="24"/>
                  </w:rPr>
                </w:pPr>
                <w:r w:rsidRPr="007255AF">
                  <w:rPr>
                    <w:sz w:val="24"/>
                    <w:szCs w:val="24"/>
                  </w:rPr>
                  <w:t>Max Drawdown Duration</w:t>
                </w:r>
              </w:p>
            </w:tc>
          </w:tr>
          <w:tr w:rsidR="00482AE0" w:rsidRPr="007255AF" w14:paraId="155FAFCA" w14:textId="77777777" w:rsidTr="00482AE0">
            <w:tc>
              <w:tcPr>
                <w:tcW w:w="3870" w:type="dxa"/>
                <w:shd w:val="clear" w:color="auto" w:fill="auto"/>
                <w:tcMar>
                  <w:top w:w="100" w:type="dxa"/>
                  <w:left w:w="100" w:type="dxa"/>
                  <w:bottom w:w="100" w:type="dxa"/>
                  <w:right w:w="100" w:type="dxa"/>
                </w:tcMar>
              </w:tcPr>
              <w:p w14:paraId="06EE3354" w14:textId="77777777" w:rsidR="00482AE0" w:rsidRPr="007255AF" w:rsidRDefault="00482AE0" w:rsidP="00482AE0">
                <w:pPr>
                  <w:widowControl w:val="0"/>
                  <w:spacing w:line="240" w:lineRule="auto"/>
                  <w:rPr>
                    <w:sz w:val="24"/>
                    <w:szCs w:val="24"/>
                  </w:rPr>
                </w:pPr>
                <w:r w:rsidRPr="007255AF">
                  <w:rPr>
                    <w:sz w:val="24"/>
                    <w:szCs w:val="24"/>
                  </w:rPr>
                  <w:t>Our Group’s Portfolio</w:t>
                </w:r>
              </w:p>
            </w:tc>
            <w:tc>
              <w:tcPr>
                <w:tcW w:w="1065" w:type="dxa"/>
                <w:shd w:val="clear" w:color="auto" w:fill="auto"/>
                <w:tcMar>
                  <w:top w:w="100" w:type="dxa"/>
                  <w:left w:w="100" w:type="dxa"/>
                  <w:bottom w:w="100" w:type="dxa"/>
                  <w:right w:w="100" w:type="dxa"/>
                </w:tcMar>
              </w:tcPr>
              <w:p w14:paraId="7B33E478" w14:textId="77777777" w:rsidR="00482AE0" w:rsidRPr="007255AF" w:rsidRDefault="00482AE0" w:rsidP="00482AE0">
                <w:pPr>
                  <w:widowControl w:val="0"/>
                  <w:spacing w:line="240" w:lineRule="auto"/>
                  <w:rPr>
                    <w:sz w:val="24"/>
                    <w:szCs w:val="24"/>
                  </w:rPr>
                </w:pPr>
                <w:r w:rsidRPr="007255AF">
                  <w:rPr>
                    <w:sz w:val="24"/>
                    <w:szCs w:val="24"/>
                  </w:rPr>
                  <w:t>68.72%</w:t>
                </w:r>
              </w:p>
            </w:tc>
            <w:tc>
              <w:tcPr>
                <w:tcW w:w="1170" w:type="dxa"/>
                <w:shd w:val="clear" w:color="auto" w:fill="auto"/>
                <w:tcMar>
                  <w:top w:w="100" w:type="dxa"/>
                  <w:left w:w="100" w:type="dxa"/>
                  <w:bottom w:w="100" w:type="dxa"/>
                  <w:right w:w="100" w:type="dxa"/>
                </w:tcMar>
              </w:tcPr>
              <w:p w14:paraId="10D0D053" w14:textId="77777777" w:rsidR="00482AE0" w:rsidRPr="007255AF" w:rsidRDefault="00482AE0" w:rsidP="00482AE0">
                <w:pPr>
                  <w:shd w:val="clear" w:color="auto" w:fill="FFFFFF"/>
                  <w:spacing w:line="360" w:lineRule="auto"/>
                  <w:jc w:val="center"/>
                  <w:rPr>
                    <w:b/>
                    <w:sz w:val="24"/>
                    <w:szCs w:val="24"/>
                    <w:u w:val="single"/>
                  </w:rPr>
                </w:pPr>
                <w:r w:rsidRPr="007255AF">
                  <w:rPr>
                    <w:sz w:val="24"/>
                    <w:szCs w:val="24"/>
                  </w:rPr>
                  <w:t>56.91%</w:t>
                </w:r>
              </w:p>
            </w:tc>
            <w:tc>
              <w:tcPr>
                <w:tcW w:w="1365" w:type="dxa"/>
                <w:shd w:val="clear" w:color="auto" w:fill="auto"/>
                <w:tcMar>
                  <w:top w:w="100" w:type="dxa"/>
                  <w:left w:w="100" w:type="dxa"/>
                  <w:bottom w:w="100" w:type="dxa"/>
                  <w:right w:w="100" w:type="dxa"/>
                </w:tcMar>
              </w:tcPr>
              <w:p w14:paraId="35D4B607" w14:textId="77777777" w:rsidR="00482AE0" w:rsidRPr="007255AF" w:rsidRDefault="00482AE0" w:rsidP="00482AE0">
                <w:pPr>
                  <w:shd w:val="clear" w:color="auto" w:fill="FFFFFF"/>
                  <w:spacing w:line="360" w:lineRule="auto"/>
                  <w:jc w:val="center"/>
                  <w:rPr>
                    <w:sz w:val="24"/>
                    <w:szCs w:val="24"/>
                  </w:rPr>
                </w:pPr>
                <w:r w:rsidRPr="007255AF">
                  <w:rPr>
                    <w:sz w:val="24"/>
                    <w:szCs w:val="24"/>
                  </w:rPr>
                  <w:t>66.12%</w:t>
                </w:r>
              </w:p>
            </w:tc>
            <w:tc>
              <w:tcPr>
                <w:tcW w:w="1620" w:type="dxa"/>
                <w:shd w:val="clear" w:color="auto" w:fill="auto"/>
                <w:tcMar>
                  <w:top w:w="100" w:type="dxa"/>
                  <w:left w:w="100" w:type="dxa"/>
                  <w:bottom w:w="100" w:type="dxa"/>
                  <w:right w:w="100" w:type="dxa"/>
                </w:tcMar>
              </w:tcPr>
              <w:p w14:paraId="3C57F506" w14:textId="77777777" w:rsidR="00482AE0" w:rsidRPr="007255AF" w:rsidRDefault="00482AE0" w:rsidP="00482AE0">
                <w:pPr>
                  <w:shd w:val="clear" w:color="auto" w:fill="FFFFFF"/>
                  <w:spacing w:line="360" w:lineRule="auto"/>
                  <w:jc w:val="center"/>
                  <w:rPr>
                    <w:sz w:val="24"/>
                    <w:szCs w:val="24"/>
                  </w:rPr>
                </w:pPr>
                <w:r w:rsidRPr="007255AF">
                  <w:rPr>
                    <w:sz w:val="24"/>
                    <w:szCs w:val="24"/>
                  </w:rPr>
                  <w:t xml:space="preserve">17 months </w:t>
                </w:r>
              </w:p>
            </w:tc>
          </w:tr>
          <w:tr w:rsidR="00482AE0" w:rsidRPr="007255AF" w14:paraId="3DF82E14" w14:textId="77777777" w:rsidTr="00482AE0">
            <w:tc>
              <w:tcPr>
                <w:tcW w:w="3870" w:type="dxa"/>
                <w:shd w:val="clear" w:color="auto" w:fill="auto"/>
                <w:tcMar>
                  <w:top w:w="100" w:type="dxa"/>
                  <w:left w:w="100" w:type="dxa"/>
                  <w:bottom w:w="100" w:type="dxa"/>
                  <w:right w:w="100" w:type="dxa"/>
                </w:tcMar>
              </w:tcPr>
              <w:p w14:paraId="12E78C3C" w14:textId="77777777" w:rsidR="00482AE0" w:rsidRPr="007255AF" w:rsidRDefault="00482AE0" w:rsidP="00482AE0">
                <w:pPr>
                  <w:widowControl w:val="0"/>
                  <w:spacing w:line="240" w:lineRule="auto"/>
                  <w:rPr>
                    <w:sz w:val="24"/>
                    <w:szCs w:val="24"/>
                  </w:rPr>
                </w:pPr>
                <w:r w:rsidRPr="007255AF">
                  <w:rPr>
                    <w:sz w:val="24"/>
                    <w:szCs w:val="24"/>
                  </w:rPr>
                  <w:t>S&amp;P 500</w:t>
                </w:r>
              </w:p>
            </w:tc>
            <w:tc>
              <w:tcPr>
                <w:tcW w:w="1065" w:type="dxa"/>
                <w:shd w:val="clear" w:color="auto" w:fill="auto"/>
                <w:tcMar>
                  <w:top w:w="100" w:type="dxa"/>
                  <w:left w:w="100" w:type="dxa"/>
                  <w:bottom w:w="100" w:type="dxa"/>
                  <w:right w:w="100" w:type="dxa"/>
                </w:tcMar>
              </w:tcPr>
              <w:p w14:paraId="57FBA7F2" w14:textId="77777777" w:rsidR="00482AE0" w:rsidRPr="007255AF" w:rsidRDefault="00482AE0" w:rsidP="00482AE0">
                <w:pPr>
                  <w:widowControl w:val="0"/>
                  <w:spacing w:line="240" w:lineRule="auto"/>
                  <w:rPr>
                    <w:sz w:val="24"/>
                    <w:szCs w:val="24"/>
                  </w:rPr>
                </w:pPr>
                <w:r w:rsidRPr="007255AF">
                  <w:rPr>
                    <w:sz w:val="24"/>
                    <w:szCs w:val="24"/>
                  </w:rPr>
                  <w:t>52.97%</w:t>
                </w:r>
              </w:p>
            </w:tc>
            <w:tc>
              <w:tcPr>
                <w:tcW w:w="1170" w:type="dxa"/>
                <w:shd w:val="clear" w:color="auto" w:fill="auto"/>
                <w:tcMar>
                  <w:top w:w="100" w:type="dxa"/>
                  <w:left w:w="100" w:type="dxa"/>
                  <w:bottom w:w="100" w:type="dxa"/>
                  <w:right w:w="100" w:type="dxa"/>
                </w:tcMar>
              </w:tcPr>
              <w:p w14:paraId="6C66DA0F" w14:textId="77777777" w:rsidR="00482AE0" w:rsidRPr="007255AF" w:rsidRDefault="00482AE0" w:rsidP="00482AE0">
                <w:pPr>
                  <w:widowControl w:val="0"/>
                  <w:spacing w:line="240" w:lineRule="auto"/>
                  <w:jc w:val="center"/>
                  <w:rPr>
                    <w:sz w:val="24"/>
                    <w:szCs w:val="24"/>
                  </w:rPr>
                </w:pPr>
                <w:r w:rsidRPr="007255AF">
                  <w:rPr>
                    <w:sz w:val="24"/>
                    <w:szCs w:val="24"/>
                  </w:rPr>
                  <w:t>238.27%</w:t>
                </w:r>
              </w:p>
            </w:tc>
            <w:tc>
              <w:tcPr>
                <w:tcW w:w="1365" w:type="dxa"/>
                <w:shd w:val="clear" w:color="auto" w:fill="auto"/>
                <w:tcMar>
                  <w:top w:w="100" w:type="dxa"/>
                  <w:left w:w="100" w:type="dxa"/>
                  <w:bottom w:w="100" w:type="dxa"/>
                  <w:right w:w="100" w:type="dxa"/>
                </w:tcMar>
              </w:tcPr>
              <w:p w14:paraId="40C867E9" w14:textId="77777777" w:rsidR="00482AE0" w:rsidRPr="007255AF" w:rsidRDefault="00482AE0" w:rsidP="00482AE0">
                <w:pPr>
                  <w:widowControl w:val="0"/>
                  <w:spacing w:line="240" w:lineRule="auto"/>
                  <w:jc w:val="center"/>
                  <w:rPr>
                    <w:sz w:val="24"/>
                    <w:szCs w:val="24"/>
                  </w:rPr>
                </w:pPr>
                <w:r w:rsidRPr="007255AF">
                  <w:rPr>
                    <w:sz w:val="24"/>
                    <w:szCs w:val="24"/>
                  </w:rPr>
                  <w:t>52.56%</w:t>
                </w:r>
              </w:p>
            </w:tc>
            <w:tc>
              <w:tcPr>
                <w:tcW w:w="1620" w:type="dxa"/>
                <w:shd w:val="clear" w:color="auto" w:fill="auto"/>
                <w:tcMar>
                  <w:top w:w="100" w:type="dxa"/>
                  <w:left w:w="100" w:type="dxa"/>
                  <w:bottom w:w="100" w:type="dxa"/>
                  <w:right w:w="100" w:type="dxa"/>
                </w:tcMar>
              </w:tcPr>
              <w:p w14:paraId="6347363A" w14:textId="77777777" w:rsidR="00482AE0" w:rsidRPr="007255AF" w:rsidRDefault="00482AE0" w:rsidP="00482AE0">
                <w:pPr>
                  <w:widowControl w:val="0"/>
                  <w:spacing w:line="240" w:lineRule="auto"/>
                  <w:jc w:val="center"/>
                  <w:rPr>
                    <w:sz w:val="24"/>
                    <w:szCs w:val="24"/>
                  </w:rPr>
                </w:pPr>
                <w:r w:rsidRPr="007255AF">
                  <w:rPr>
                    <w:sz w:val="24"/>
                    <w:szCs w:val="24"/>
                  </w:rPr>
                  <w:t>16 months</w:t>
                </w:r>
              </w:p>
            </w:tc>
          </w:tr>
          <w:tr w:rsidR="00482AE0" w:rsidRPr="007255AF" w14:paraId="68D30BD2" w14:textId="77777777" w:rsidTr="00482AE0">
            <w:tc>
              <w:tcPr>
                <w:tcW w:w="3870" w:type="dxa"/>
                <w:shd w:val="clear" w:color="auto" w:fill="auto"/>
                <w:tcMar>
                  <w:top w:w="100" w:type="dxa"/>
                  <w:left w:w="100" w:type="dxa"/>
                  <w:bottom w:w="100" w:type="dxa"/>
                  <w:right w:w="100" w:type="dxa"/>
                </w:tcMar>
              </w:tcPr>
              <w:p w14:paraId="750C9B64" w14:textId="77777777" w:rsidR="00482AE0" w:rsidRPr="007255AF" w:rsidRDefault="00482AE0" w:rsidP="00482AE0">
                <w:pPr>
                  <w:widowControl w:val="0"/>
                  <w:spacing w:line="240" w:lineRule="auto"/>
                  <w:rPr>
                    <w:sz w:val="24"/>
                    <w:szCs w:val="24"/>
                  </w:rPr>
                </w:pPr>
                <w:r w:rsidRPr="007255AF">
                  <w:rPr>
                    <w:sz w:val="24"/>
                    <w:szCs w:val="24"/>
                  </w:rPr>
                  <w:t>Russell 2000</w:t>
                </w:r>
              </w:p>
            </w:tc>
            <w:tc>
              <w:tcPr>
                <w:tcW w:w="1065" w:type="dxa"/>
                <w:shd w:val="clear" w:color="auto" w:fill="auto"/>
                <w:tcMar>
                  <w:top w:w="100" w:type="dxa"/>
                  <w:left w:w="100" w:type="dxa"/>
                  <w:bottom w:w="100" w:type="dxa"/>
                  <w:right w:w="100" w:type="dxa"/>
                </w:tcMar>
              </w:tcPr>
              <w:p w14:paraId="7FB23B44" w14:textId="77777777" w:rsidR="00482AE0" w:rsidRPr="007255AF" w:rsidRDefault="00482AE0" w:rsidP="00482AE0">
                <w:pPr>
                  <w:widowControl w:val="0"/>
                  <w:spacing w:line="240" w:lineRule="auto"/>
                  <w:rPr>
                    <w:sz w:val="24"/>
                    <w:szCs w:val="24"/>
                  </w:rPr>
                </w:pPr>
                <w:r w:rsidRPr="007255AF">
                  <w:rPr>
                    <w:sz w:val="24"/>
                    <w:szCs w:val="24"/>
                  </w:rPr>
                  <w:t>48.79%</w:t>
                </w:r>
              </w:p>
            </w:tc>
            <w:tc>
              <w:tcPr>
                <w:tcW w:w="1170" w:type="dxa"/>
                <w:shd w:val="clear" w:color="auto" w:fill="auto"/>
                <w:tcMar>
                  <w:top w:w="100" w:type="dxa"/>
                  <w:left w:w="100" w:type="dxa"/>
                  <w:bottom w:w="100" w:type="dxa"/>
                  <w:right w:w="100" w:type="dxa"/>
                </w:tcMar>
              </w:tcPr>
              <w:p w14:paraId="7398AE4A" w14:textId="77777777" w:rsidR="00482AE0" w:rsidRPr="007255AF" w:rsidRDefault="00482AE0" w:rsidP="00482AE0">
                <w:pPr>
                  <w:widowControl w:val="0"/>
                  <w:spacing w:line="240" w:lineRule="auto"/>
                  <w:jc w:val="center"/>
                  <w:rPr>
                    <w:sz w:val="24"/>
                    <w:szCs w:val="24"/>
                  </w:rPr>
                </w:pPr>
                <w:r w:rsidRPr="007255AF">
                  <w:rPr>
                    <w:sz w:val="24"/>
                    <w:szCs w:val="24"/>
                  </w:rPr>
                  <w:t>223.87%</w:t>
                </w:r>
              </w:p>
            </w:tc>
            <w:tc>
              <w:tcPr>
                <w:tcW w:w="1365" w:type="dxa"/>
                <w:shd w:val="clear" w:color="auto" w:fill="auto"/>
                <w:tcMar>
                  <w:top w:w="100" w:type="dxa"/>
                  <w:left w:w="100" w:type="dxa"/>
                  <w:bottom w:w="100" w:type="dxa"/>
                  <w:right w:w="100" w:type="dxa"/>
                </w:tcMar>
              </w:tcPr>
              <w:p w14:paraId="43634033" w14:textId="77777777" w:rsidR="00482AE0" w:rsidRPr="007255AF" w:rsidRDefault="00482AE0" w:rsidP="00482AE0">
                <w:pPr>
                  <w:widowControl w:val="0"/>
                  <w:spacing w:line="240" w:lineRule="auto"/>
                  <w:jc w:val="center"/>
                  <w:rPr>
                    <w:sz w:val="24"/>
                    <w:szCs w:val="24"/>
                  </w:rPr>
                </w:pPr>
                <w:r w:rsidRPr="007255AF">
                  <w:rPr>
                    <w:sz w:val="24"/>
                    <w:szCs w:val="24"/>
                  </w:rPr>
                  <w:t>54.08%</w:t>
                </w:r>
              </w:p>
            </w:tc>
            <w:tc>
              <w:tcPr>
                <w:tcW w:w="1620" w:type="dxa"/>
                <w:shd w:val="clear" w:color="auto" w:fill="auto"/>
                <w:tcMar>
                  <w:top w:w="100" w:type="dxa"/>
                  <w:left w:w="100" w:type="dxa"/>
                  <w:bottom w:w="100" w:type="dxa"/>
                  <w:right w:w="100" w:type="dxa"/>
                </w:tcMar>
              </w:tcPr>
              <w:p w14:paraId="51A2ACFB" w14:textId="77777777" w:rsidR="00482AE0" w:rsidRPr="007255AF" w:rsidRDefault="00482AE0" w:rsidP="00482AE0">
                <w:pPr>
                  <w:widowControl w:val="0"/>
                  <w:spacing w:line="240" w:lineRule="auto"/>
                  <w:jc w:val="center"/>
                  <w:rPr>
                    <w:sz w:val="24"/>
                    <w:szCs w:val="24"/>
                  </w:rPr>
                </w:pPr>
                <w:r w:rsidRPr="007255AF">
                  <w:rPr>
                    <w:sz w:val="24"/>
                    <w:szCs w:val="24"/>
                  </w:rPr>
                  <w:t>21 months</w:t>
                </w:r>
              </w:p>
            </w:tc>
          </w:tr>
          <w:tr w:rsidR="00482AE0" w:rsidRPr="007255AF" w14:paraId="7BD416F4" w14:textId="77777777" w:rsidTr="00482AE0">
            <w:tc>
              <w:tcPr>
                <w:tcW w:w="3870" w:type="dxa"/>
                <w:shd w:val="clear" w:color="auto" w:fill="auto"/>
                <w:tcMar>
                  <w:top w:w="100" w:type="dxa"/>
                  <w:left w:w="100" w:type="dxa"/>
                  <w:bottom w:w="100" w:type="dxa"/>
                  <w:right w:w="100" w:type="dxa"/>
                </w:tcMar>
              </w:tcPr>
              <w:p w14:paraId="0379740C" w14:textId="77777777" w:rsidR="00482AE0" w:rsidRPr="007255AF" w:rsidRDefault="00482AE0" w:rsidP="00482AE0">
                <w:pPr>
                  <w:widowControl w:val="0"/>
                  <w:spacing w:line="240" w:lineRule="auto"/>
                  <w:rPr>
                    <w:sz w:val="24"/>
                    <w:szCs w:val="24"/>
                  </w:rPr>
                </w:pPr>
                <w:r w:rsidRPr="007255AF">
                  <w:rPr>
                    <w:sz w:val="24"/>
                    <w:szCs w:val="24"/>
                  </w:rPr>
                  <w:t>iShares Core S&amp;P Small Cap ETF</w:t>
                </w:r>
              </w:p>
            </w:tc>
            <w:tc>
              <w:tcPr>
                <w:tcW w:w="1065" w:type="dxa"/>
                <w:shd w:val="clear" w:color="auto" w:fill="auto"/>
                <w:tcMar>
                  <w:top w:w="100" w:type="dxa"/>
                  <w:left w:w="100" w:type="dxa"/>
                  <w:bottom w:w="100" w:type="dxa"/>
                  <w:right w:w="100" w:type="dxa"/>
                </w:tcMar>
              </w:tcPr>
              <w:p w14:paraId="6565B464" w14:textId="77777777" w:rsidR="00482AE0" w:rsidRPr="007255AF" w:rsidRDefault="00482AE0" w:rsidP="00482AE0">
                <w:pPr>
                  <w:widowControl w:val="0"/>
                  <w:spacing w:line="240" w:lineRule="auto"/>
                  <w:rPr>
                    <w:sz w:val="24"/>
                    <w:szCs w:val="24"/>
                  </w:rPr>
                </w:pPr>
                <w:r w:rsidRPr="007255AF">
                  <w:rPr>
                    <w:sz w:val="24"/>
                    <w:szCs w:val="24"/>
                  </w:rPr>
                  <w:t>41.09%</w:t>
                </w:r>
              </w:p>
            </w:tc>
            <w:tc>
              <w:tcPr>
                <w:tcW w:w="1170" w:type="dxa"/>
                <w:shd w:val="clear" w:color="auto" w:fill="auto"/>
                <w:tcMar>
                  <w:top w:w="100" w:type="dxa"/>
                  <w:left w:w="100" w:type="dxa"/>
                  <w:bottom w:w="100" w:type="dxa"/>
                  <w:right w:w="100" w:type="dxa"/>
                </w:tcMar>
              </w:tcPr>
              <w:p w14:paraId="09C65DD6" w14:textId="77777777" w:rsidR="00482AE0" w:rsidRPr="007255AF" w:rsidRDefault="00482AE0" w:rsidP="00482AE0">
                <w:pPr>
                  <w:widowControl w:val="0"/>
                  <w:spacing w:line="240" w:lineRule="auto"/>
                  <w:jc w:val="center"/>
                  <w:rPr>
                    <w:sz w:val="24"/>
                    <w:szCs w:val="24"/>
                  </w:rPr>
                </w:pPr>
                <w:r w:rsidRPr="007255AF">
                  <w:rPr>
                    <w:sz w:val="24"/>
                    <w:szCs w:val="24"/>
                  </w:rPr>
                  <w:t>271.97%</w:t>
                </w:r>
              </w:p>
            </w:tc>
            <w:tc>
              <w:tcPr>
                <w:tcW w:w="1365" w:type="dxa"/>
                <w:shd w:val="clear" w:color="auto" w:fill="auto"/>
                <w:tcMar>
                  <w:top w:w="100" w:type="dxa"/>
                  <w:left w:w="100" w:type="dxa"/>
                  <w:bottom w:w="100" w:type="dxa"/>
                  <w:right w:w="100" w:type="dxa"/>
                </w:tcMar>
              </w:tcPr>
              <w:p w14:paraId="1A0A97BD" w14:textId="77777777" w:rsidR="00482AE0" w:rsidRPr="007255AF" w:rsidRDefault="00482AE0" w:rsidP="00482AE0">
                <w:pPr>
                  <w:widowControl w:val="0"/>
                  <w:spacing w:line="240" w:lineRule="auto"/>
                  <w:jc w:val="center"/>
                  <w:rPr>
                    <w:sz w:val="24"/>
                    <w:szCs w:val="24"/>
                  </w:rPr>
                </w:pPr>
                <w:r w:rsidRPr="007255AF">
                  <w:rPr>
                    <w:sz w:val="24"/>
                    <w:szCs w:val="24"/>
                  </w:rPr>
                  <w:t>51.97%</w:t>
                </w:r>
              </w:p>
            </w:tc>
            <w:tc>
              <w:tcPr>
                <w:tcW w:w="1620" w:type="dxa"/>
                <w:shd w:val="clear" w:color="auto" w:fill="auto"/>
                <w:tcMar>
                  <w:top w:w="100" w:type="dxa"/>
                  <w:left w:w="100" w:type="dxa"/>
                  <w:bottom w:w="100" w:type="dxa"/>
                  <w:right w:w="100" w:type="dxa"/>
                </w:tcMar>
              </w:tcPr>
              <w:p w14:paraId="236BDB98" w14:textId="77777777" w:rsidR="00482AE0" w:rsidRPr="007255AF" w:rsidRDefault="00482AE0" w:rsidP="00482AE0">
                <w:pPr>
                  <w:widowControl w:val="0"/>
                  <w:spacing w:line="240" w:lineRule="auto"/>
                  <w:jc w:val="center"/>
                  <w:rPr>
                    <w:sz w:val="24"/>
                    <w:szCs w:val="24"/>
                  </w:rPr>
                </w:pPr>
                <w:r w:rsidRPr="007255AF">
                  <w:rPr>
                    <w:sz w:val="24"/>
                    <w:szCs w:val="24"/>
                  </w:rPr>
                  <w:t>21 months</w:t>
                </w:r>
              </w:p>
            </w:tc>
          </w:tr>
        </w:tbl>
        <w:p w14:paraId="3F489482" w14:textId="77777777" w:rsidR="00116DF2" w:rsidRDefault="00116DF2">
          <w:pPr>
            <w:shd w:val="clear" w:color="auto" w:fill="FFFFFF"/>
            <w:spacing w:line="360" w:lineRule="auto"/>
            <w:jc w:val="center"/>
            <w:rPr>
              <w:sz w:val="24"/>
              <w:szCs w:val="24"/>
            </w:rPr>
          </w:pPr>
        </w:p>
        <w:p w14:paraId="5E761192" w14:textId="77777777" w:rsidR="00116DF2" w:rsidRPr="007255AF" w:rsidRDefault="00116DF2">
          <w:pPr>
            <w:shd w:val="clear" w:color="auto" w:fill="FFFFFF"/>
            <w:spacing w:line="360" w:lineRule="auto"/>
            <w:jc w:val="center"/>
            <w:rPr>
              <w:sz w:val="24"/>
              <w:szCs w:val="24"/>
            </w:rPr>
          </w:pPr>
        </w:p>
        <w:p w14:paraId="263D6B28" w14:textId="7D49A28C" w:rsidR="0074570A" w:rsidRDefault="00F946E4" w:rsidP="00590FCC">
          <w:pPr>
            <w:shd w:val="clear" w:color="auto" w:fill="FFFFFF"/>
            <w:spacing w:line="360" w:lineRule="auto"/>
            <w:rPr>
              <w:b/>
              <w:sz w:val="24"/>
              <w:szCs w:val="24"/>
            </w:rPr>
          </w:pPr>
          <w:r w:rsidRPr="00116DF2">
            <w:rPr>
              <w:b/>
              <w:sz w:val="24"/>
              <w:szCs w:val="24"/>
            </w:rPr>
            <w:t xml:space="preserve">Figure </w:t>
          </w:r>
          <w:r w:rsidR="00590FCC">
            <w:rPr>
              <w:b/>
              <w:sz w:val="24"/>
              <w:szCs w:val="24"/>
            </w:rPr>
            <w:t>9</w:t>
          </w:r>
          <w:r w:rsidRPr="00116DF2">
            <w:rPr>
              <w:b/>
              <w:sz w:val="24"/>
              <w:szCs w:val="24"/>
            </w:rPr>
            <w:t xml:space="preserve">: </w:t>
          </w:r>
          <w:r w:rsidRPr="00981A74">
            <w:rPr>
              <w:bCs/>
              <w:sz w:val="24"/>
              <w:szCs w:val="24"/>
            </w:rPr>
            <w:t>Portfolio Growth over the 13-year period</w:t>
          </w:r>
        </w:p>
        <w:p w14:paraId="1D44ACBC" w14:textId="7115A854" w:rsidR="00116DF2" w:rsidRDefault="00482AE0">
          <w:pPr>
            <w:shd w:val="clear" w:color="auto" w:fill="FFFFFF"/>
            <w:spacing w:line="360" w:lineRule="auto"/>
            <w:jc w:val="center"/>
            <w:rPr>
              <w:b/>
              <w:sz w:val="24"/>
              <w:szCs w:val="24"/>
            </w:rPr>
          </w:pPr>
          <w:r w:rsidRPr="007255AF">
            <w:rPr>
              <w:noProof/>
              <w:sz w:val="24"/>
              <w:szCs w:val="24"/>
            </w:rPr>
            <w:drawing>
              <wp:anchor distT="0" distB="0" distL="114300" distR="114300" simplePos="0" relativeHeight="251662336" behindDoc="0" locked="0" layoutInCell="1" allowOverlap="1" wp14:anchorId="29A2CCEE" wp14:editId="5F006A28">
                <wp:simplePos x="0" y="0"/>
                <wp:positionH relativeFrom="margin">
                  <wp:posOffset>1014828</wp:posOffset>
                </wp:positionH>
                <wp:positionV relativeFrom="margin">
                  <wp:posOffset>3074670</wp:posOffset>
                </wp:positionV>
                <wp:extent cx="3705225" cy="2603380"/>
                <wp:effectExtent l="0" t="0" r="0" b="6985"/>
                <wp:wrapSquare wrapText="bothSides"/>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3705225" cy="2603380"/>
                        </a:xfrm>
                        <a:prstGeom prst="rect">
                          <a:avLst/>
                        </a:prstGeom>
                        <a:ln/>
                      </pic:spPr>
                    </pic:pic>
                  </a:graphicData>
                </a:graphic>
              </wp:anchor>
            </w:drawing>
          </w:r>
        </w:p>
        <w:p w14:paraId="6EA35B8C" w14:textId="25CE295D" w:rsidR="00116DF2" w:rsidRDefault="00116DF2">
          <w:pPr>
            <w:shd w:val="clear" w:color="auto" w:fill="FFFFFF"/>
            <w:spacing w:line="360" w:lineRule="auto"/>
            <w:jc w:val="center"/>
            <w:rPr>
              <w:b/>
              <w:sz w:val="24"/>
              <w:szCs w:val="24"/>
            </w:rPr>
          </w:pPr>
        </w:p>
        <w:p w14:paraId="279C3D83" w14:textId="2FF0A148" w:rsidR="00590FCC" w:rsidRDefault="00590FCC">
          <w:pPr>
            <w:shd w:val="clear" w:color="auto" w:fill="FFFFFF"/>
            <w:spacing w:line="360" w:lineRule="auto"/>
            <w:jc w:val="center"/>
            <w:rPr>
              <w:b/>
              <w:sz w:val="24"/>
              <w:szCs w:val="24"/>
            </w:rPr>
          </w:pPr>
        </w:p>
        <w:p w14:paraId="3D682711" w14:textId="5FAF7DD5" w:rsidR="00590FCC" w:rsidRDefault="00590FCC">
          <w:pPr>
            <w:shd w:val="clear" w:color="auto" w:fill="FFFFFF"/>
            <w:spacing w:line="360" w:lineRule="auto"/>
            <w:jc w:val="center"/>
            <w:rPr>
              <w:b/>
              <w:sz w:val="24"/>
              <w:szCs w:val="24"/>
            </w:rPr>
          </w:pPr>
        </w:p>
        <w:p w14:paraId="6A7B393B" w14:textId="144F7902" w:rsidR="00590FCC" w:rsidRDefault="00590FCC">
          <w:pPr>
            <w:shd w:val="clear" w:color="auto" w:fill="FFFFFF"/>
            <w:spacing w:line="360" w:lineRule="auto"/>
            <w:jc w:val="center"/>
            <w:rPr>
              <w:b/>
              <w:sz w:val="24"/>
              <w:szCs w:val="24"/>
            </w:rPr>
          </w:pPr>
        </w:p>
        <w:p w14:paraId="47E1FCC5" w14:textId="43AAF080" w:rsidR="00590FCC" w:rsidRDefault="00590FCC">
          <w:pPr>
            <w:shd w:val="clear" w:color="auto" w:fill="FFFFFF"/>
            <w:spacing w:line="360" w:lineRule="auto"/>
            <w:jc w:val="center"/>
            <w:rPr>
              <w:b/>
              <w:sz w:val="24"/>
              <w:szCs w:val="24"/>
            </w:rPr>
          </w:pPr>
        </w:p>
        <w:p w14:paraId="0FD93DAA" w14:textId="1C1F4A19" w:rsidR="00590FCC" w:rsidRDefault="00590FCC">
          <w:pPr>
            <w:shd w:val="clear" w:color="auto" w:fill="FFFFFF"/>
            <w:spacing w:line="360" w:lineRule="auto"/>
            <w:jc w:val="center"/>
            <w:rPr>
              <w:b/>
              <w:sz w:val="24"/>
              <w:szCs w:val="24"/>
            </w:rPr>
          </w:pPr>
        </w:p>
        <w:p w14:paraId="776A626B" w14:textId="474E8BB2" w:rsidR="00590FCC" w:rsidRDefault="00590FCC">
          <w:pPr>
            <w:shd w:val="clear" w:color="auto" w:fill="FFFFFF"/>
            <w:spacing w:line="360" w:lineRule="auto"/>
            <w:jc w:val="center"/>
            <w:rPr>
              <w:b/>
              <w:sz w:val="24"/>
              <w:szCs w:val="24"/>
            </w:rPr>
          </w:pPr>
        </w:p>
        <w:p w14:paraId="2B520A00" w14:textId="05566FC8" w:rsidR="00590FCC" w:rsidRDefault="00590FCC">
          <w:pPr>
            <w:shd w:val="clear" w:color="auto" w:fill="FFFFFF"/>
            <w:spacing w:line="360" w:lineRule="auto"/>
            <w:jc w:val="center"/>
            <w:rPr>
              <w:b/>
              <w:sz w:val="24"/>
              <w:szCs w:val="24"/>
            </w:rPr>
          </w:pPr>
        </w:p>
        <w:p w14:paraId="600AED99" w14:textId="1E49EB4A" w:rsidR="00590FCC" w:rsidRDefault="00590FCC">
          <w:pPr>
            <w:rPr>
              <w:b/>
              <w:sz w:val="24"/>
              <w:szCs w:val="24"/>
            </w:rPr>
          </w:pPr>
          <w:r>
            <w:rPr>
              <w:b/>
              <w:sz w:val="24"/>
              <w:szCs w:val="24"/>
            </w:rPr>
            <w:br w:type="page"/>
          </w:r>
        </w:p>
        <w:p w14:paraId="73C2C921" w14:textId="4ED0304C" w:rsidR="0074570A" w:rsidRPr="00116DF2" w:rsidRDefault="00F946E4" w:rsidP="00590FCC">
          <w:pPr>
            <w:shd w:val="clear" w:color="auto" w:fill="FFFFFF"/>
            <w:spacing w:line="360" w:lineRule="auto"/>
            <w:jc w:val="both"/>
            <w:rPr>
              <w:b/>
              <w:sz w:val="24"/>
              <w:szCs w:val="24"/>
            </w:rPr>
          </w:pPr>
          <w:r w:rsidRPr="00116DF2">
            <w:rPr>
              <w:b/>
              <w:sz w:val="24"/>
              <w:szCs w:val="24"/>
            </w:rPr>
            <w:lastRenderedPageBreak/>
            <w:t xml:space="preserve">Figure </w:t>
          </w:r>
          <w:r w:rsidR="00590FCC">
            <w:rPr>
              <w:b/>
              <w:sz w:val="24"/>
              <w:szCs w:val="24"/>
            </w:rPr>
            <w:t>10</w:t>
          </w:r>
          <w:r w:rsidRPr="00116DF2">
            <w:rPr>
              <w:b/>
              <w:sz w:val="24"/>
              <w:szCs w:val="24"/>
            </w:rPr>
            <w:t xml:space="preserve">: </w:t>
          </w:r>
          <w:r w:rsidRPr="00981A74">
            <w:rPr>
              <w:bCs/>
              <w:sz w:val="24"/>
              <w:szCs w:val="24"/>
            </w:rPr>
            <w:t>Comparison with other Benchmarks over 13-year Period</w:t>
          </w:r>
        </w:p>
        <w:p w14:paraId="12AADACC" w14:textId="3B3D8C04" w:rsidR="0074570A" w:rsidRDefault="00590FCC">
          <w:pPr>
            <w:shd w:val="clear" w:color="auto" w:fill="FFFFFF"/>
            <w:spacing w:line="360" w:lineRule="auto"/>
            <w:jc w:val="center"/>
            <w:rPr>
              <w:sz w:val="24"/>
              <w:szCs w:val="24"/>
            </w:rPr>
          </w:pPr>
          <w:r w:rsidRPr="007255AF">
            <w:rPr>
              <w:noProof/>
              <w:sz w:val="24"/>
              <w:szCs w:val="24"/>
            </w:rPr>
            <w:drawing>
              <wp:anchor distT="0" distB="0" distL="114300" distR="114300" simplePos="0" relativeHeight="251665408" behindDoc="0" locked="0" layoutInCell="1" allowOverlap="1" wp14:anchorId="262B9195" wp14:editId="556B5FD0">
                <wp:simplePos x="0" y="0"/>
                <wp:positionH relativeFrom="margin">
                  <wp:posOffset>1253490</wp:posOffset>
                </wp:positionH>
                <wp:positionV relativeFrom="margin">
                  <wp:posOffset>393700</wp:posOffset>
                </wp:positionV>
                <wp:extent cx="2738438" cy="2094700"/>
                <wp:effectExtent l="0" t="0" r="5080" b="1270"/>
                <wp:wrapSquare wrapText="bothSides"/>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2738438" cy="2094700"/>
                        </a:xfrm>
                        <a:prstGeom prst="rect">
                          <a:avLst/>
                        </a:prstGeom>
                        <a:ln/>
                      </pic:spPr>
                    </pic:pic>
                  </a:graphicData>
                </a:graphic>
                <wp14:sizeRelH relativeFrom="margin">
                  <wp14:pctWidth>0</wp14:pctWidth>
                </wp14:sizeRelH>
                <wp14:sizeRelV relativeFrom="margin">
                  <wp14:pctHeight>0</wp14:pctHeight>
                </wp14:sizeRelV>
              </wp:anchor>
            </w:drawing>
          </w:r>
        </w:p>
        <w:p w14:paraId="3F988107" w14:textId="7810E567" w:rsidR="00116DF2" w:rsidRDefault="00116DF2">
          <w:pPr>
            <w:shd w:val="clear" w:color="auto" w:fill="FFFFFF"/>
            <w:spacing w:line="360" w:lineRule="auto"/>
            <w:jc w:val="center"/>
            <w:rPr>
              <w:sz w:val="24"/>
              <w:szCs w:val="24"/>
            </w:rPr>
          </w:pPr>
        </w:p>
        <w:p w14:paraId="589AB6DE" w14:textId="56994086" w:rsidR="00116DF2" w:rsidRPr="007255AF" w:rsidRDefault="00116DF2">
          <w:pPr>
            <w:shd w:val="clear" w:color="auto" w:fill="FFFFFF"/>
            <w:spacing w:line="360" w:lineRule="auto"/>
            <w:jc w:val="center"/>
            <w:rPr>
              <w:sz w:val="24"/>
              <w:szCs w:val="24"/>
            </w:rPr>
          </w:pPr>
        </w:p>
        <w:p w14:paraId="70BF39AE" w14:textId="35F4F628" w:rsidR="00590FCC" w:rsidRDefault="00590FCC">
          <w:pPr>
            <w:rPr>
              <w:noProof/>
              <w:sz w:val="24"/>
              <w:szCs w:val="24"/>
            </w:rPr>
          </w:pPr>
          <w:r w:rsidRPr="007255AF">
            <w:rPr>
              <w:noProof/>
              <w:sz w:val="24"/>
              <w:szCs w:val="24"/>
            </w:rPr>
            <w:drawing>
              <wp:anchor distT="0" distB="0" distL="114300" distR="114300" simplePos="0" relativeHeight="251663360" behindDoc="0" locked="0" layoutInCell="1" allowOverlap="1" wp14:anchorId="0E21C02F" wp14:editId="4F1B374A">
                <wp:simplePos x="0" y="0"/>
                <wp:positionH relativeFrom="margin">
                  <wp:posOffset>1193800</wp:posOffset>
                </wp:positionH>
                <wp:positionV relativeFrom="margin">
                  <wp:posOffset>5003800</wp:posOffset>
                </wp:positionV>
                <wp:extent cx="2858770" cy="2145665"/>
                <wp:effectExtent l="0" t="0" r="0" b="6985"/>
                <wp:wrapSquare wrapText="bothSides"/>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2858770" cy="2145665"/>
                        </a:xfrm>
                        <a:prstGeom prst="rect">
                          <a:avLst/>
                        </a:prstGeom>
                        <a:ln/>
                      </pic:spPr>
                    </pic:pic>
                  </a:graphicData>
                </a:graphic>
                <wp14:sizeRelH relativeFrom="margin">
                  <wp14:pctWidth>0</wp14:pctWidth>
                </wp14:sizeRelH>
                <wp14:sizeRelV relativeFrom="margin">
                  <wp14:pctHeight>0</wp14:pctHeight>
                </wp14:sizeRelV>
              </wp:anchor>
            </w:drawing>
          </w:r>
          <w:r w:rsidRPr="007255AF">
            <w:rPr>
              <w:noProof/>
              <w:sz w:val="24"/>
              <w:szCs w:val="24"/>
            </w:rPr>
            <w:drawing>
              <wp:anchor distT="0" distB="0" distL="114300" distR="114300" simplePos="0" relativeHeight="251664384" behindDoc="0" locked="0" layoutInCell="1" allowOverlap="1" wp14:anchorId="41D03D66" wp14:editId="33E9CC38">
                <wp:simplePos x="0" y="0"/>
                <wp:positionH relativeFrom="margin">
                  <wp:posOffset>1262380</wp:posOffset>
                </wp:positionH>
                <wp:positionV relativeFrom="margin">
                  <wp:posOffset>2677795</wp:posOffset>
                </wp:positionV>
                <wp:extent cx="2799228" cy="2119313"/>
                <wp:effectExtent l="0" t="0" r="1270" b="0"/>
                <wp:wrapSquare wrapText="bothSides"/>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2799228" cy="2119313"/>
                        </a:xfrm>
                        <a:prstGeom prst="rect">
                          <a:avLst/>
                        </a:prstGeom>
                        <a:ln/>
                      </pic:spPr>
                    </pic:pic>
                  </a:graphicData>
                </a:graphic>
                <wp14:sizeRelH relativeFrom="margin">
                  <wp14:pctWidth>0</wp14:pctWidth>
                </wp14:sizeRelH>
                <wp14:sizeRelV relativeFrom="margin">
                  <wp14:pctHeight>0</wp14:pctHeight>
                </wp14:sizeRelV>
              </wp:anchor>
            </w:drawing>
          </w:r>
          <w:r>
            <w:rPr>
              <w:noProof/>
              <w:sz w:val="24"/>
              <w:szCs w:val="24"/>
            </w:rPr>
            <w:br w:type="page"/>
          </w:r>
        </w:p>
        <w:p w14:paraId="69C63B13" w14:textId="2EB61C1E" w:rsidR="0074570A" w:rsidRPr="007255AF" w:rsidRDefault="00590FCC" w:rsidP="00590FCC">
          <w:pPr>
            <w:shd w:val="clear" w:color="auto" w:fill="FFFFFF"/>
            <w:spacing w:line="360" w:lineRule="auto"/>
            <w:rPr>
              <w:sz w:val="24"/>
              <w:szCs w:val="24"/>
            </w:rPr>
          </w:pPr>
          <w:r w:rsidRPr="00981A74">
            <w:rPr>
              <w:b/>
              <w:bCs/>
              <w:noProof/>
              <w:sz w:val="24"/>
              <w:szCs w:val="24"/>
            </w:rPr>
            <w:lastRenderedPageBreak/>
            <w:drawing>
              <wp:anchor distT="0" distB="0" distL="114300" distR="114300" simplePos="0" relativeHeight="251666432" behindDoc="0" locked="0" layoutInCell="1" allowOverlap="1" wp14:anchorId="7D1219FE" wp14:editId="062A67D8">
                <wp:simplePos x="0" y="0"/>
                <wp:positionH relativeFrom="margin">
                  <wp:posOffset>-635</wp:posOffset>
                </wp:positionH>
                <wp:positionV relativeFrom="margin">
                  <wp:posOffset>762000</wp:posOffset>
                </wp:positionV>
                <wp:extent cx="5734050" cy="3594100"/>
                <wp:effectExtent l="19050" t="19050" r="19050" b="25400"/>
                <wp:wrapSquare wrapText="bothSides"/>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5734050" cy="3594100"/>
                        </a:xfrm>
                        <a:prstGeom prst="rect">
                          <a:avLst/>
                        </a:prstGeom>
                        <a:ln>
                          <a:solidFill>
                            <a:schemeClr val="tx1"/>
                          </a:solidFill>
                        </a:ln>
                      </pic:spPr>
                    </pic:pic>
                  </a:graphicData>
                </a:graphic>
              </wp:anchor>
            </w:drawing>
          </w:r>
          <w:r w:rsidR="00F946E4" w:rsidRPr="00981A74">
            <w:rPr>
              <w:b/>
              <w:bCs/>
              <w:sz w:val="24"/>
              <w:szCs w:val="24"/>
            </w:rPr>
            <w:t xml:space="preserve">Figure </w:t>
          </w:r>
          <w:r w:rsidRPr="00981A74">
            <w:rPr>
              <w:b/>
              <w:bCs/>
              <w:sz w:val="24"/>
              <w:szCs w:val="24"/>
            </w:rPr>
            <w:t>11</w:t>
          </w:r>
          <w:r w:rsidR="00F946E4" w:rsidRPr="00981A74">
            <w:rPr>
              <w:b/>
              <w:bCs/>
              <w:sz w:val="24"/>
              <w:szCs w:val="24"/>
            </w:rPr>
            <w:t>:</w:t>
          </w:r>
          <w:r w:rsidR="00F946E4" w:rsidRPr="007255AF">
            <w:rPr>
              <w:sz w:val="24"/>
              <w:szCs w:val="24"/>
            </w:rPr>
            <w:t xml:space="preserve"> Correlation Matrix of Stock Pairs before Mean-Variance Optimisation from</w:t>
          </w:r>
          <w:r>
            <w:rPr>
              <w:sz w:val="24"/>
              <w:szCs w:val="24"/>
            </w:rPr>
            <w:t xml:space="preserve"> </w:t>
          </w:r>
          <w:r w:rsidR="00F946E4" w:rsidRPr="007255AF">
            <w:rPr>
              <w:sz w:val="24"/>
              <w:szCs w:val="24"/>
            </w:rPr>
            <w:t>June 2005 to June 2006</w:t>
          </w:r>
        </w:p>
        <w:p w14:paraId="74D54AA6" w14:textId="77777777" w:rsidR="0074570A" w:rsidRPr="007255AF" w:rsidRDefault="0074570A" w:rsidP="00590FCC">
          <w:pPr>
            <w:shd w:val="clear" w:color="auto" w:fill="FFFFFF"/>
            <w:spacing w:line="360" w:lineRule="auto"/>
            <w:rPr>
              <w:sz w:val="24"/>
              <w:szCs w:val="24"/>
            </w:rPr>
          </w:pPr>
        </w:p>
        <w:p w14:paraId="7C0039A0" w14:textId="77777777" w:rsidR="00590FCC" w:rsidRDefault="00590FCC" w:rsidP="00590FCC">
          <w:pPr>
            <w:shd w:val="clear" w:color="auto" w:fill="FFFFFF"/>
            <w:spacing w:line="360" w:lineRule="auto"/>
            <w:rPr>
              <w:b/>
              <w:sz w:val="24"/>
              <w:szCs w:val="24"/>
            </w:rPr>
          </w:pPr>
        </w:p>
        <w:p w14:paraId="359DC116" w14:textId="39BBFDB1" w:rsidR="0074570A" w:rsidRPr="00590FCC" w:rsidRDefault="00590FCC" w:rsidP="00590FCC">
          <w:pPr>
            <w:shd w:val="clear" w:color="auto" w:fill="FFFFFF"/>
            <w:spacing w:line="360" w:lineRule="auto"/>
            <w:rPr>
              <w:b/>
              <w:sz w:val="24"/>
              <w:szCs w:val="24"/>
            </w:rPr>
          </w:pPr>
          <w:r w:rsidRPr="007255AF">
            <w:rPr>
              <w:noProof/>
              <w:sz w:val="24"/>
              <w:szCs w:val="24"/>
            </w:rPr>
            <w:drawing>
              <wp:anchor distT="0" distB="0" distL="114300" distR="114300" simplePos="0" relativeHeight="251667456" behindDoc="0" locked="0" layoutInCell="1" allowOverlap="1" wp14:anchorId="46241D2C" wp14:editId="3FB7B869">
                <wp:simplePos x="0" y="0"/>
                <wp:positionH relativeFrom="margin">
                  <wp:posOffset>-635</wp:posOffset>
                </wp:positionH>
                <wp:positionV relativeFrom="margin">
                  <wp:posOffset>5260340</wp:posOffset>
                </wp:positionV>
                <wp:extent cx="5734050" cy="3594100"/>
                <wp:effectExtent l="19050" t="19050" r="19050" b="25400"/>
                <wp:wrapSquare wrapText="bothSides"/>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5734050" cy="3594100"/>
                        </a:xfrm>
                        <a:prstGeom prst="rect">
                          <a:avLst/>
                        </a:prstGeom>
                        <a:ln>
                          <a:solidFill>
                            <a:schemeClr val="tx1"/>
                          </a:solidFill>
                        </a:ln>
                      </pic:spPr>
                    </pic:pic>
                  </a:graphicData>
                </a:graphic>
              </wp:anchor>
            </w:drawing>
          </w:r>
          <w:r w:rsidRPr="00116DF2">
            <w:rPr>
              <w:b/>
              <w:sz w:val="24"/>
              <w:szCs w:val="24"/>
            </w:rPr>
            <w:t xml:space="preserve">Figure </w:t>
          </w:r>
          <w:r>
            <w:rPr>
              <w:b/>
              <w:sz w:val="24"/>
              <w:szCs w:val="24"/>
            </w:rPr>
            <w:t>12</w:t>
          </w:r>
          <w:r w:rsidRPr="00116DF2">
            <w:rPr>
              <w:b/>
              <w:sz w:val="24"/>
              <w:szCs w:val="24"/>
            </w:rPr>
            <w:t xml:space="preserve">: </w:t>
          </w:r>
          <w:r w:rsidRPr="00981A74">
            <w:rPr>
              <w:bCs/>
              <w:sz w:val="24"/>
              <w:szCs w:val="24"/>
            </w:rPr>
            <w:t>Correlation Matrix of Stock Pairs after Mean-Variance Optimisation from June 2005 to June 2006</w:t>
          </w:r>
        </w:p>
        <w:p w14:paraId="4CB3A44A" w14:textId="2FC0B0B4" w:rsidR="0074570A" w:rsidRDefault="00F946E4" w:rsidP="00590FCC">
          <w:pPr>
            <w:shd w:val="clear" w:color="auto" w:fill="FFFFFF"/>
            <w:spacing w:line="360" w:lineRule="auto"/>
            <w:rPr>
              <w:b/>
              <w:sz w:val="24"/>
              <w:szCs w:val="24"/>
            </w:rPr>
          </w:pPr>
          <w:r w:rsidRPr="00116DF2">
            <w:rPr>
              <w:b/>
              <w:sz w:val="24"/>
              <w:szCs w:val="24"/>
            </w:rPr>
            <w:lastRenderedPageBreak/>
            <w:t>Figure 1</w:t>
          </w:r>
          <w:r w:rsidR="00590FCC">
            <w:rPr>
              <w:b/>
              <w:sz w:val="24"/>
              <w:szCs w:val="24"/>
            </w:rPr>
            <w:t>3</w:t>
          </w:r>
          <w:r w:rsidR="00981A74">
            <w:rPr>
              <w:b/>
              <w:sz w:val="24"/>
              <w:szCs w:val="24"/>
            </w:rPr>
            <w:t xml:space="preserve">: </w:t>
          </w:r>
          <w:r w:rsidR="00C06EF1">
            <w:rPr>
              <w:bCs/>
              <w:sz w:val="24"/>
              <w:szCs w:val="24"/>
            </w:rPr>
            <w:t xml:space="preserve">Efficient frontier of </w:t>
          </w:r>
          <w:r w:rsidR="00981A74">
            <w:rPr>
              <w:bCs/>
              <w:sz w:val="24"/>
              <w:szCs w:val="24"/>
            </w:rPr>
            <w:t>our sample portfolio</w:t>
          </w:r>
        </w:p>
        <w:p w14:paraId="22B27AAF" w14:textId="3A92C70D" w:rsidR="009B0B4E" w:rsidRDefault="009B0B4E" w:rsidP="00590FCC">
          <w:pPr>
            <w:shd w:val="clear" w:color="auto" w:fill="FFFFFF"/>
            <w:spacing w:line="360" w:lineRule="auto"/>
            <w:rPr>
              <w:b/>
              <w:sz w:val="24"/>
              <w:szCs w:val="24"/>
            </w:rPr>
          </w:pPr>
        </w:p>
        <w:p w14:paraId="34195036" w14:textId="2BEB1DDB" w:rsidR="009B0B4E" w:rsidRDefault="008B574D" w:rsidP="00590FCC">
          <w:pPr>
            <w:shd w:val="clear" w:color="auto" w:fill="FFFFFF"/>
            <w:spacing w:line="360" w:lineRule="auto"/>
            <w:rPr>
              <w:b/>
              <w:sz w:val="24"/>
              <w:szCs w:val="24"/>
            </w:rPr>
          </w:pPr>
          <w:r w:rsidRPr="007255AF">
            <w:rPr>
              <w:noProof/>
              <w:sz w:val="24"/>
              <w:szCs w:val="24"/>
            </w:rPr>
            <w:drawing>
              <wp:anchor distT="0" distB="0" distL="114300" distR="114300" simplePos="0" relativeHeight="251668480" behindDoc="0" locked="0" layoutInCell="1" allowOverlap="1" wp14:anchorId="33F9D47D" wp14:editId="4092CC76">
                <wp:simplePos x="0" y="0"/>
                <wp:positionH relativeFrom="margin">
                  <wp:posOffset>724535</wp:posOffset>
                </wp:positionH>
                <wp:positionV relativeFrom="margin">
                  <wp:posOffset>680085</wp:posOffset>
                </wp:positionV>
                <wp:extent cx="4081463" cy="2800073"/>
                <wp:effectExtent l="0" t="0" r="0" b="635"/>
                <wp:wrapSquare wrapText="bothSides"/>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4081463" cy="2800073"/>
                        </a:xfrm>
                        <a:prstGeom prst="rect">
                          <a:avLst/>
                        </a:prstGeom>
                        <a:ln/>
                      </pic:spPr>
                    </pic:pic>
                  </a:graphicData>
                </a:graphic>
              </wp:anchor>
            </w:drawing>
          </w:r>
        </w:p>
        <w:p w14:paraId="4A26E9C7" w14:textId="004D1C9A" w:rsidR="009B0B4E" w:rsidRDefault="009B0B4E" w:rsidP="00590FCC">
          <w:pPr>
            <w:shd w:val="clear" w:color="auto" w:fill="FFFFFF"/>
            <w:spacing w:line="360" w:lineRule="auto"/>
            <w:rPr>
              <w:b/>
              <w:sz w:val="24"/>
              <w:szCs w:val="24"/>
            </w:rPr>
          </w:pPr>
        </w:p>
        <w:p w14:paraId="294EE0B1" w14:textId="520EA83D" w:rsidR="00590FCC" w:rsidRDefault="00590FCC" w:rsidP="00590FCC">
          <w:pPr>
            <w:shd w:val="clear" w:color="auto" w:fill="FFFFFF"/>
            <w:spacing w:line="360" w:lineRule="auto"/>
            <w:rPr>
              <w:b/>
              <w:sz w:val="24"/>
              <w:szCs w:val="24"/>
            </w:rPr>
          </w:pPr>
        </w:p>
        <w:p w14:paraId="17590E65" w14:textId="4E89F130" w:rsidR="00590FCC" w:rsidRDefault="00590FCC" w:rsidP="00590FCC">
          <w:pPr>
            <w:shd w:val="clear" w:color="auto" w:fill="FFFFFF"/>
            <w:spacing w:line="360" w:lineRule="auto"/>
            <w:rPr>
              <w:b/>
              <w:sz w:val="24"/>
              <w:szCs w:val="24"/>
            </w:rPr>
          </w:pPr>
        </w:p>
        <w:p w14:paraId="1CF696A1" w14:textId="3AFD7050" w:rsidR="00590FCC" w:rsidRDefault="00590FCC" w:rsidP="00590FCC">
          <w:pPr>
            <w:shd w:val="clear" w:color="auto" w:fill="FFFFFF"/>
            <w:spacing w:line="360" w:lineRule="auto"/>
            <w:rPr>
              <w:b/>
              <w:sz w:val="24"/>
              <w:szCs w:val="24"/>
            </w:rPr>
          </w:pPr>
        </w:p>
        <w:p w14:paraId="27CA6E07" w14:textId="1BEBC887" w:rsidR="00590FCC" w:rsidRDefault="00590FCC" w:rsidP="00590FCC">
          <w:pPr>
            <w:shd w:val="clear" w:color="auto" w:fill="FFFFFF"/>
            <w:spacing w:line="360" w:lineRule="auto"/>
            <w:rPr>
              <w:b/>
              <w:sz w:val="24"/>
              <w:szCs w:val="24"/>
            </w:rPr>
          </w:pPr>
        </w:p>
        <w:p w14:paraId="3F78AF8C" w14:textId="13F352CC" w:rsidR="00590FCC" w:rsidRDefault="00590FCC" w:rsidP="00590FCC">
          <w:pPr>
            <w:shd w:val="clear" w:color="auto" w:fill="FFFFFF"/>
            <w:spacing w:line="360" w:lineRule="auto"/>
            <w:rPr>
              <w:b/>
              <w:sz w:val="24"/>
              <w:szCs w:val="24"/>
            </w:rPr>
          </w:pPr>
        </w:p>
        <w:p w14:paraId="78BC13C7" w14:textId="624FB7EC" w:rsidR="00590FCC" w:rsidRDefault="00590FCC" w:rsidP="00590FCC">
          <w:pPr>
            <w:shd w:val="clear" w:color="auto" w:fill="FFFFFF"/>
            <w:spacing w:line="360" w:lineRule="auto"/>
            <w:rPr>
              <w:b/>
              <w:sz w:val="24"/>
              <w:szCs w:val="24"/>
            </w:rPr>
          </w:pPr>
        </w:p>
        <w:p w14:paraId="274FB1AD" w14:textId="376004A0" w:rsidR="00590FCC" w:rsidRDefault="00590FCC" w:rsidP="00590FCC">
          <w:pPr>
            <w:shd w:val="clear" w:color="auto" w:fill="FFFFFF"/>
            <w:spacing w:line="360" w:lineRule="auto"/>
            <w:rPr>
              <w:b/>
              <w:sz w:val="24"/>
              <w:szCs w:val="24"/>
            </w:rPr>
          </w:pPr>
        </w:p>
        <w:p w14:paraId="799E529A" w14:textId="49D3CE0A" w:rsidR="00590FCC" w:rsidRDefault="00590FCC" w:rsidP="00590FCC">
          <w:pPr>
            <w:shd w:val="clear" w:color="auto" w:fill="FFFFFF"/>
            <w:spacing w:line="360" w:lineRule="auto"/>
            <w:rPr>
              <w:b/>
              <w:sz w:val="24"/>
              <w:szCs w:val="24"/>
            </w:rPr>
          </w:pPr>
        </w:p>
        <w:p w14:paraId="5D942548" w14:textId="77777777" w:rsidR="00590FCC" w:rsidRDefault="00590FCC" w:rsidP="00590FCC">
          <w:pPr>
            <w:shd w:val="clear" w:color="auto" w:fill="FFFFFF"/>
            <w:spacing w:line="360" w:lineRule="auto"/>
            <w:rPr>
              <w:b/>
              <w:sz w:val="24"/>
              <w:szCs w:val="24"/>
            </w:rPr>
          </w:pPr>
        </w:p>
        <w:p w14:paraId="02F9EEDA" w14:textId="77777777" w:rsidR="00590FCC" w:rsidRDefault="00590FCC" w:rsidP="00590FCC">
          <w:pPr>
            <w:shd w:val="clear" w:color="auto" w:fill="FFFFFF"/>
            <w:spacing w:line="360" w:lineRule="auto"/>
            <w:rPr>
              <w:b/>
              <w:sz w:val="24"/>
              <w:szCs w:val="24"/>
            </w:rPr>
          </w:pPr>
        </w:p>
        <w:p w14:paraId="22B5C59A" w14:textId="77777777" w:rsidR="00590FCC" w:rsidRDefault="00590FCC" w:rsidP="00590FCC">
          <w:pPr>
            <w:shd w:val="clear" w:color="auto" w:fill="FFFFFF"/>
            <w:spacing w:line="360" w:lineRule="auto"/>
            <w:rPr>
              <w:b/>
              <w:sz w:val="24"/>
              <w:szCs w:val="24"/>
            </w:rPr>
          </w:pPr>
        </w:p>
        <w:p w14:paraId="37475C75" w14:textId="1A8F2CBA" w:rsidR="00590FCC" w:rsidRDefault="00590FCC" w:rsidP="00590FCC">
          <w:pPr>
            <w:shd w:val="clear" w:color="auto" w:fill="FFFFFF"/>
            <w:spacing w:line="360" w:lineRule="auto"/>
            <w:rPr>
              <w:b/>
              <w:sz w:val="24"/>
              <w:szCs w:val="24"/>
            </w:rPr>
          </w:pPr>
        </w:p>
        <w:p w14:paraId="51E3600B" w14:textId="01B3A06F" w:rsidR="009B0B4E" w:rsidRPr="00116DF2" w:rsidRDefault="00590FCC" w:rsidP="00590FCC">
          <w:pPr>
            <w:shd w:val="clear" w:color="auto" w:fill="FFFFFF"/>
            <w:spacing w:line="360" w:lineRule="auto"/>
            <w:rPr>
              <w:b/>
              <w:sz w:val="24"/>
              <w:szCs w:val="24"/>
            </w:rPr>
          </w:pPr>
          <w:r>
            <w:rPr>
              <w:noProof/>
            </w:rPr>
            <w:drawing>
              <wp:anchor distT="0" distB="0" distL="114300" distR="114300" simplePos="0" relativeHeight="251669504" behindDoc="0" locked="0" layoutInCell="1" allowOverlap="1" wp14:anchorId="0F735F4B" wp14:editId="1DE220ED">
                <wp:simplePos x="0" y="0"/>
                <wp:positionH relativeFrom="margin">
                  <wp:posOffset>-635</wp:posOffset>
                </wp:positionH>
                <wp:positionV relativeFrom="margin">
                  <wp:posOffset>4448810</wp:posOffset>
                </wp:positionV>
                <wp:extent cx="5733415" cy="163957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3415" cy="1639570"/>
                        </a:xfrm>
                        <a:prstGeom prst="rect">
                          <a:avLst/>
                        </a:prstGeom>
                      </pic:spPr>
                    </pic:pic>
                  </a:graphicData>
                </a:graphic>
              </wp:anchor>
            </w:drawing>
          </w:r>
          <w:r w:rsidR="009B0B4E">
            <w:rPr>
              <w:b/>
              <w:sz w:val="24"/>
              <w:szCs w:val="24"/>
            </w:rPr>
            <w:t>Figure 1</w:t>
          </w:r>
          <w:r>
            <w:rPr>
              <w:b/>
              <w:sz w:val="24"/>
              <w:szCs w:val="24"/>
            </w:rPr>
            <w:t>4</w:t>
          </w:r>
          <w:r w:rsidR="009B0B4E">
            <w:rPr>
              <w:b/>
              <w:sz w:val="24"/>
              <w:szCs w:val="24"/>
            </w:rPr>
            <w:t xml:space="preserve">: </w:t>
          </w:r>
          <w:r w:rsidR="009B0B4E" w:rsidRPr="00981A74">
            <w:rPr>
              <w:bCs/>
              <w:sz w:val="24"/>
              <w:szCs w:val="24"/>
            </w:rPr>
            <w:t>Sentiment Scores Correlation With Annual Returns</w:t>
          </w:r>
          <w:r w:rsidR="009B0B4E">
            <w:rPr>
              <w:b/>
              <w:sz w:val="24"/>
              <w:szCs w:val="24"/>
            </w:rPr>
            <w:t xml:space="preserve"> </w:t>
          </w:r>
        </w:p>
      </w:sdtContent>
    </w:sdt>
    <w:sectPr w:rsidR="009B0B4E" w:rsidRPr="00116DF2">
      <w:footerReference w:type="default" r:id="rId3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FEC82C" w14:textId="77777777" w:rsidR="009B571B" w:rsidRDefault="009B571B">
      <w:pPr>
        <w:spacing w:line="240" w:lineRule="auto"/>
      </w:pPr>
      <w:r>
        <w:separator/>
      </w:r>
    </w:p>
  </w:endnote>
  <w:endnote w:type="continuationSeparator" w:id="0">
    <w:p w14:paraId="751CD528" w14:textId="77777777" w:rsidR="009B571B" w:rsidRDefault="009B57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93894" w14:textId="77777777" w:rsidR="0074570A" w:rsidRDefault="00F946E4">
    <w:pPr>
      <w:jc w:val="right"/>
    </w:pPr>
    <w:r>
      <w:fldChar w:fldCharType="begin"/>
    </w:r>
    <w:r>
      <w:instrText>PAGE</w:instrText>
    </w:r>
    <w:r>
      <w:fldChar w:fldCharType="separate"/>
    </w:r>
    <w:r w:rsidR="00B459C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5F336" w14:textId="77777777" w:rsidR="009B571B" w:rsidRDefault="009B571B">
      <w:pPr>
        <w:spacing w:line="240" w:lineRule="auto"/>
      </w:pPr>
      <w:r>
        <w:separator/>
      </w:r>
    </w:p>
  </w:footnote>
  <w:footnote w:type="continuationSeparator" w:id="0">
    <w:p w14:paraId="02D82B74" w14:textId="77777777" w:rsidR="009B571B" w:rsidRDefault="009B57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53196"/>
    <w:multiLevelType w:val="multilevel"/>
    <w:tmpl w:val="03F41E4C"/>
    <w:lvl w:ilvl="0">
      <w:start w:val="1"/>
      <w:numFmt w:val="decimal"/>
      <w:lvlText w:val="%1."/>
      <w:lvlJc w:val="left"/>
      <w:pPr>
        <w:ind w:left="720" w:hanging="360"/>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A47050A"/>
    <w:multiLevelType w:val="multilevel"/>
    <w:tmpl w:val="DC3461B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D417683"/>
    <w:multiLevelType w:val="multilevel"/>
    <w:tmpl w:val="C1B6E1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22913B87"/>
    <w:multiLevelType w:val="multilevel"/>
    <w:tmpl w:val="BBC4C8A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BC57148"/>
    <w:multiLevelType w:val="multilevel"/>
    <w:tmpl w:val="35A2E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D5C6791"/>
    <w:multiLevelType w:val="multilevel"/>
    <w:tmpl w:val="08502E9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7942B72"/>
    <w:multiLevelType w:val="multilevel"/>
    <w:tmpl w:val="FCA868A0"/>
    <w:lvl w:ilvl="0">
      <w:start w:val="1"/>
      <w:numFmt w:val="decimal"/>
      <w:lvlText w:val="%1."/>
      <w:lvlJc w:val="left"/>
      <w:pPr>
        <w:ind w:left="850"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4EF54127"/>
    <w:multiLevelType w:val="hybridMultilevel"/>
    <w:tmpl w:val="49D4C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691DF7"/>
    <w:multiLevelType w:val="multilevel"/>
    <w:tmpl w:val="6BFC05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5"/>
  </w:num>
  <w:num w:numId="2">
    <w:abstractNumId w:val="8"/>
  </w:num>
  <w:num w:numId="3">
    <w:abstractNumId w:val="1"/>
  </w:num>
  <w:num w:numId="4">
    <w:abstractNumId w:val="3"/>
  </w:num>
  <w:num w:numId="5">
    <w:abstractNumId w:val="4"/>
  </w:num>
  <w:num w:numId="6">
    <w:abstractNumId w:val="0"/>
  </w:num>
  <w:num w:numId="7">
    <w:abstractNumId w:val="6"/>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70A"/>
    <w:rsid w:val="000058D1"/>
    <w:rsid w:val="00013C10"/>
    <w:rsid w:val="00016827"/>
    <w:rsid w:val="0002574D"/>
    <w:rsid w:val="000A1F6D"/>
    <w:rsid w:val="000C47E7"/>
    <w:rsid w:val="00101211"/>
    <w:rsid w:val="00116DF2"/>
    <w:rsid w:val="001433E0"/>
    <w:rsid w:val="00145B5A"/>
    <w:rsid w:val="00156359"/>
    <w:rsid w:val="00185C11"/>
    <w:rsid w:val="00205E98"/>
    <w:rsid w:val="00230290"/>
    <w:rsid w:val="002C4A25"/>
    <w:rsid w:val="003013A4"/>
    <w:rsid w:val="003043B5"/>
    <w:rsid w:val="00321537"/>
    <w:rsid w:val="0037466E"/>
    <w:rsid w:val="003938FD"/>
    <w:rsid w:val="003D772A"/>
    <w:rsid w:val="00402B38"/>
    <w:rsid w:val="00423444"/>
    <w:rsid w:val="00424CF8"/>
    <w:rsid w:val="00457FA4"/>
    <w:rsid w:val="00482AE0"/>
    <w:rsid w:val="00482BEA"/>
    <w:rsid w:val="00545D64"/>
    <w:rsid w:val="00590FCC"/>
    <w:rsid w:val="005A511F"/>
    <w:rsid w:val="005C4928"/>
    <w:rsid w:val="005D4970"/>
    <w:rsid w:val="00615473"/>
    <w:rsid w:val="00643E1A"/>
    <w:rsid w:val="006529EA"/>
    <w:rsid w:val="006A7F25"/>
    <w:rsid w:val="006E2D6D"/>
    <w:rsid w:val="006F3C3A"/>
    <w:rsid w:val="0070316B"/>
    <w:rsid w:val="007039F3"/>
    <w:rsid w:val="007255AF"/>
    <w:rsid w:val="00743F34"/>
    <w:rsid w:val="0074570A"/>
    <w:rsid w:val="007526EC"/>
    <w:rsid w:val="00753CAE"/>
    <w:rsid w:val="00773A41"/>
    <w:rsid w:val="00786BE4"/>
    <w:rsid w:val="00792E9F"/>
    <w:rsid w:val="00812012"/>
    <w:rsid w:val="00853D65"/>
    <w:rsid w:val="008725BB"/>
    <w:rsid w:val="008732B7"/>
    <w:rsid w:val="008860D7"/>
    <w:rsid w:val="008B08C5"/>
    <w:rsid w:val="008B574D"/>
    <w:rsid w:val="00922493"/>
    <w:rsid w:val="00967C9D"/>
    <w:rsid w:val="00976688"/>
    <w:rsid w:val="00981A74"/>
    <w:rsid w:val="009970DC"/>
    <w:rsid w:val="009B0B4E"/>
    <w:rsid w:val="009B4E5D"/>
    <w:rsid w:val="009B571B"/>
    <w:rsid w:val="009D736F"/>
    <w:rsid w:val="009E55DA"/>
    <w:rsid w:val="00A03CFA"/>
    <w:rsid w:val="00A1681C"/>
    <w:rsid w:val="00A41B24"/>
    <w:rsid w:val="00A7631E"/>
    <w:rsid w:val="00AC2525"/>
    <w:rsid w:val="00B459C8"/>
    <w:rsid w:val="00B47632"/>
    <w:rsid w:val="00BA253D"/>
    <w:rsid w:val="00BC72CD"/>
    <w:rsid w:val="00BD5798"/>
    <w:rsid w:val="00BE70AD"/>
    <w:rsid w:val="00C06EF1"/>
    <w:rsid w:val="00CA1B35"/>
    <w:rsid w:val="00CC5501"/>
    <w:rsid w:val="00CD7E3C"/>
    <w:rsid w:val="00CE1208"/>
    <w:rsid w:val="00D66488"/>
    <w:rsid w:val="00DE1A25"/>
    <w:rsid w:val="00E12E02"/>
    <w:rsid w:val="00E30696"/>
    <w:rsid w:val="00E6663D"/>
    <w:rsid w:val="00E97476"/>
    <w:rsid w:val="00EA20F4"/>
    <w:rsid w:val="00EB01AD"/>
    <w:rsid w:val="00EB1162"/>
    <w:rsid w:val="00ED3183"/>
    <w:rsid w:val="00EF2FCE"/>
    <w:rsid w:val="00F41C22"/>
    <w:rsid w:val="00F946E4"/>
    <w:rsid w:val="00FB2FB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26336"/>
  <w15:docId w15:val="{3A7EBFBB-57CE-2945-900C-E4B707912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6663D"/>
    <w:pPr>
      <w:keepNext/>
      <w:keepLines/>
      <w:spacing w:before="400" w:after="120"/>
      <w:outlineLvl w:val="0"/>
    </w:pPr>
    <w:rPr>
      <w:b/>
      <w:iCs/>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7255AF"/>
    <w:pPr>
      <w:spacing w:before="480" w:after="0"/>
      <w:outlineLvl w:val="9"/>
    </w:pPr>
    <w:rPr>
      <w:rFonts w:asciiTheme="majorHAnsi" w:eastAsiaTheme="majorEastAsia" w:hAnsiTheme="majorHAnsi" w:cstheme="majorBidi"/>
      <w:b w:val="0"/>
      <w:bCs/>
      <w:color w:val="365F91" w:themeColor="accent1" w:themeShade="BF"/>
      <w:sz w:val="28"/>
      <w:szCs w:val="28"/>
      <w:lang w:val="en-US"/>
    </w:rPr>
  </w:style>
  <w:style w:type="paragraph" w:styleId="TOC1">
    <w:name w:val="toc 1"/>
    <w:basedOn w:val="Normal"/>
    <w:next w:val="Normal"/>
    <w:autoRedefine/>
    <w:uiPriority w:val="39"/>
    <w:unhideWhenUsed/>
    <w:rsid w:val="007255AF"/>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7255AF"/>
    <w:pPr>
      <w:spacing w:before="120"/>
      <w:ind w:left="220"/>
    </w:pPr>
    <w:rPr>
      <w:rFonts w:asciiTheme="minorHAnsi" w:hAnsiTheme="minorHAnsi"/>
      <w:b/>
      <w:bCs/>
    </w:rPr>
  </w:style>
  <w:style w:type="paragraph" w:styleId="TOC3">
    <w:name w:val="toc 3"/>
    <w:basedOn w:val="Normal"/>
    <w:next w:val="Normal"/>
    <w:autoRedefine/>
    <w:uiPriority w:val="39"/>
    <w:unhideWhenUsed/>
    <w:rsid w:val="007255AF"/>
    <w:pPr>
      <w:ind w:left="440"/>
    </w:pPr>
    <w:rPr>
      <w:rFonts w:asciiTheme="minorHAnsi" w:hAnsiTheme="minorHAnsi"/>
      <w:sz w:val="20"/>
      <w:szCs w:val="20"/>
    </w:rPr>
  </w:style>
  <w:style w:type="paragraph" w:styleId="TOC4">
    <w:name w:val="toc 4"/>
    <w:basedOn w:val="Normal"/>
    <w:next w:val="Normal"/>
    <w:autoRedefine/>
    <w:uiPriority w:val="39"/>
    <w:semiHidden/>
    <w:unhideWhenUsed/>
    <w:rsid w:val="007255AF"/>
    <w:pPr>
      <w:ind w:left="660"/>
    </w:pPr>
    <w:rPr>
      <w:rFonts w:asciiTheme="minorHAnsi" w:hAnsiTheme="minorHAnsi"/>
      <w:sz w:val="20"/>
      <w:szCs w:val="20"/>
    </w:rPr>
  </w:style>
  <w:style w:type="paragraph" w:styleId="TOC5">
    <w:name w:val="toc 5"/>
    <w:basedOn w:val="Normal"/>
    <w:next w:val="Normal"/>
    <w:autoRedefine/>
    <w:uiPriority w:val="39"/>
    <w:semiHidden/>
    <w:unhideWhenUsed/>
    <w:rsid w:val="007255AF"/>
    <w:pPr>
      <w:ind w:left="880"/>
    </w:pPr>
    <w:rPr>
      <w:rFonts w:asciiTheme="minorHAnsi" w:hAnsiTheme="minorHAnsi"/>
      <w:sz w:val="20"/>
      <w:szCs w:val="20"/>
    </w:rPr>
  </w:style>
  <w:style w:type="paragraph" w:styleId="TOC6">
    <w:name w:val="toc 6"/>
    <w:basedOn w:val="Normal"/>
    <w:next w:val="Normal"/>
    <w:autoRedefine/>
    <w:uiPriority w:val="39"/>
    <w:semiHidden/>
    <w:unhideWhenUsed/>
    <w:rsid w:val="007255AF"/>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7255AF"/>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7255AF"/>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7255AF"/>
    <w:pPr>
      <w:ind w:left="1760"/>
    </w:pPr>
    <w:rPr>
      <w:rFonts w:asciiTheme="minorHAnsi" w:hAnsiTheme="minorHAnsi"/>
      <w:sz w:val="20"/>
      <w:szCs w:val="20"/>
    </w:rPr>
  </w:style>
  <w:style w:type="character" w:styleId="Hyperlink">
    <w:name w:val="Hyperlink"/>
    <w:basedOn w:val="DefaultParagraphFont"/>
    <w:uiPriority w:val="99"/>
    <w:unhideWhenUsed/>
    <w:rsid w:val="007255AF"/>
    <w:rPr>
      <w:color w:val="0000FF" w:themeColor="hyperlink"/>
      <w:u w:val="single"/>
    </w:rPr>
  </w:style>
  <w:style w:type="character" w:styleId="UnresolvedMention">
    <w:name w:val="Unresolved Mention"/>
    <w:basedOn w:val="DefaultParagraphFont"/>
    <w:uiPriority w:val="99"/>
    <w:semiHidden/>
    <w:unhideWhenUsed/>
    <w:rsid w:val="00156359"/>
    <w:rPr>
      <w:color w:val="605E5C"/>
      <w:shd w:val="clear" w:color="auto" w:fill="E1DFDD"/>
    </w:rPr>
  </w:style>
  <w:style w:type="paragraph" w:styleId="ListParagraph">
    <w:name w:val="List Paragraph"/>
    <w:basedOn w:val="Normal"/>
    <w:uiPriority w:val="34"/>
    <w:qFormat/>
    <w:rsid w:val="00156359"/>
    <w:pPr>
      <w:ind w:left="720"/>
      <w:contextualSpacing/>
    </w:pPr>
  </w:style>
  <w:style w:type="character" w:customStyle="1" w:styleId="Heading1Char">
    <w:name w:val="Heading 1 Char"/>
    <w:basedOn w:val="DefaultParagraphFont"/>
    <w:link w:val="Heading1"/>
    <w:uiPriority w:val="9"/>
    <w:rsid w:val="00457FA4"/>
    <w:rPr>
      <w:b/>
      <w:iCs/>
      <w:sz w:val="24"/>
      <w:szCs w:val="24"/>
    </w:rPr>
  </w:style>
  <w:style w:type="paragraph" w:styleId="Bibliography">
    <w:name w:val="Bibliography"/>
    <w:basedOn w:val="Normal"/>
    <w:next w:val="Normal"/>
    <w:uiPriority w:val="37"/>
    <w:unhideWhenUsed/>
    <w:rsid w:val="00457FA4"/>
  </w:style>
  <w:style w:type="paragraph" w:styleId="Header">
    <w:name w:val="header"/>
    <w:basedOn w:val="Normal"/>
    <w:link w:val="HeaderChar"/>
    <w:uiPriority w:val="99"/>
    <w:unhideWhenUsed/>
    <w:rsid w:val="0002574D"/>
    <w:pPr>
      <w:tabs>
        <w:tab w:val="center" w:pos="4680"/>
        <w:tab w:val="right" w:pos="9360"/>
      </w:tabs>
      <w:spacing w:line="240" w:lineRule="auto"/>
    </w:pPr>
  </w:style>
  <w:style w:type="character" w:customStyle="1" w:styleId="HeaderChar">
    <w:name w:val="Header Char"/>
    <w:basedOn w:val="DefaultParagraphFont"/>
    <w:link w:val="Header"/>
    <w:uiPriority w:val="99"/>
    <w:rsid w:val="0002574D"/>
  </w:style>
  <w:style w:type="paragraph" w:styleId="Footer">
    <w:name w:val="footer"/>
    <w:basedOn w:val="Normal"/>
    <w:link w:val="FooterChar"/>
    <w:uiPriority w:val="99"/>
    <w:unhideWhenUsed/>
    <w:rsid w:val="0002574D"/>
    <w:pPr>
      <w:tabs>
        <w:tab w:val="center" w:pos="4680"/>
        <w:tab w:val="right" w:pos="9360"/>
      </w:tabs>
      <w:spacing w:line="240" w:lineRule="auto"/>
    </w:pPr>
  </w:style>
  <w:style w:type="character" w:customStyle="1" w:styleId="FooterChar">
    <w:name w:val="Footer Char"/>
    <w:basedOn w:val="DefaultParagraphFont"/>
    <w:link w:val="Footer"/>
    <w:uiPriority w:val="99"/>
    <w:rsid w:val="000257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657463">
      <w:bodyDiv w:val="1"/>
      <w:marLeft w:val="0"/>
      <w:marRight w:val="0"/>
      <w:marTop w:val="0"/>
      <w:marBottom w:val="0"/>
      <w:divBdr>
        <w:top w:val="none" w:sz="0" w:space="0" w:color="auto"/>
        <w:left w:val="none" w:sz="0" w:space="0" w:color="auto"/>
        <w:bottom w:val="none" w:sz="0" w:space="0" w:color="auto"/>
        <w:right w:val="none" w:sz="0" w:space="0" w:color="auto"/>
      </w:divBdr>
    </w:div>
    <w:div w:id="872039640">
      <w:bodyDiv w:val="1"/>
      <w:marLeft w:val="0"/>
      <w:marRight w:val="0"/>
      <w:marTop w:val="0"/>
      <w:marBottom w:val="0"/>
      <w:divBdr>
        <w:top w:val="none" w:sz="0" w:space="0" w:color="auto"/>
        <w:left w:val="none" w:sz="0" w:space="0" w:color="auto"/>
        <w:bottom w:val="none" w:sz="0" w:space="0" w:color="auto"/>
        <w:right w:val="none" w:sz="0" w:space="0" w:color="auto"/>
      </w:divBdr>
    </w:div>
    <w:div w:id="901714483">
      <w:bodyDiv w:val="1"/>
      <w:marLeft w:val="0"/>
      <w:marRight w:val="0"/>
      <w:marTop w:val="0"/>
      <w:marBottom w:val="0"/>
      <w:divBdr>
        <w:top w:val="none" w:sz="0" w:space="0" w:color="auto"/>
        <w:left w:val="none" w:sz="0" w:space="0" w:color="auto"/>
        <w:bottom w:val="none" w:sz="0" w:space="0" w:color="auto"/>
        <w:right w:val="none" w:sz="0" w:space="0" w:color="auto"/>
      </w:divBdr>
      <w:divsChild>
        <w:div w:id="1547526861">
          <w:marLeft w:val="300"/>
          <w:marRight w:val="0"/>
          <w:marTop w:val="90"/>
          <w:marBottom w:val="300"/>
          <w:divBdr>
            <w:top w:val="none" w:sz="0" w:space="0" w:color="auto"/>
            <w:left w:val="none" w:sz="0" w:space="0" w:color="auto"/>
            <w:bottom w:val="none" w:sz="0" w:space="0" w:color="auto"/>
            <w:right w:val="none" w:sz="0" w:space="0" w:color="auto"/>
          </w:divBdr>
        </w:div>
        <w:div w:id="1700155286">
          <w:marLeft w:val="300"/>
          <w:marRight w:val="0"/>
          <w:marTop w:val="90"/>
          <w:marBottom w:val="300"/>
          <w:divBdr>
            <w:top w:val="none" w:sz="0" w:space="0" w:color="auto"/>
            <w:left w:val="none" w:sz="0" w:space="0" w:color="auto"/>
            <w:bottom w:val="none" w:sz="0" w:space="0" w:color="auto"/>
            <w:right w:val="none" w:sz="0" w:space="0" w:color="auto"/>
          </w:divBdr>
        </w:div>
        <w:div w:id="1198469871">
          <w:marLeft w:val="300"/>
          <w:marRight w:val="0"/>
          <w:marTop w:val="90"/>
          <w:marBottom w:val="300"/>
          <w:divBdr>
            <w:top w:val="none" w:sz="0" w:space="0" w:color="auto"/>
            <w:left w:val="none" w:sz="0" w:space="0" w:color="auto"/>
            <w:bottom w:val="none" w:sz="0" w:space="0" w:color="auto"/>
            <w:right w:val="none" w:sz="0" w:space="0" w:color="auto"/>
          </w:divBdr>
        </w:div>
        <w:div w:id="209878623">
          <w:marLeft w:val="300"/>
          <w:marRight w:val="0"/>
          <w:marTop w:val="90"/>
          <w:marBottom w:val="300"/>
          <w:divBdr>
            <w:top w:val="none" w:sz="0" w:space="0" w:color="auto"/>
            <w:left w:val="none" w:sz="0" w:space="0" w:color="auto"/>
            <w:bottom w:val="none" w:sz="0" w:space="0" w:color="auto"/>
            <w:right w:val="none" w:sz="0" w:space="0" w:color="auto"/>
          </w:divBdr>
        </w:div>
      </w:divsChild>
    </w:div>
    <w:div w:id="1081610084">
      <w:bodyDiv w:val="1"/>
      <w:marLeft w:val="0"/>
      <w:marRight w:val="0"/>
      <w:marTop w:val="0"/>
      <w:marBottom w:val="0"/>
      <w:divBdr>
        <w:top w:val="none" w:sz="0" w:space="0" w:color="auto"/>
        <w:left w:val="none" w:sz="0" w:space="0" w:color="auto"/>
        <w:bottom w:val="none" w:sz="0" w:space="0" w:color="auto"/>
        <w:right w:val="none" w:sz="0" w:space="0" w:color="auto"/>
      </w:divBdr>
      <w:divsChild>
        <w:div w:id="1866746826">
          <w:marLeft w:val="300"/>
          <w:marRight w:val="0"/>
          <w:marTop w:val="90"/>
          <w:marBottom w:val="300"/>
          <w:divBdr>
            <w:top w:val="none" w:sz="0" w:space="0" w:color="auto"/>
            <w:left w:val="none" w:sz="0" w:space="0" w:color="auto"/>
            <w:bottom w:val="none" w:sz="0" w:space="0" w:color="auto"/>
            <w:right w:val="none" w:sz="0" w:space="0" w:color="auto"/>
          </w:divBdr>
        </w:div>
        <w:div w:id="376509466">
          <w:marLeft w:val="300"/>
          <w:marRight w:val="0"/>
          <w:marTop w:val="90"/>
          <w:marBottom w:val="300"/>
          <w:divBdr>
            <w:top w:val="none" w:sz="0" w:space="0" w:color="auto"/>
            <w:left w:val="none" w:sz="0" w:space="0" w:color="auto"/>
            <w:bottom w:val="none" w:sz="0" w:space="0" w:color="auto"/>
            <w:right w:val="none" w:sz="0" w:space="0" w:color="auto"/>
          </w:divBdr>
        </w:div>
        <w:div w:id="1029601516">
          <w:marLeft w:val="300"/>
          <w:marRight w:val="0"/>
          <w:marTop w:val="90"/>
          <w:marBottom w:val="300"/>
          <w:divBdr>
            <w:top w:val="none" w:sz="0" w:space="0" w:color="auto"/>
            <w:left w:val="none" w:sz="0" w:space="0" w:color="auto"/>
            <w:bottom w:val="none" w:sz="0" w:space="0" w:color="auto"/>
            <w:right w:val="none" w:sz="0" w:space="0" w:color="auto"/>
          </w:divBdr>
        </w:div>
        <w:div w:id="553200241">
          <w:marLeft w:val="300"/>
          <w:marRight w:val="0"/>
          <w:marTop w:val="90"/>
          <w:marBottom w:val="300"/>
          <w:divBdr>
            <w:top w:val="none" w:sz="0" w:space="0" w:color="auto"/>
            <w:left w:val="none" w:sz="0" w:space="0" w:color="auto"/>
            <w:bottom w:val="none" w:sz="0" w:space="0" w:color="auto"/>
            <w:right w:val="none" w:sz="0" w:space="0" w:color="auto"/>
          </w:divBdr>
        </w:div>
      </w:divsChild>
    </w:div>
    <w:div w:id="1107774773">
      <w:bodyDiv w:val="1"/>
      <w:marLeft w:val="0"/>
      <w:marRight w:val="0"/>
      <w:marTop w:val="0"/>
      <w:marBottom w:val="0"/>
      <w:divBdr>
        <w:top w:val="none" w:sz="0" w:space="0" w:color="auto"/>
        <w:left w:val="none" w:sz="0" w:space="0" w:color="auto"/>
        <w:bottom w:val="none" w:sz="0" w:space="0" w:color="auto"/>
        <w:right w:val="none" w:sz="0" w:space="0" w:color="auto"/>
      </w:divBdr>
    </w:div>
    <w:div w:id="1430736650">
      <w:bodyDiv w:val="1"/>
      <w:marLeft w:val="0"/>
      <w:marRight w:val="0"/>
      <w:marTop w:val="0"/>
      <w:marBottom w:val="0"/>
      <w:divBdr>
        <w:top w:val="none" w:sz="0" w:space="0" w:color="auto"/>
        <w:left w:val="none" w:sz="0" w:space="0" w:color="auto"/>
        <w:bottom w:val="none" w:sz="0" w:space="0" w:color="auto"/>
        <w:right w:val="none" w:sz="0" w:space="0" w:color="auto"/>
      </w:divBdr>
    </w:div>
    <w:div w:id="1560901242">
      <w:bodyDiv w:val="1"/>
      <w:marLeft w:val="0"/>
      <w:marRight w:val="0"/>
      <w:marTop w:val="0"/>
      <w:marBottom w:val="0"/>
      <w:divBdr>
        <w:top w:val="none" w:sz="0" w:space="0" w:color="auto"/>
        <w:left w:val="none" w:sz="0" w:space="0" w:color="auto"/>
        <w:bottom w:val="none" w:sz="0" w:space="0" w:color="auto"/>
        <w:right w:val="none" w:sz="0" w:space="0" w:color="auto"/>
      </w:divBdr>
    </w:div>
    <w:div w:id="1727335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vestopedia.com/terms/e/efficientfrontier.asp"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thebalancesmb.com/top-10-financial-events-of-the-decade-393162" TargetMode="External"/><Relationship Id="rId17" Type="http://schemas.openxmlformats.org/officeDocument/2006/relationships/hyperlink" Target="https://pocketsense.com/advantages-disadvantages-using-sharpe-ratio-5979.html"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math.ust.hk/~maykwok/courses/ma362/07F/markowitz_JF.pdf"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usinessinsider.com/biggest-financial-news-stories-of-2012-2013-1?IR=T"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shares.com/us/products/239774/ishares-core-sp-smallcap-etf"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tf.com/IJ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Fam92</b:Tag>
    <b:SourceType>JournalArticle</b:SourceType>
    <b:Guid>{D42E370C-5796-4E41-9024-41691F354E29}</b:Guid>
    <b:Title>The Cross-Section of Expected Stock Returns</b:Title>
    <b:Year>1992</b:Year>
    <b:Author>
      <b:Author>
        <b:NameList>
          <b:Person>
            <b:Last>Fama</b:Last>
            <b:First>Eugene</b:First>
            <b:Middle>F.</b:Middle>
          </b:Person>
          <b:Person>
            <b:Last>French</b:Last>
            <b:First>Kenneth</b:First>
            <b:Middle>R.</b:Middle>
          </b:Person>
        </b:NameList>
      </b:Author>
    </b:Author>
    <b:JournalName>The Journal of Finance, Vol. 47, No.2.</b:JournalName>
    <b:Pages>427-465</b:Pages>
    <b:RefOrder>1</b:RefOrder>
  </b:Source>
  <b:Source>
    <b:Tag>Nov13</b:Tag>
    <b:SourceType>JournalArticle</b:SourceType>
    <b:Guid>{372CCE62-CA87-49B4-87F1-33E122646E1A}</b:Guid>
    <b:Author>
      <b:Author>
        <b:NameList>
          <b:Person>
            <b:Last>Novy-Marx</b:Last>
            <b:First>Robert</b:First>
          </b:Person>
        </b:NameList>
      </b:Author>
    </b:Author>
    <b:Title>The other side of value: The gross profitability premium</b:Title>
    <b:JournalName>Journal of Financial Economics</b:JournalName>
    <b:Year>2013</b:Year>
    <b:Pages>1-28</b:Pages>
    <b:RefOrder>2</b:RefOrder>
  </b:Source>
  <b:Source>
    <b:Tag>Pio00</b:Tag>
    <b:SourceType>JournalArticle</b:SourceType>
    <b:Guid>{350FC8E7-67BC-4731-8D4F-6182CA1F8CC4}</b:Guid>
    <b:Author>
      <b:Author>
        <b:NameList>
          <b:Person>
            <b:Last>Piotrowski</b:Last>
            <b:First>Joseph</b:First>
            <b:Middle>D.</b:Middle>
          </b:Person>
        </b:NameList>
      </b:Author>
    </b:Author>
    <b:Title>Value Investing: The Use of Historical Financial Statement Information to SeparateWinners from Losers</b:Title>
    <b:JournalName>Journal of Accounting Research, Vol. 38, Supplement: Studies on AccountingInformation and the Economics of the Firm</b:JournalName>
    <b:Year>2000</b:Year>
    <b:Pages>1-41</b:Pages>
    <b:RefOrder>3</b:RefOrder>
  </b:Source>
</b:Sources>
</file>

<file path=customXml/itemProps1.xml><?xml version="1.0" encoding="utf-8"?>
<ds:datastoreItem xmlns:ds="http://schemas.openxmlformats.org/officeDocument/2006/customXml" ds:itemID="{A9B183F2-1BC4-3B47-9A4A-B9B865405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21</Pages>
  <Words>4297</Words>
  <Characters>24498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dc:creator>
  <cp:lastModifiedBy>Keith Ng Jo Hann</cp:lastModifiedBy>
  <cp:revision>37</cp:revision>
  <dcterms:created xsi:type="dcterms:W3CDTF">2020-04-01T12:32:00Z</dcterms:created>
  <dcterms:modified xsi:type="dcterms:W3CDTF">2020-04-01T13:31:00Z</dcterms:modified>
</cp:coreProperties>
</file>