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233DF057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 xml:space="preserve">Nature </w:t>
      </w:r>
      <w:bookmarkStart w:id="0" w:name="_GoBack"/>
      <w:bookmarkEnd w:id="0"/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6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5</w:t>
      </w:r>
      <w:r w:rsidR="009E222B">
        <w:rPr>
          <w:rFonts w:ascii="TimesNewRomanPSMT" w:hAnsi="TimesNewRomanPSMT"/>
          <w:b/>
          <w:sz w:val="21"/>
          <w:szCs w:val="21"/>
          <w:shd w:val="clear" w:color="auto" w:fill="FFFFFF"/>
        </w:rPr>
        <w:t>1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55143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8F6D5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3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World’s Top 2% Scientists (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2A2545" w:rsidRPr="00A7591D">
        <w:rPr>
          <w:rStyle w:val="fontstyle01"/>
          <w:rFonts w:ascii="TimesNewRomanPSMT" w:hAnsi="TimesNewRomanPSMT"/>
        </w:rPr>
        <w:t>–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)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330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Joint Ph.D. in Atmospheric Sciences,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Ph.D. in Global Environmental Change (Geography),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M.Sc. in Photogrammetry and Remote Sensing,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B.Sc. in Remote Sensing Science and Technology,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210A3C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914130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lastRenderedPageBreak/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1D5A937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</w:t>
      </w:r>
      <w:r w:rsidR="008F6D52">
        <w:rPr>
          <w:b/>
          <w:sz w:val="22"/>
          <w:u w:val="single"/>
        </w:rPr>
        <w:t>756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8F6D52">
        <w:rPr>
          <w:b/>
          <w:noProof/>
          <w:spacing w:val="-6"/>
          <w:sz w:val="22"/>
          <w:u w:val="single"/>
          <w:lang w:eastAsia="zh-CN"/>
        </w:rPr>
        <w:t>30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1EA1CE29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330E50E5" w:rsidR="00B97CE6" w:rsidRDefault="008F6D5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14795C9C" wp14:editId="53ACFB21">
            <wp:simplePos x="0" y="0"/>
            <wp:positionH relativeFrom="column">
              <wp:posOffset>4953000</wp:posOffset>
            </wp:positionH>
            <wp:positionV relativeFrom="paragraph">
              <wp:posOffset>134913</wp:posOffset>
            </wp:positionV>
            <wp:extent cx="1601251" cy="1840523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51" cy="18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2E52133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53A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FA6C48C" w:rsidR="004B0038" w:rsidRPr="00293D14" w:rsidRDefault="00914130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510CC40F" w:rsidR="00521AF1" w:rsidRPr="00293D14" w:rsidRDefault="00914130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679F707D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91413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914130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914130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91413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91413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914130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77777777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7EE82C4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6FDAAE68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A4E8894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64F19DA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2BFBCA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5D1D15F9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B2C9CF4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0C93B0D3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5C4B1A3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38F53" w14:textId="77777777" w:rsidR="00914130" w:rsidRDefault="00914130" w:rsidP="007D2668">
      <w:r>
        <w:separator/>
      </w:r>
    </w:p>
  </w:endnote>
  <w:endnote w:type="continuationSeparator" w:id="0">
    <w:p w14:paraId="136EC1B0" w14:textId="77777777" w:rsidR="00914130" w:rsidRDefault="00914130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D84B973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44DB7">
      <w:rPr>
        <w:b/>
        <w:noProof/>
        <w:sz w:val="20"/>
        <w:szCs w:val="20"/>
      </w:rPr>
      <w:t>1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B4751" w14:textId="77777777" w:rsidR="00914130" w:rsidRDefault="00914130" w:rsidP="007D2668">
      <w:r>
        <w:separator/>
      </w:r>
    </w:p>
  </w:footnote>
  <w:footnote w:type="continuationSeparator" w:id="0">
    <w:p w14:paraId="5D1B7562" w14:textId="77777777" w:rsidR="00914130" w:rsidRDefault="00914130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5FF627B2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8FALR1zWY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52298-DB99-48EB-A3AD-2880047E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7485</Words>
  <Characters>42670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45</cp:revision>
  <cp:lastPrinted>2024-05-13T02:01:00Z</cp:lastPrinted>
  <dcterms:created xsi:type="dcterms:W3CDTF">2024-02-13T17:24:00Z</dcterms:created>
  <dcterms:modified xsi:type="dcterms:W3CDTF">2024-05-13T02:02:00Z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