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0ED3E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after="160" w:afterAutospacing="0" w:line="13" w:lineRule="atLeast"/>
        <w:ind w:left="0" w:right="0"/>
        <w:rPr>
          <w:b/>
          <w:bCs/>
          <w:sz w:val="42"/>
          <w:szCs w:val="42"/>
        </w:rPr>
      </w:pPr>
      <w:r>
        <w:rPr>
          <w:b/>
          <w:bCs/>
          <w:i w:val="0"/>
          <w:iCs w:val="0"/>
          <w:caps w:val="0"/>
          <w:color w:val="1F2328"/>
          <w:spacing w:val="0"/>
          <w:sz w:val="42"/>
          <w:szCs w:val="42"/>
          <w:shd w:val="clear" w:fill="FFFFFF"/>
        </w:rPr>
        <w:t>硫磺价格预测服务</w:t>
      </w:r>
    </w:p>
    <w:p w14:paraId="60862E87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"https://github.com/weikangceng7-ai/TrustWise-Pricing/tree/master/python-service" \l "%E7%A1%AB%E7%A3%BA%E4%BB%B7%E6%A0%BC%E9%A2%84%E6%B5%8B%E6%9C%8D%E5%8A%A1"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5C4213EF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TrustWise 智能硫磺定价决策系统 - 运行说明</w:t>
      </w:r>
    </w:p>
    <w:p w14:paraId="4A26C083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一、环境要求</w:t>
      </w:r>
    </w:p>
    <w:p w14:paraId="706948AF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1.1 软件环境</w:t>
      </w:r>
      <w:bookmarkStart w:id="0" w:name="_GoBack"/>
      <w:bookmarkEnd w:id="0"/>
    </w:p>
    <w:p w14:paraId="0618A8E7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| 软件 | 版本要求 | 说明 |</w:t>
      </w:r>
    </w:p>
    <w:p w14:paraId="48325381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|:-----|:---------|:-----|| Node.js | ≥ 18.17.0 | JavaScript运行环境 |</w:t>
      </w:r>
    </w:p>
    <w:p w14:paraId="5962FBE4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| npm | ≥ 9.0.0 | 包管理器 |</w:t>
      </w:r>
    </w:p>
    <w:p w14:paraId="22D02CF6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| PostgreSQL | ≥ 14.0 | 数据库（可选） |</w:t>
      </w:r>
    </w:p>
    <w:p w14:paraId="13FC4042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| Neo4j | ≥ 4.4 | 知识图谱数据库（可选） |</w:t>
      </w:r>
    </w:p>
    <w:p w14:paraId="621F07C0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1.2 操作系统</w:t>
      </w:r>
    </w:p>
    <w:p w14:paraId="74B133CD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- Windows 10/11</w:t>
      </w:r>
    </w:p>
    <w:p w14:paraId="7BCEC166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- macOS 10.15+</w:t>
      </w:r>
    </w:p>
    <w:p w14:paraId="263C9054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- Ubuntu 18.04+</w:t>
      </w:r>
    </w:p>
    <w:p w14:paraId="65CFF3D7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</w:p>
    <w:p w14:paraId="17D58AC4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二、安装步骤</w:t>
      </w:r>
    </w:p>
    <w:p w14:paraId="08696218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2.1 进入项目目录</w:t>
      </w:r>
    </w:p>
    <w:p w14:paraId="3C6384CF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```bash</w:t>
      </w:r>
    </w:p>
    <w:p w14:paraId="5198BA87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cd D:\trustwise\TrustWise-Pricing</w:t>
      </w:r>
    </w:p>
    <w:p w14:paraId="4DE3D63B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```</w:t>
      </w:r>
    </w:p>
    <w:p w14:paraId="46AA60EB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2.2 安装依赖</w:t>
      </w:r>
    </w:p>
    <w:p w14:paraId="00E817E0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bash</w:t>
      </w:r>
    </w:p>
    <w:p w14:paraId="13158AFC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npm install</w:t>
      </w:r>
    </w:p>
    <w:p w14:paraId="42CEAF25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2.3 配置环境变量</w:t>
      </w:r>
    </w:p>
    <w:p w14:paraId="680EAE5A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项目根目录下创建 `.env.local` 文件，内容如下：</w:t>
      </w:r>
    </w:p>
    <w:p w14:paraId="180EE3D3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env</w:t>
      </w:r>
    </w:p>
    <w:p w14:paraId="2C5B82CF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# OpenAI API 配置</w:t>
      </w:r>
    </w:p>
    <w:p w14:paraId="3D0C99C9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OPENAI_API_KEY=your-api-key-here</w:t>
      </w:r>
    </w:p>
    <w:p w14:paraId="158AE1FE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OPENAI_BASE_URL=https://api.qnaigc.com/v1</w:t>
      </w:r>
    </w:p>
    <w:p w14:paraId="1C976E04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# 数据库配置（可选）</w:t>
      </w:r>
    </w:p>
    <w:p w14:paraId="127D5B10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DATABASE_URL=postgresql://postgres:postgres123@localhost:5432/sulfur_agent</w:t>
      </w:r>
    </w:p>
    <w:p w14:paraId="0F6FE7CC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# 认证配置</w:t>
      </w:r>
    </w:p>
    <w:p w14:paraId="5663A2B0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BETTER_AUTH_URL=http://localhost:3000</w:t>
      </w:r>
    </w:p>
    <w:p w14:paraId="56A4777F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# Neo4j 配置（可选）</w:t>
      </w:r>
    </w:p>
    <w:p w14:paraId="683746B8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NEO4J_URI=bolt://localhost:7687</w:t>
      </w:r>
    </w:p>
    <w:p w14:paraId="71D4B5A8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NEO4J_USER=neo4j</w:t>
      </w:r>
    </w:p>
    <w:p w14:paraId="5D82EFCC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NEO4J_PASSWORD=sulfur123</w:t>
      </w:r>
    </w:p>
    <w:p w14:paraId="39B07046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# 运行环境</w:t>
      </w:r>
    </w:p>
    <w:p w14:paraId="261F8B89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NODE_ENV=development</w:t>
      </w:r>
    </w:p>
    <w:p w14:paraId="510DBF3F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```</w:t>
      </w:r>
    </w:p>
    <w:p w14:paraId="724DDD63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三、运行项目</w:t>
      </w:r>
    </w:p>
    <w:p w14:paraId="191F8D23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 xml:space="preserve"> 3.1 开发模式</w:t>
      </w:r>
    </w:p>
    <w:p w14:paraId="5DE5569D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```bash</w:t>
      </w:r>
    </w:p>
    <w:p w14:paraId="51E8ED85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npm run dev</w:t>
      </w:r>
    </w:p>
    <w:p w14:paraId="228EDA6A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```</w:t>
      </w:r>
    </w:p>
    <w:p w14:paraId="32EC23FF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启动成功后，终端显示：</w:t>
      </w:r>
    </w:p>
    <w:p w14:paraId="4E3BCB5E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```</w:t>
      </w:r>
    </w:p>
    <w:p w14:paraId="53FE12F9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▲ Next.js 16.1.6 (Turbopack)</w:t>
      </w:r>
    </w:p>
    <w:p w14:paraId="23A82614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- Local:         http://localhost:3000</w:t>
      </w:r>
    </w:p>
    <w:p w14:paraId="7C0E1056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- Network:       http://198.18.0.1:3000</w:t>
      </w:r>
    </w:p>
    <w:p w14:paraId="2F961D40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✓ Ready in 1400ms</w:t>
      </w:r>
    </w:p>
    <w:p w14:paraId="318B25FB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```</w:t>
      </w:r>
    </w:p>
    <w:p w14:paraId="22C49642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 xml:space="preserve"> 3.2 生产模式</w:t>
      </w:r>
    </w:p>
    <w:p w14:paraId="06A7CBD8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```bash</w:t>
      </w:r>
    </w:p>
    <w:p w14:paraId="563CAEB7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npm run build</w:t>
      </w:r>
    </w:p>
    <w:p w14:paraId="057C8DCD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npm run start</w:t>
      </w:r>
    </w:p>
    <w:p w14:paraId="4B9A1882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```</w:t>
      </w:r>
    </w:p>
    <w:p w14:paraId="765EA095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</w:p>
    <w:p w14:paraId="44486D85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四、页面导航</w:t>
      </w:r>
    </w:p>
    <w:p w14:paraId="55663D5B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| 页面 | 地址 | 功能说明 |</w:t>
      </w:r>
    </w:p>
    <w:p w14:paraId="10CA3644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|:-----|:-----|:---------|</w:t>
      </w:r>
    </w:p>
    <w:p w14:paraId="565241D5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| 首页 | http://localhost:3000 | 系统首页 |</w:t>
      </w:r>
    </w:p>
    <w:p w14:paraId="55856F69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| 仪表盘 | http://localhost:3000/dashboard | 价格走势、供需分析、企业预测 |</w:t>
      </w:r>
    </w:p>
    <w:p w14:paraId="210C4AB2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| 价格预测知识图谱 | http://localhost:3000/knowledge-graph | 影响因子图谱、节点详情 |</w:t>
      </w:r>
    </w:p>
    <w:p w14:paraId="403FF8AC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| Agent决策助手 | http://localhost:3000/agent-chat | 智能问答、采购建议 |</w:t>
      </w:r>
    </w:p>
    <w:p w14:paraId="2AF71483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| 采购报告单 | http://localhost:3000/reports | 报告列表、导出 |</w:t>
      </w:r>
    </w:p>
    <w:p w14:paraId="4E723980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| 湖北宜化 | http://localhost:3000/enterprise/yihua | 企业分析、价格预测 |</w:t>
      </w:r>
    </w:p>
    <w:p w14:paraId="3EB7D935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| 鲁西化工 | http://localhost:3000/enterprise/luxi | 企业分析、价格预测 |</w:t>
      </w:r>
    </w:p>
    <w:p w14:paraId="1546EB34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| 金正大 | http://localhost:3000/enterprise/jinzhengda | 企业分析、价格预测 |</w:t>
      </w:r>
    </w:p>
    <w:p w14:paraId="1E06A661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</w:p>
    <w:p w14:paraId="777C4FE9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五、常见问题</w:t>
      </w:r>
    </w:p>
    <w:p w14:paraId="34A4ED1E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 xml:space="preserve"> 5.1 端口被占用</w:t>
      </w:r>
    </w:p>
    <w:p w14:paraId="40422879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```bash</w:t>
      </w:r>
    </w:p>
    <w:p w14:paraId="201E2216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查看端口占用</w:t>
      </w:r>
    </w:p>
    <w:p w14:paraId="5C280FD8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netstat -ano | findstr :3000</w:t>
      </w:r>
    </w:p>
    <w:p w14:paraId="3E8D8D08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# 结束占用进程</w:t>
      </w:r>
    </w:p>
    <w:p w14:paraId="6435334B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taskkill /PID &lt;进程ID&gt; /F</w:t>
      </w:r>
    </w:p>
    <w:p w14:paraId="0B264446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```</w:t>
      </w:r>
    </w:p>
    <w:p w14:paraId="1D1AFCF2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5.2 依赖安装失败</w:t>
      </w:r>
    </w:p>
    <w:p w14:paraId="093CB943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olor w:val="1F2328"/>
          <w:spacing w:val="0"/>
          <w:sz w:val="21"/>
          <w:szCs w:val="21"/>
          <w:shd w:val="clear" w:fill="FFFFFF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ash</w:t>
      </w:r>
    </w:p>
    <w:p w14:paraId="57BEA644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清除缓存</w:t>
      </w:r>
    </w:p>
    <w:p w14:paraId="7DB5FCB6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npm cache clean --force</w:t>
      </w:r>
    </w:p>
    <w:p w14:paraId="4D764A1B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</w:p>
    <w:p w14:paraId="21ACF7C8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删除 node_modules</w:t>
      </w:r>
    </w:p>
    <w:p w14:paraId="404EF790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rmdir /s /q node_modules</w:t>
      </w:r>
    </w:p>
    <w:p w14:paraId="3E1CDC38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 xml:space="preserve"> 重新安装</w:t>
      </w:r>
    </w:p>
    <w:p w14:paraId="50B8E4C6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npm install</w:t>
      </w:r>
    </w:p>
    <w:p w14:paraId="1B8ED69E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```</w:t>
      </w:r>
    </w:p>
    <w:p w14:paraId="3EE6567D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5.3 数据库连接失败</w:t>
      </w:r>
    </w:p>
    <w:p w14:paraId="4453DD36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- 检查 PostgreSQL 服务是否启动</w:t>
      </w:r>
    </w:p>
    <w:p w14:paraId="2D5E801E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- 确认 `.env.local` 中的数据库连接字符串正确</w:t>
      </w:r>
    </w:p>
    <w:p w14:paraId="3B2787DC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- 系统会在数据库不可用时自动使用兜底数据</w:t>
      </w:r>
    </w:p>
    <w:p w14:paraId="0C8816F7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 xml:space="preserve"> 5.4 Neo4j 连接失败</w:t>
      </w:r>
    </w:p>
    <w:p w14:paraId="59C661FA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- 检查 Neo4j 服务是否启动</w:t>
      </w:r>
    </w:p>
    <w:p w14:paraId="12F8D0D9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- 确认端口 7687 是否开放</w:t>
      </w:r>
    </w:p>
    <w:p w14:paraId="5ED3EBBA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- 系统会在 Neo4j 不可用时自动使用模拟数据</w:t>
      </w:r>
    </w:p>
    <w:p w14:paraId="2DCED2D3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</w:p>
    <w:p w14:paraId="7DEE1EAD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六、技术栈</w:t>
      </w:r>
    </w:p>
    <w:p w14:paraId="6BD16DC0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| 类型 | 技术 |</w:t>
      </w:r>
    </w:p>
    <w:p w14:paraId="480DECC0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|:-----|:-----|</w:t>
      </w:r>
    </w:p>
    <w:p w14:paraId="2F11EE20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| 前端框架 | Next.js 16.1.6 + React 18 |</w:t>
      </w:r>
    </w:p>
    <w:p w14:paraId="7EBFF893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| UI组件 | Tailwind CSS + Shadcn UI |</w:t>
      </w:r>
    </w:p>
    <w:p w14:paraId="6B55C249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| 图表可视化 | Recharts |</w:t>
      </w:r>
    </w:p>
    <w:p w14:paraId="3D1C48B5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| 后端服务 | Next.js API Routes |</w:t>
      </w:r>
    </w:p>
    <w:p w14:paraId="30ED641C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| 数据库 | PostgreSQL + Drizzle ORM |</w:t>
      </w:r>
    </w:p>
    <w:p w14:paraId="27B68555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| 知识图谱 | Neo4j |</w:t>
      </w:r>
    </w:p>
    <w:p w14:paraId="55F9BC1B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| AI模型 | OpenAI SDK + DeepSeek-V3 |</w:t>
      </w:r>
    </w:p>
    <w:p w14:paraId="0510FE01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| 价格预测 | Hybrid ARIMA + XGBoost |</w:t>
      </w:r>
    </w:p>
    <w:p w14:paraId="53E30821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</w:p>
    <w:p w14:paraId="104EC12F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七、项目结构</w:t>
      </w:r>
    </w:p>
    <w:p w14:paraId="62D35066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TrustWise-Pricing/</w:t>
      </w:r>
    </w:p>
    <w:p w14:paraId="434B34EC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├── src/</w:t>
      </w:r>
    </w:p>
    <w:p w14:paraId="2DC701C7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│   ├── app/                    # Next.js App Router</w:t>
      </w:r>
    </w:p>
    <w:p w14:paraId="3ABEB782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│   │   ├── (dashboard)/        # 仪表盘页面</w:t>
      </w:r>
    </w:p>
    <w:p w14:paraId="44C1177C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│   │   │   ├── dashboard/      # 仪表盘</w:t>
      </w:r>
    </w:p>
    <w:p w14:paraId="230D5301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│   │   │   ├── agent-chat/     # Agent助手</w:t>
      </w:r>
    </w:p>
    <w:p w14:paraId="75924E88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│   │   │   ├── reports/        # 采购报告</w:t>
      </w:r>
    </w:p>
    <w:p w14:paraId="11ECE38B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│   │   │   └── enterprise/     # 企业分析</w:t>
      </w:r>
    </w:p>
    <w:p w14:paraId="29E545AC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│   │   └── api/                # API路由</w:t>
      </w:r>
    </w:p>
    <w:p w14:paraId="40B8E589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│   ├── components/             # React组件</w:t>
      </w:r>
    </w:p>
    <w:p w14:paraId="050A8A9C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│   ├── services/               # 业务服务</w:t>
      </w:r>
    </w:p>
    <w:p w14:paraId="69DF61F9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│   ├── lib/                    # 工具库</w:t>
      </w:r>
    </w:p>
    <w:p w14:paraId="6E677980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│   └── data/                   # 数据文件</w:t>
      </w:r>
    </w:p>
    <w:p w14:paraId="3F57B31F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├── public/                     # 静态资源</w:t>
      </w:r>
    </w:p>
    <w:p w14:paraId="43EA15E9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├── .env.local                  # 环境变量</w:t>
      </w:r>
    </w:p>
    <w:p w14:paraId="04CF51D0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└── package.json                # 项目配置</w:t>
      </w:r>
    </w:p>
    <w:p w14:paraId="463F68C0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```</w:t>
      </w:r>
    </w:p>
    <w:p w14:paraId="1ECBB55A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</w:p>
    <w:p w14:paraId="4B601AC6">
      <w:pP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---</w:t>
      </w:r>
    </w:p>
    <w:p w14:paraId="0682A1B0">
      <w:pPr>
        <w:rPr>
          <w:sz w:val="28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1" w:fontKey="{095F2CAE-E7E3-40D1-AB75-F83DE92740B3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825B46"/>
    <w:rsid w:val="602C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581</Words>
  <Characters>1393</Characters>
  <Lines>0</Lines>
  <Paragraphs>0</Paragraphs>
  <TotalTime>18</TotalTime>
  <ScaleCrop>false</ScaleCrop>
  <LinksUpToDate>false</LinksUpToDate>
  <CharactersWithSpaces>1578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2026-03-27T13:53:00Z</dcterms:created>
  <dc:creator>13599</dc:creator>
  <cp:lastModifiedBy>zc.</cp:lastModifiedBy>
  <dcterms:modified xsi:type="dcterms:W3CDTF">2026-03-27T14:14:06Z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eyJoZGlkIjoiMzQxNTBiMmE2N2RmOWM2M2VlZjYwYjk5NzNjNDQxZmUiLCJ1c2VySWQiOiIxMjQxNjQ0NTk0In0=</vt:lpwstr>
  </property>
  <property fmtid="{D5CDD505-2E9C-101B-9397-08002B2CF9AE}" pid="4" name="ICV">
    <vt:lpwstr>3D4061D40C054BCFB7E229B604C4D925_12</vt:lpwstr>
  </property>
</Properties>
</file>