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9A0C" w14:textId="06AA7908" w:rsidR="00864BB8" w:rsidRDefault="00C162C4">
      <w:r>
        <w:t>T</w:t>
      </w:r>
      <w:r w:rsidR="00630334">
        <w:t>est</w:t>
      </w:r>
    </w:p>
    <w:p w14:paraId="118DBB0C" w14:textId="3401E898" w:rsidR="00C162C4" w:rsidRDefault="00C162C4">
      <w:r>
        <w:t>Line 3</w:t>
      </w:r>
    </w:p>
    <w:sectPr w:rsidR="00C162C4" w:rsidSect="0086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334"/>
    <w:rsid w:val="00630334"/>
    <w:rsid w:val="00864BB8"/>
    <w:rsid w:val="00C1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DBB8"/>
  <w15:docId w15:val="{024B8F26-44EA-6345-8BDB-C0C619C7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University of Leicester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dw75</dc:creator>
  <cp:keywords/>
  <dc:description/>
  <cp:lastModifiedBy>Weiland, Nicholas</cp:lastModifiedBy>
  <cp:revision>2</cp:revision>
  <dcterms:created xsi:type="dcterms:W3CDTF">2010-04-12T07:36:00Z</dcterms:created>
  <dcterms:modified xsi:type="dcterms:W3CDTF">2023-04-13T22:01:00Z</dcterms:modified>
</cp:coreProperties>
</file>