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spacing ns0:before="840"/>
        <ns0:jc ns0:val="center"/>
      </ns0:pPr>
      <ns0:r>
        <ns0:drawing>
          <ns2:inline>
            <ns2:extent cx="1097280" cy="1097280"/>
            <ns2:docPr id="1" name="Picture 1" descr="MD1 标志" title="MD1 标志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d1-logo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97280" cy="109728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spacing ns0:before="300"/>
        <ns0:jc ns0:val="center"/>
      </ns0:pPr>
      <ns0:r>
        <ns0:rPr>
          <ns0:rFonts ns0:ascii="Songti SC" ns0:hAnsi="Songti SC" ns0:eastAsia="Songti SC" ns0:cs="Songti SC"/>
          <ns0:b/>
          <ns0:color ns0:val="1F4D78"/>
          <ns0:sz ns0:val="48"/>
        </ns0:rPr>
        <ns0:t>MD1 系统使用指南</ns0:t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344054"/>
          <ns0:sz ns0:val="28"/>
        </ns0:rPr>
        <ns0:t>电脑端环境管理器 + 手机端运行环境</ns0:t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475467"/>
          <ns0:sz ns0:val="22"/>
        </ns0:rPr>
        <ns0:t>连接手机、创建环境、备份还原环境并启动 App 或浏览器环境的完整操作说明。</ns0:t>
      </ns0:r>
    </ns0:p>
    <ns0:p>
      <ns0:pPr>
        <ns0:spacing ns0:after="240"/>
      </ns0:pP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备份手机环境已生成 ZIP，并能成功还原到手机。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浏览器环境的备份和还原已通过测试，恢复后可继续读取站点数据。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适用范围：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本指南适用于您收到的 MD1 电脑端环境管理器和已安装 MD1 的手机。手机端状态正常时可直接开始使用；只有在收到明确的组件更新通知和更新包时，才需要执行手机端组件更新。</ns0:t>
            </ns0:r>
          </ns0:p>
        </ns0:tc>
      </ns0:tr>
    </ns0:tbl>
    <ns0:p>
      <ns0:pPr>
        <ns0:spacing ns0:after="0"/>
      </ns0:pP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快速开始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864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顺序</ns0:t>
            </ns0:r>
          </ns0:p>
        </ns0:tc>
        <ns0:tc>
          <ns0:tcPr>
            <ns0:tcW ns0:type="dxa" ns0:w="403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您要完成的操作</ns0:t>
            </ns0:r>
          </ns0:p>
        </ns0:tc>
        <ns0:tc>
          <ns0:tcPr>
            <ns0:tcW ns0:type="dxa" ns0:w="432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完成标志</ns0:t>
            </ns0:r>
          </ns0:p>
        </ns0:tc>
      </ns0:tr>
      <ns0:tr>
        <ns0:tc>
          <ns0:tcPr>
            <ns0:tcW ns0:type="dxa" ns0:w="8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1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连接并授权手机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电脑端左侧显示已连接手机，能看到设备型号</ns0:t>
            </ns0:r>
          </ns0:p>
        </ns0:tc>
      </ns0:tr>
      <ns0:tr>
        <ns0:tc>
          <ns0:tcPr>
            <ns0:tcW ns0:type="dxa" ns0:w="8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2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新建或批量导入环境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环境出现在电脑端列表，字段校验通过</ns0:t>
            </ns0:r>
          </ns0:p>
        </ns0:tc>
      </ns0:tr>
      <ns0:tr>
        <ns0:tc>
          <ns0:tcPr>
            <ns0:tcW ns0:type="dxa" ns0:w="8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3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配置代理和平台参数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环境显示代理已配置，或明确选择不使用代理</ns0:t>
            </ns0:r>
          </ns0:p>
        </ns0:tc>
      </ns0:tr>
      <ns0:tr>
        <ns0:tc>
          <ns0:tcPr>
            <ns0:tcW ns0:type="dxa" ns0:w="8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4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同步到手机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手机端环境列表出现相同环境名称</ns0:t>
            </ns0:r>
          </ns0:p>
        </ns0:tc>
      </ns0:tr>
      <ns0:tr>
        <ns0:tc>
          <ns0:tcPr>
            <ns0:tcW ns0:type="dxa" ns0:w="8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5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在手机启动并验证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目标 App/浏览器能打开，网络与登录状态符合预期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账号安全：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请只使用您本人或您已获授权使用的账号、Cookie 和代理。账号密码、2FA 密钥、Cookie、代理密码等敏感信息请妥善保存，不要放进环境名称、备注、截图或共享文档。</ns0:t>
            </ns0:r>
          </ns0:p>
        </ns0:tc>
      </ns0:tr>
    </ns0:tbl>
    <ns0:p>
      <ns0:pPr>
        <ns0:spacing ns0:after="0"/>
      </ns0:pPr>
    </ns0:p>
    <ns0:p>
      <ns0:pPr>
        <ns0:spacing ns0:before="520"/>
        <ns0:jc ns0:val="center"/>
      </ns0:pPr>
      <ns0:r>
        <ns0:rPr>
          <ns0:rFonts ns0:ascii="Songti SC" ns0:hAnsi="Songti SC" ns0:eastAsia="Songti SC" ns0:cs="Songti SC"/>
          <ns0:b ns0:val="0"/>
          <ns0:color ns0:val="475467"/>
          <ns0:sz ns0:val="18"/>
        </ns0:rPr>
        <ns0:t>文档版本：2026 年 8 月 31 日</ns0:t>
      </ns0:r>
    </ns0:p>
    <ns0:p>
      <ns0:r>
        <ns0:br ns0:type="page"/>
      </ns0: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目录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1. 使用前准备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2. 连接手机并确认授权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3. 认识电脑端主界面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4. 新建单个环境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5. 批量导入环境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6. 设置平台模板和代理模板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7. 指纹浏览器与目标平台设置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8. 保存、同步到手机并启动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9. 2FA 验证码助手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10. 切换环境并检查账号状态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11. 手机端状态、更新和环境备份</ns0:t>
      </ns0: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11.1 环境备份与还原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电脑端可以把已经同步好的手机环境打包成 ZIP，保存在电脑上；需要恢复时，再把 ZIP 还原回手机。备份会保留环境参数、硬件参数和浏览器指纹参数，浏览器环境还会带上对应的站点数据。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先选中正确手机和要备份的环境，点击“备份手机环境”。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选择保存位置，等待进度条完成；备份结束后会生成一个 ZIP 文件。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还原时点击“还原备份到手机”，选择对应 ZIP，再确认目标手机。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还原完成后点击“刷新手机运行环境”，再启动环境检查数据是否完整。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Windows 和 macOS 都直接使用文件选择器，不需要手动改路径；如果备份失败，可以把错误信息复制给支持人员。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12. 删除、清理与数据范围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13. 常见问题排查</ns0:t>
      </ns0:r>
    </ns0:p>
    <ns0:p>
      <ns0:pPr>
        <ns0:ind ns0:left="288"/>
      </ns0:pPr>
      <ns0:r>
        <ns0:rPr>
          <ns0:rFonts ns0:ascii="Songti SC" ns0:hAnsi="Songti SC" ns0:eastAsia="Songti SC" ns0:cs="Songti SC"/>
          <ns0:b ns0:val="0"/>
          <ns0:color ns0:val="23415D"/>
          <ns0:sz ns0:val="22"/>
        </ns0:rPr>
        <ns0:t>14. 操作完成后检查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1F5F9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52606D"/>
              <ns0:left ns0:val="single" ns0:sz="8" ns0:color="52606D"/>
              <ns0:bottom ns0:val="single" ns0:sz="8" ns0:color="52606D"/>
              <ns0:right ns0:val="single" ns0:sz="8" ns0:color="52606D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52606D"/>
                <ns0:sz ns0:val="21"/>
              </ns0:rPr>
              <ns0:t>阅读建议：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第一次使用时，建议按第 1 至第 8 节完整操作一遍。以后新增多个环境时，可重点查看第 5、6、8 节。浏览器指纹高级参数默认折叠，大多数情况下使用“一键随机浏览器指纹参数”即可。</ns0:t>
            </ns0:r>
          </ns0:p>
        </ns0:tc>
      </ns0:tr>
    </ns0:tbl>
    <ns0:p>
      <ns0:pPr>
        <ns0:spacing ns0:after="0"/>
      </ns0:pPr>
    </ns0:p>
    <ns0:p>
      <ns0:r>
        <ns0:br ns0:type="page"/>
      </ns0: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1. 使用前准备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开始前，请先确认电脑端软件已经完整解压，手机能够正常开机并解锁。日常操作只需要使用电脑端环境管理器；手机端组件更新包只有在您收到更新通知时才需要使用。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295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文件/文件夹</ns0:t>
            </ns0:r>
          </ns0:p>
        </ns0:tc>
        <ns0:tc>
          <ns0:tcPr>
            <ns0:tcW ns0:type="dxa" ns0:w="439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作用</ns0:t>
            </ns0:r>
          </ns0:p>
        </ns0:tc>
        <ns0:tc>
          <ns0:tcPr>
            <ns0:tcW ns0:type="dxa" ns0:w="273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何时使用</ns0:t>
            </ns0:r>
          </ns0:p>
        </ns0:tc>
      </ns0:tr>
      <ns0:tr>
        <ns0:tc>
          <ns0:tcPr>
            <ns0:tcW ns0:type="dxa" ns0:w="29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01-电脑端环境管理器</ns0:t>
            </ns0:r>
          </ns0:p>
        </ns0:tc>
        <ns0:tc>
          <ns0:tcPr>
            <ns0:tcW ns0:type="dxa" ns0:w="439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在电脑上新建、编辑、批量导入、筛选和同步环境</ns0:t>
            </ns0:r>
          </ns0:p>
        </ns0:tc>
        <ns0:tc>
          <ns0:tcPr>
            <ns0:tcW ns0:type="dxa" ns0:w="273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日常使用</ns0:t>
            </ns0:r>
          </ns0:p>
        </ns0:tc>
      </ns0:tr>
      <ns0:tr>
        <ns0:tc>
          <ns0:tcPr>
            <ns0:tcW ns0:type="dxa" ns0:w="29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02-手机端组件更新包</ns0:t>
            </ns0:r>
          </ns0:p>
        </ns0:tc>
        <ns0:tc>
          <ns0:tcPr>
            <ns0:tcW ns0:type="dxa" ns0:w="439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更新手机端 Runtime 和 Browser 组件</ns0:t>
            </ns0:r>
          </ns0:p>
        </ns0:tc>
        <ns0:tc>
          <ns0:tcPr>
            <ns0:tcW ns0:type="dxa" ns0:w="273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收到更新通知或故障处理指引时使用</ns0:t>
            </ns0:r>
          </ns0:p>
        </ns0:tc>
      </ns0:tr>
      <ns0:tr>
        <ns0:tc>
          <ns0:tcPr>
            <ns0:tcW ns0:type="dxa" ns0:w="29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电脑端压缩包</ns0:t>
            </ns0:r>
          </ns0:p>
        </ns0:tc>
        <ns0:tc>
          <ns0:tcPr>
            <ns0:tcW ns0:type="dxa" ns0:w="439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电脑端环境管理器的压缩文件</ns0:t>
            </ns0:r>
          </ns0:p>
        </ns0:tc>
        <ns0:tc>
          <ns0:tcPr>
            <ns0:tcW ns0:type="dxa" ns0:w="273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先完整解压，再运行软件</ns0:t>
            </ns0:r>
          </ns0:p>
        </ns0:tc>
      </ns0:tr>
      <ns0:tr>
        <ns0:tc>
          <ns0:tcPr>
            <ns0:tcW ns0:type="dxa" ns0:w="29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交付说明</ns0:t>
            </ns0:r>
          </ns0:p>
        </ns0:tc>
        <ns0:tc>
          <ns0:tcPr>
            <ns0:tcW ns0:type="dxa" ns0:w="439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查看当前版本、文件用途和更新说明</ns0:t>
            </ns0:r>
          </ns0:p>
        </ns0:tc>
        <ns0:tc>
          <ns0:tcPr>
            <ns0:tcW ns0:type="dxa" ns0:w="273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首次使用或更新前查看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使用前请注意：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请勿直接在压缩包内运行软件；请勿反复安装手机端组件更新包；同一个账号建议固定使用同一个环境；请勿在环境名称、备注、截图或共享表格中填写密码、Cookie 或 2FA 密钥。</ns0:t>
            </ns0:r>
          </ns0:p>
        </ns0:tc>
      </ns0:tr>
    </ns0:tbl>
    <ns0:p>
      <ns0:pPr>
        <ns0:spacing ns0:after="0"/>
      </ns0:pP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首次准备清单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将电脑端环境管理器完整解压到一个固定文件夹，并确认该文件夹可以正常读写。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解锁手机，使用稳定的 USB 数据线连接电脑；首次连接时需要在手机上确认 USB 调试授权。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如需使用代理，请准备好服务商提供的协议、IP/域名、端口、用户名和密码。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如需批量导入，请从当前软件中重新下载导入模板，不要使用来源不明或版本过旧的模板。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如需导入 Cookie，请确认创建的是 MD1 浏览器环境。原生 Amazon App 环境不能通过表格导入浏览器 Cookie。</ns0:t>
      </ns0: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2. 连接手机并确认授权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所有“电脑 → 手机”的操作都依赖当前选中的手机。先让电脑端检测到手机，再创建或同步环境；否则环境只会保存在电脑端列表，不会写入手机。</ns0:t>
      </ns0:r>
    </ns0:p>
    <ns0:p>
      <ns0:pPr>
        <ns0:jc ns0:val="center"/>
      </ns0:pPr>
      <ns0:r>
        <ns0:drawing>
          <ns2:inline>
            <ns2:extent cx="5806440" cy="3629025"/>
            <ns2:docPr id="2" name="Picture 2" descr="图 1：电脑端启动后的主界面；未检测到手机时会提示插入手机并允许 USB 调试。" title="图 1：电脑端启动后的主界面；未检测到手机时会提示插入手机并允许 USB 调试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cepted-desktop-window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629025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1：电脑端启动后的主界面；未检测到手机时会提示插入手机并允许 USB 调试。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解锁手机并连接 USB 数据线。手机出现“允许 USB 调试”时，勾选“始终允许使用这台计算机”，然后点击“允许”。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打开“MD1 电脑端环境管理器”，等待左侧“已连接手机”区域刷新。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如果没有自动刷新，点击顶部“重新检测手机”，然后在“选择手机”下拉框中选择目标设备。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确认左侧能看到设备型号、序列号（或设备标识）和 Android 版本；不要凭设备名称猜测手机。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点击“投屏”只用于查看或操作手机画面；投屏成功不等于环境已经同步，环境仍需单独执行同步。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手机没有显示为已连接时：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保持手机解锁，重新插拔数据线，重新确认 USB 调试授权，再点击“重新检测手机”。如果仍未连接，请先关闭其他可能正在使用这部手机的管理软件。</ns0:t>
            </ns0:r>
          </ns0:p>
        </ns0:tc>
      </ns0:tr>
    </ns0:tbl>
    <ns0:p>
      <ns0:pPr>
        <ns0:spacing ns0:after="0"/>
      </ns0:pPr>
    </ns0:p>
    <ns0:p>
      <ns0:pPr>
        <ns0:jc ns0:val="center"/>
      </ns0:pPr>
      <ns0:r>
        <ns0:drawing>
          <ns2:inline>
            <ns2:extent cx="2880360" cy="5492620"/>
            <ns2:docPr id="3" name="Picture 3" descr="图 2：投屏窗口示例；可用来确认手机状态、环境入口和目标 App 是否能打开。" title="图 2：投屏窗口示例；可用来确认手机状态、环境入口和目标 App 是否能打开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hone-screen-mirror-acceptance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80360" cy="549262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2：投屏窗口示例；可用来确认手机状态、环境入口和目标 App 是否能打开。</ns0:t>
      </ns0: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3. 认识电脑端主界面</ns0:t>
      </ns0:r>
    </ns0:p>
    <ns0:p>
      <ns0:pPr>
        <ns0:jc ns0:val="center"/>
      </ns0:pPr>
      <ns0:r>
        <ns0:drawing>
          <ns2:inline>
            <ns2:extent cx="5806440" cy="2822575"/>
            <ns2:docPr id="4" name="Picture 4" descr="图 3：环境管理主界面示意；您收到的版本在“投屏”旁还有“2FA”按钮。" title="图 3：环境管理主界面示意；您收到的版本在“投屏”旁还有“2FA”按钮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home-safe-1440x900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2822575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3：环境管理主界面示意；您收到的版本在“投屏”旁还有“2FA”按钮。</ns0:t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7B8794"/>
          <ns0:sz ns0:val="17"/>
        </ns0:rPr>
        <ns0:t>不同版本的状态文字可能略有差异，请以您当前软件显示的按钮为准。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2088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区域</ns0:t>
            </ns0:r>
          </ns0:p>
        </ns0:tc>
        <ns0:tc>
          <ns0:tcPr>
            <ns0:tcW ns0:type="dxa" ns0:w="489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作用</ns0:t>
            </ns0:r>
          </ns0:p>
        </ns0:tc>
        <ns0:tc>
          <ns0:tcPr>
            <ns0:tcW ns0:type="dxa" ns0:w="309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常用动作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左侧：已连接手机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选择目标手机，查看连接、设备信息和当前端组件状态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重新检测手机、切换设备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顶部工具栏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下载模板、模板管理、投屏、2FA、重新检测手机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下载导入模板、打开 2FA、投屏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环境导入区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电脑端和手机端之间传递环境数据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导入环境表格、从手机读取、导出、导入新环境到手机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搜索与筛选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按平台、分组、代理、校验状态、名称等缩小列表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先选择平台再操作，避免误删别的平台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环境列表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查看环境名称、国家、来源、代理、指纹、在手机状态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编辑、删除、选中后批量删除/同步</ns0:t>
            </ns0:r>
          </ns0:p>
        </ns0:tc>
      </ns0:tr>
      <ns0:tr>
        <ns0:tc>
          <ns0:tcPr>
            <ns0:tcW ns0:type="dxa" ns0:w="208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手机端程序卡片</ns0:t>
            </ns0:r>
          </ns0:p>
        </ns0:tc>
        <ns0:tc>
          <ns0:tcPr>
            <ns0:tcW ns0:type="dxa" ns0:w="48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 Runtime/Browser 状态、选择更新包和执行更新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收到更新通知时使用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列表视图规则：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电脑端当前显示哪个平台，就继续停留在哪个平台列表。删除或刷新后不会自动跳到另一个平台；如需查看 Amazon 或 MD1 浏览器，请主动点击对应平台标签。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4. 新建单个环境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当您只需要创建少量环境，或希望逐项确认设置时，可以使用“新建环境”。大多数情况下，先使用“一键随机”生成硬件和浏览器指纹，再填写账号使用所需的基本信息即可。</ns0:t>
      </ns0:r>
    </ns0:p>
    <ns0:p>
      <ns0:pPr>
        <ns0:jc ns0:val="center"/>
      </ns0:pPr>
      <ns0:r>
        <ns0:drawing>
          <ns2:inline>
            <ns2:extent cx="5806440" cy="3510776"/>
            <ns2:docPr id="5" name="Picture 5" descr="图 4：Amazon 环境编辑界面；基础信息、目标平台、硬件一键生成和代理模板位于同一个编辑窗口。" title="图 4：Amazon 环境编辑界面；基础信息、目标平台、硬件一键生成和代理模板位于同一个编辑窗口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amazon-editor.png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51077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4：Amazon 环境编辑界面；基础信息、目标平台、硬件一键生成和代理模板位于同一个编辑窗口。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在主界面点击“新建环境”。先填写环境名称，建议使用“用途或账号标记 + 国家 + 序号”，例如“Amazon-US-001”。环境名称中不要填写密码、Cookie 或 2FA 密钥。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在“应用与站点”中选择目标平台。原生 App（如 Amazon）和“MD1 浏览器”是两种不同环境类型，不要混用。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创建 MD1 浏览器环境时填写需要打开的站点地址；创建 Amazon App 环境时只需选择 Amazon，不要把 Cookie 内容粘贴到站点地址。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点击“一键随机硬件参数”。如果创建的是 MD1 浏览器环境，再点击“一键随机浏览器指纹参数”。生成并保存后，建议保持该环境参数稳定。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选择这个环境要使用的代理模板。无需代理时请选择“不使用代理模板”，并检查没有误用其他环境的代理。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点击“保存到电脑”。需要写入手机时，再回到环境列表选中该环境，点击“导入新环境到手机”。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187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字段</ns0:t>
            </ns0:r>
          </ns0:p>
        </ns0:tc>
        <ns0:tc>
          <ns0:tcPr>
            <ns0:tcW ns0:type="dxa" ns0:w="417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建议填写</ns0:t>
            </ns0:r>
          </ns0:p>
        </ns0:tc>
        <ns0:tc>
          <ns0:tcPr>
            <ns0:tcW ns0:type="dxa" ns0:w="403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注意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环境名称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用途/账号标记 + 国家 + 序号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不要包含密码、Cookie 或 2FA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国家/地区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与账号和代理地区一致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只改显示字段不会改变真实出口 IP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目标平台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Amazon、MD1 浏览器等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目标平台决定可用的启动入口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站点地址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浏览器要打开的业务 URL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只用于浏览器环境；确认 URL 是受信任的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一键随机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硬件参数、浏览器指纹参数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普通用户优先使用；高级参数默认折叠</ns0:t>
            </ns0:r>
          </ns0:p>
        </ns0:tc>
      </ns0:tr>
      <ns0:tr>
        <ns0:tc>
          <ns0:tcPr>
            <ns0:tcW ns0:type="dxa" ns0:w="187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代理模板</ns0:t>
            </ns0:r>
          </ns0:p>
        </ns0:tc>
        <ns0:tc>
          <ns0:tcPr>
            <ns0:tcW ns0:type="dxa" ns0:w="41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选择已有模板或不使用</ns0:t>
            </ns0:r>
          </ns0:p>
        </ns0:tc>
        <ns0:tc>
          <ns0:tcPr>
            <ns0:tcW ns0:type="dxa" ns0:w="40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切换账号时要复核代理是否串用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保存范围：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“保存到电脑”只更新电脑端列表；“导入新环境到手机”才会把新环境写入当前选中的手机。编辑已有手机环境时，按界面提示在手机端保存或使用“保存并更新手机”。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5. 批量导入环境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当您需要一次创建多个 Amazon 或 MD1 浏览器环境时，可以使用批量导入。请按“下载当前模板 → 填写模板 → 导入电脑端 → 检查结果 → 同步到手机”的顺序操作。</ns0:t>
      </ns0:r>
    </ns0:p>
    <ns0:p>
      <ns0:pPr>
        <ns0:jc ns0:val="center"/>
      </ns0:pPr>
      <ns0:r>
        <ns0:drawing>
          <ns2:inline>
            <ns2:extent cx="5806440" cy="736600"/>
            <ns2:docPr id="6" name="Picture 6" descr="图 5：环境导入区示意；上方按钮用于导入、读取、导出和写入手机。" title="图 5：环境导入区示意；上方按钮用于导入、读取、导出和写入手机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environment-import-1440x900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7366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5：环境导入区示意；上方按钮用于导入、读取、导出和写入手机。</ns0:t>
      </ns0:r>
    </ns0:p>
    <ns0:p>
      <ns0:pPr>
        <ns0:jc ns0:val="center"/>
      </ns0:pPr>
      <ns0:r>
        <ns0:drawing>
          <ns2:inline>
            <ns2:extent cx="5806440" cy="3510776"/>
            <ns2:docPr id="7" name="Picture 7" descr="图 6：批量导入后按 Amazon 平台筛选，查看环境数量、手机状态和代理状态。" title="图 6：批量导入后按 Amazon 平台筛选，查看环境数量、手机状态和代理状态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amazon-imported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51077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6：批量导入后按 Amazon 平台筛选，查看环境数量、手机状态和代理状态。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点击顶部“下载导入模板”，将模板保存到本地文件夹。建议复制一份后再填写，保留原模板备用。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打开模板中的“环境导入”工作表，逐行填写“环境名称”。推荐同时填写已经保存好的“平台模板”和“代理模板”；国家、分组、标签、备注可按需要填写。不要修改表头名称。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如果导入 MD1 浏览器 Cookie，请在“Cookie文件”列填写 JSON 或 cookies.txt 文件路径。相对路径会从当前环境表格所在文件夹开始查找。请确认 Cookie 属于您本人或您已获授权使用的账号。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“Cookie文件”只适用于 MD1 浏览器环境。原生 Amazon App 环境需要在 App 中正常登录，不能通过这个字段导入浏览器 Cookie。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回到电脑端点击“导入环境表格”，选择文件，等待导入完成提示。发现失败行时，先修复模板再重新导入，不要直接同步失败批次。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导入成功后按平台标签筛选，确认数量、环境名称和代理状态，再选中需要写入手机的行，点击“导入新环境到手机”。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2448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导入后看到的状态</ns0:t>
            </ns0:r>
          </ns0:p>
        </ns0:tc>
        <ns0:tc>
          <ns0:tcPr>
            <ns0:tcW ns0:type="dxa" ns0:w="432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含义</ns0:t>
            </ns0:r>
          </ns0:p>
        </ns0:tc>
        <ns0:tc>
          <ns0:tcPr>
            <ns0:tcW ns0:type="dxa" ns0:w="331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下一步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 / 未上手机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只存在电脑端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选中后导入新环境到手机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已在手机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电脑端记录与手机环境已对应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可在手机端启动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需检查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字段或代理校验未完成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编辑或检测代理后再启动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失败</ns0:t>
            </ns0:r>
          </ns0:p>
        </ns0:tc>
        <ns0:tc>
          <ns0:tcPr>
            <ns0:tcW ns0:type="dxa" ns0:w="43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模板数据不符合当前版本要求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查看操作记录，修正后重新导入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Cookie 安全：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Cookie 可能直接代表账号登录状态，请像保管密码一样保管。请勿在聊天窗口、截图或公共网盘中公开 Cookie 文件。怀疑 Cookie 泄露时，请立即在对应平台退出其他设备或重新登录，使旧登录状态失效。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6. 设置平台模板和代理模板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如果多个环境使用相同的平台网址或代理，可以先保存成模板。以后新建环境或填写批量导入表格时，直接选择或填写模板名称即可。</ns0:t>
      </ns0:r>
    </ns0:p>
    <ns0:p>
      <ns0:pPr>
        <ns0:jc ns0:val="center"/>
      </ns0:pPr>
      <ns0:r>
        <ns0:drawing>
          <ns2:inline>
            <ns2:extent cx="5806440" cy="3629025"/>
            <ns2:docPr id="8" name="Picture 8" descr="图 7：模板管理窗口；左侧设置平台模板，右侧设置代理模板。" title="图 7：模板管理窗口；左侧设置平台模板，右侧设置代理模板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template-manager-1440x900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629025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7：模板管理窗口；左侧设置平台模板，右侧设置代理模板。</ns0:t>
      </ns0: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6.1 设置平台模板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点击顶部“模板管理”，在左侧“平台模板”区域点击“新增”。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填写模板名称，选择目标平台，并填写平台国家。创建 MD1 浏览器模板时，再填写需要打开的站点地址。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点击“保存平台模板”保存到电脑端。需要在手机端使用时，再点击“追加到手机”。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新建环境时可以直接选择平台模板；批量导入时，在“平台模板”列填写完全相同的模板名称。</ns0:t>
      </ns0: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6.2 设置代理模板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代理模板可以在电脑端统一保存，再按需添加到手机。这样同一条代理无需在每个环境中重复输入。请严格按照代理服务商提供的协议填写，并在使用前检测连接。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在右侧“代理模板”区域点击“新增”。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填写模板名称、代理协议（HTTP/HTTPS/SOCKS5）、代理国家、IP/域名、端口；如果代理需要认证，再填写用户名和密码。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点击“保存代理模板”保存到电脑端。需要手机使用时，点击“添加到手机”，再关闭模板管理窗口。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回到环境编辑窗口，在“代理模板”下拉框选择刚才的模板；若没有代理，明确选择“不使用代理模板”。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点击“检测代理”，确认这条代理能够连接。HTTP、HTTPS、SOCKS5 是不同协议，请选择代理服务商实际提供的协议，不要把同一条代理随意切换成其他协议。检测失败时先检查参数，暂时不要启动环境。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180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协议</ns0:t>
            </ns0:r>
          </ns0:p>
        </ns0:tc>
        <ns0:tc>
          <ns0:tcPr>
            <ns0:tcW ns0:type="dxa" ns0:w="475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输入格式</ns0:t>
            </ns0:r>
          </ns0:p>
        </ns0:tc>
        <ns0:tc>
          <ns0:tcPr>
            <ns0:tcW ns0:type="dxa" ns0:w="3528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常见检查</ns0:t>
            </ns0:r>
          </ns0:p>
        </ns0:tc>
      </ns0:tr>
      <ns0:tr>
        <ns0:tc>
          <ns0:tcPr>
            <ns0:tcW ns0:type="dxa" ns0:w="18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HTTP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主机/IP + 端口 + 可选账号密码</ns0:t>
            </ns0:r>
          </ns0:p>
        </ns0:tc>
        <ns0:tc>
          <ns0:tcPr>
            <ns0:tcW ns0:type="dxa" ns0:w="352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网页可打开，出口 IP 符合预期</ns0:t>
            </ns0:r>
          </ns0:p>
        </ns0:tc>
      </ns0:tr>
      <ns0:tr>
        <ns0:tc>
          <ns0:tcPr>
            <ns0:tcW ns0:type="dxa" ns0:w="18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HTTPS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主机/IP + 端口 + 可选账号密码</ns0:t>
            </ns0:r>
          </ns0:p>
        </ns0:tc>
        <ns0:tc>
          <ns0:tcPr>
            <ns0:tcW ns0:type="dxa" ns0:w="352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HTTPS 站点握手正常，无证书异常</ns0:t>
            </ns0:r>
          </ns0:p>
        </ns0:tc>
      </ns0:tr>
      <ns0:tr>
        <ns0:tc>
          <ns0:tcPr>
            <ns0:tcW ns0:type="dxa" ns0:w="18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SOCKS5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主机/IP + 端口 + 可选账号密码</ns0:t>
            </ns0:r>
          </ns0:p>
        </ns0:tc>
        <ns0:tc>
          <ns0:tcPr>
            <ns0:tcW ns0:type="dxa" ns0:w="352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SOCKS5 客户端能连通，DNS/出口符合预期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避免环境混用：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为每个账号确认对应的环境名称、代理模板、国家、标签和 Cookie 来源。执行批量同步或删除前，请先选择正确的平台并检查选中数量。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7. 指纹浏览器与目标平台设置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MD1 浏览器环境提供“一键随机”和高级手动设置。推荐按以下顺序操作：选择目标平台和站点 → 一键随机硬件参数 → 一键随机浏览器指纹参数 → 选择代理 → 保存。高级设置默认折叠，通常无需展开。</ns0:t>
      </ns0:r>
    </ns0:p>
    <ns0:p>
      <ns0:pPr>
        <ns0:jc ns0:val="center"/>
      </ns0:pPr>
      <ns0:r>
        <ns0:drawing>
          <ns2:inline>
            <ns2:extent cx="5806440" cy="3510776"/>
            <ns2:docPr id="9" name="Picture 9" descr="图 8：MD1 浏览器编辑界面示意；目标平台、站点地址、一键生成和浏览器指纹参数集中在编辑窗口。" title="图 8：MD1 浏览器编辑界面示意；目标平台、站点地址、一键生成和浏览器指纹参数集中在编辑窗口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browser-editor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51077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8：MD1 浏览器编辑界面示意；目标平台、站点地址、一键生成和浏览器指纹参数集中在编辑窗口。</ns0:t>
      </ns0:r>
    </ns0:p>
    <ns0:p>
      <ns0:pPr>
        <ns0:jc ns0:val="center"/>
      </ns0:pPr>
      <ns0:r>
        <ns0:drawing>
          <ns2:inline>
            <ns2:extent cx="2834640" cy="6299200"/>
            <ns2:docPr id="10" name="Picture 10" descr="图 9：手机端指纹设置入口示意；可查看模式、生成编号和常用参数。" title="图 9：手机端指纹设置入口示意；可查看模式、生成编号和常用参数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cepted-top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34640" cy="62992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9：手机端指纹设置入口示意；可查看模式、生成编号和常用参数。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在“目标平台”中选择业务平台；浏览器环境同时填写平台国家和站点地址。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点击“一键随机硬件参数”，再点击“一键随机浏览器指纹参数”。每个环境保存一次，后续只在确有需要时更换。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“MD1 浏览器指纹设置”区域默认折叠。需要手动调整时，点击“展开设置”，即可查看 UA、语言/时区、WebGL、Canvas、WebRTC、DNT 等高级参数。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手动修改时优先保持“跟随 IP 自动匹配”“保护（推荐）”“稳定扰动”等推荐值，不要把互相矛盾的国家、时区、语言、代理地区硬拼在一起。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保存后回到环境列表，确认指纹状态、代理状态和平台标签，再同步到手机。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指纹设置说明：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浏览器指纹用于配置浏览器运行环境，但不能保证平台一定允许登录。账号状态、代理质量、手机网络和平台安全验证都会影响登录结果。出现验证码、设备确认或其他验证时，请按平台页面提示完成。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8. 保存、同步到手机并启动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电脑端用于管理环境，手机端用于实际启动环境。因此，新建或修改环境后，需要先保存到电脑，再同步到手机。只在电脑端保存，并不会自动出现在手机上。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在电脑端完成新建或导入后，按当前平台标签筛选并检查环境数量。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勾选要同步的环境；如需全部同步，使用列表里的“全选”，不要在未筛选平台的总列表里盲目全选。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点击“导入新环境到手机”，等待操作记录显示成功/跳过/失败统计。失败项单独处理，成功项不要重复导入造成混淆。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在手机端打开 MD1，点击顶部当前 App 或“环境”入口，确认环境名称和平台信息已经出现。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在环境卡片上点击“启动”。如果手机弹出“选择目标 App”，选择与环境绑定的平台；MD1 会先确认 App 已安装并可正常打开。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首次启动等待页面稳定后再登录或检查网络。不要在启动动画期间连续点击启动、切换和删除。</ns0:t>
      </ns0:r>
    </ns0:p>
    <ns0:p>
      <ns0:pPr>
        <ns0:jc ns0:val="center"/>
      </ns0:pPr>
      <ns0:r>
        <ns0:drawing>
          <ns2:inline>
            <ns2:extent cx="2834640" cy="6299200"/>
            <ns2:docPr id="11" name="Picture 11" descr="图 10：手机端环境列表/目标 App 选择入口示意。先确认环境名称和目标平台，再启动。" title="图 10：手机端环境列表/目标 App 选择入口示意。先确认环境名称和目标平台，再启动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hone-env-list.png"/>
                    <ns4:cNvPicPr/>
                  </ns4:nvPicPr>
                  <ns4:blipFill>
                    <ns3:blip ns5:embed="rId2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34640" cy="62992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10：手机端环境列表/目标 App 选择入口示意。先确认环境名称和目标平台，再启动。</ns0:t>
      </ns0:r>
    </ns0:p>
    <ns0:p>
      <ns0:pPr>
        <ns0:jc ns0:val="center"/>
      </ns0:pPr>
      <ns0:r>
        <ns0:drawing>
          <ns2:inline>
            <ns2:extent cx="2834640" cy="6299200"/>
            <ns2:docPr id="12" name="Picture 12" descr="图 11：Amazon 启动后的示例画面；请使用您自己的账号，按页面提示完成登录。" title="图 11：Amazon 启动后的示例画面；请使用您自己的账号，按页面提示完成登录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mazon-launched-accepted.png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834640" cy="62992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11：Amazon 启动后的示例画面；请使用您自己的账号，按页面提示完成登录。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切换环境的正确顺序：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先返回 MD1 环境列表 → 退出或等待当前环境结束 → 选择另一环境启动 → 再切回原环境检查登录状态。不要通过直接打开系统 App 图标绕过环境入口。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9. 2FA 验证码助手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电脑端顶部在“投屏”旁提供“2FA”按钮。您可以使用自己的 Base32 密钥或 otpauth 地址在本机生成一次性验证码，登录时无需来回切换其他验证码工具。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点击顶部“2FA”，将您账号安全设置中提供的 Base32 密钥或 otpauth 地址粘贴到助手中。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确认密钥来源正确后点击生成，验证码会按时间窗口刷新；在目标登录页输入当前有效的 6 位验证码。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如果验证码一直失败，先检查电脑时间与网络时间是否同步，再确认密钥没有多余空格、换行或输错字符。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用完后清空输入框并关闭窗口；不要把密钥写入环境名称、备注、截图或批量模板。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2FA 边界：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2FA 助手只负责本地生成验证码，不会替你绕过平台安全验证，也不会保证登录必然成功。遇到额外挑战、设备确认或账号锁定时，按平台官方流程处理。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10. 切换环境并检查账号状态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创建多个账号环境后，建议在两个环境之间来回切换一次，确认每个环境保留自己的平台、代理和登录状态，不会互相混用。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498"/>
        <ns0:gridCol ns0:w="2498"/>
        <ns0:gridCol ns0:w="2498"/>
        <ns0:gridCol ns0:w="2498"/>
      </ns0:tblGrid>
      <ns0:tr>
        <ns0:trPr>
          <ns0:tblHeader ns0:val="true"/>
        </ns0:trPr>
        <ns0:tc>
          <ns0:tcPr>
            <ns0:tcW ns0:type="dxa" ns0:w="223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检查项</ns0:t>
            </ns0:r>
          </ns0:p>
        </ns0:tc>
        <ns0:tc>
          <ns0:tcPr>
            <ns0:tcW ns0:type="dxa" ns0:w="252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环境 A</ns0:t>
            </ns0:r>
          </ns0:p>
        </ns0:tc>
        <ns0:tc>
          <ns0:tcPr>
            <ns0:tcW ns0:type="dxa" ns0:w="252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环境 B</ns0:t>
            </ns0:r>
          </ns0:p>
        </ns0:tc>
        <ns0:tc>
          <ns0:tcPr>
            <ns0:tcW ns0:type="dxa" ns0:w="288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通过标准</ns0:t>
            </ns0:r>
          </ns0:p>
        </ns0:tc>
      </ns0:tr>
      <ns0:tr>
        <ns0:tc>
          <ns0:tcPr>
            <ns0:tcW ns0:type="dxa" ns0:w="22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环境名称/ID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记录 A 的名称和 ID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记录 B 的名称和 ID</ns0:t>
            </ns0:r>
          </ns0:p>
        </ns0:tc>
        <ns0:tc>
          <ns0:tcPr>
            <ns0:tcW ns0:type="dxa" ns0:w="288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切换后没有互换或覆盖</ns0:t>
            </ns0:r>
          </ns0:p>
        </ns0:tc>
      </ns0:tr>
      <ns0:tr>
        <ns0:tc>
          <ns0:tcPr>
            <ns0:tcW ns0:type="dxa" ns0:w="22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目标平台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如 Amazon 或 MD1 浏览器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 B 对应的平台/账号</ns0:t>
            </ns0:r>
          </ns0:p>
        </ns0:tc>
        <ns0:tc>
          <ns0:tcPr>
            <ns0:tcW ns0:type="dxa" ns0:w="288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启动入口与环境绑定一致</ns0:t>
            </ns0:r>
          </ns0:p>
        </ns0:tc>
      </ns0:tr>
      <ns0:tr>
        <ns0:tc>
          <ns0:tcPr>
            <ns0:tcW ns0:type="dxa" ns0:w="22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代理出口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记录出口或检测结果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记录出口或检测结果</ns0:t>
            </ns0:r>
          </ns0:p>
        </ns0:tc>
        <ns0:tc>
          <ns0:tcPr>
            <ns0:tcW ns0:type="dxa" ns0:w="288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没有意外复用错误代理</ns0:t>
            </ns0:r>
          </ns0:p>
        </ns0:tc>
      </ns0:tr>
      <ns0:tr>
        <ns0:tc>
          <ns0:tcPr>
            <ns0:tcW ns0:type="dxa" ns0:w="223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登录状态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查看账号 A 的页面状态</ns0:t>
            </ns0:r>
          </ns0:p>
        </ns0:tc>
        <ns0:tc>
          <ns0:tcPr>
            <ns0:tcW ns0:type="dxa" ns0:w="252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查看账号 B 的页面状态</ns0:t>
            </ns0:r>
          </ns0:p>
        </ns0:tc>
        <ns0:tc>
          <ns0:tcPr>
            <ns0:tcW ns0:type="dxa" ns0:w="288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返回 A 后仍显示账号 A 的状态</ns0:t>
            </ns0:r>
          </ns0:p>
        </ns0:tc>
      </ns0:tr>
    </ns0:tbl>
    <ns0:p>
      <ns0:pPr>
        <ns0:spacing ns0:after="0"/>
      </ns0:pP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在手机端先启动环境 A，完成必要登录或状态确认并退出到 MD1 列表。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启动环境 B，检查页面、账号标识和代理出口；不要只看环境名称。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返回 MD1，再启动环境 A，确认 A 的登录状态、站点数据和代理仍然属于 A。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如果您需要记录检查结果，只记录环境名称、检查时间和是否正常；请勿把账号密码、Cookie 或 2FA 密钥写进截图或共享文档。</ns0:t>
      </ns0: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11. 手机端组件更新（收到更新包时）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如果手机端状态正常，请直接使用，无需重复更新。只有在您收到明确的更新通知和手机端组件更新包、或需要从电脑端备份/还原环境时，才执行本节操作。</ns0:t>
      </ns0:r>
    </ns0:p>
    <ns0:p>
      <ns0:pPr>
        <ns0:jc ns0:val="center"/>
      </ns0:pPr>
      <ns0:r>
        <ns0:drawing>
          <ns2:inline>
            <ns2:extent cx="5806440" cy="3629025"/>
            <ns2:docPr id="13" name="Picture 13" descr="图 12：电脑端手机组件更新区域示意；先选择正确升级包，再执行升级。" title="图 12：电脑端手机组件更新区域示意；先选择正确升级包，再执行升级。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esktop-runtime-update-1440x900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806440" cy="3629025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 ns0:cs="Songti SC"/>
          <ns0:b ns0:val="0"/>
          <ns0:color ns0:val="52606D"/>
          <ns0:sz ns0:val="18"/>
        </ns0:rPr>
        <ns0:t>图 12：电脑端手机组件更新区域示意；先选择正确升级包，再执行升级。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先连接并选中正确手机，确认左侧显示的是待升级设备。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先完整解压手机端组件更新包。在电脑端“手机端程序”区域点击“选择升级包”，选择解压目录中的“MD1-PHONE-UPDATE.json”。不要选择整个文件夹、ZIP 压缩包或其他文件。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确认文件来自您收到的 MD1 更新包；如交付说明提供了版本号或 SHA-256，请核对一致后再点击“升级手机端”。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升级过程中保持手机解锁、数据线稳定连接，不要退出电脑端或重复点击。</ns0:t>
      </ns0:r>
    </ns0:p>
    <ns0:p>
      <ns0:pPr>
        <ns0:pStyle ns0:val="ListNumber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完成后点击“刷新手机运行环境”，确认 Runtime/Browser 状态已配置，再继续环境同步。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是否需要更新：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如果左侧手机端状态显示“已配置”或“当前版本正常”，请不要重复更新。无法确认版本或更新失败时，请保留错误提示并联系技术支持。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12. 删除、清理与数据范围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删除前请先看清当前是否连接了手机，以及当前列表筛选的是哪个平台。电脑端列表、手机端环境和模板库是不同对象，软件会根据连接状态和按钮位置显示确认提示。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2448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动作</ns0:t>
            </ns0:r>
          </ns0:p>
        </ns0:tc>
        <ns0:tc>
          <ns0:tcPr>
            <ns0:tcW ns0:type="dxa" ns0:w="4464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影响范围</ns0:t>
            </ns0:r>
          </ns0:p>
        </ns0:tc>
        <ns0:tc>
          <ns0:tcPr>
            <ns0:tcW ns0:type="dxa" ns0:w="331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建议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已连接手机时删除环境</ns0:t>
            </ns0:r>
          </ns0:p>
        </ns0:tc>
        <ns0:tc>
          <ns0:tcPr>
            <ns0:tcW ns0:type="dxa" ns0:w="44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删除确认通过后，匹配到的手机环境和电脑端对应记录会一起处理；软件随后重新读取手机列表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仔细阅读第二次确认提示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未连接手机时删除环境</ns0:t>
            </ns0:r>
          </ns0:p>
        </ns0:tc>
        <ns0:tc>
          <ns0:tcPr>
            <ns0:tcW ns0:type="dxa" ns0:w="44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只删除电脑端当前列表中的记录，手机里的环境不会受影响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以后连接手机时可重新读取手机环境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批量删除</ns0:t>
            </ns0:r>
          </ns0:p>
        </ns0:tc>
        <ns0:tc>
          <ns0:tcPr>
            <ns0:tcW ns0:type="dxa" ns0:w="44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删除当前筛选结果中的多个环境；筛选条件会决定删除范围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删除前检查平台、搜索条件和选中数量</ns0:t>
            </ns0:r>
          </ns0:p>
        </ns0:tc>
      </ns0:tr>
      <ns0:tr>
        <ns0:tc>
          <ns0:tcPr>
            <ns0:tcW ns0:type="dxa" ns0:w="2448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删除模板</ns0:t>
            </ns0:r>
          </ns0:p>
        </ns0:tc>
        <ns0:tc>
          <ns0:tcPr>
            <ns0:tcW ns0:type="dxa" ns0:w="446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“删除电脑模板”和“删除手机模板”是两个独立操作</ns0:t>
            </ns0:r>
          </ns0:p>
        </ns0:tc>
        <ns0:tc>
          <ns0:tcPr>
            <ns0:tcW ns0:type="dxa" ns0:w="331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根据按钮文字确认删除位置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批量删除前：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先选择平台标签，再用搜索或分组缩小范围，确认列表底部的选中数量，最后再点“批量删除”。删除后列表会保持当前平台筛选；如页面内容变化，请重新确认平台标签。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13. 常见问题排查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3024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现象</ns0:t>
            </ns0:r>
          </ns0:p>
        </ns0:tc>
        <ns0:tc>
          <ns0:tcPr>
            <ns0:tcW ns0:type="dxa" ns0:w="360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优先检查</ns0:t>
            </ns0:r>
          </ns0:p>
        </ns0:tc>
        <ns0:tc>
          <ns0:tcPr>
            <ns0:tcW ns0:type="dxa" ns0:w="3600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处理方式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电脑端显示未连接手机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手机是否解锁、USB 调试授权、数据线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保持解锁并确认授权，重新插拔后点“重新检测手机”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投屏能开但环境没同步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是否执行“导入新环境到手机”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投屏只查看手机，单独选择环境并同步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代理显示未检测/失败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协议、主机、端口、认证和出口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先在模板管理检测，修复后再绑定环境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Amazon/浏览器打开后无网络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代理连通性、手机网络、站点地址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先确认手机网络，再按所选代理协议检测；代理正常后再检查站点地址。不要先修改指纹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浏览器指纹参数找不到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高级设置是否折叠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点击“MD1 浏览器指纹设置”标题展开；普通用户可继续使用一键随机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2FA 验证码不通过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电脑时间、密钥格式、时间窗口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同步系统时间，去掉空格换行，生成新码重试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备份或还原失败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ZIP 文件是否完整、目标手机是否正确、是否使用文件选择器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重新生成备份并重新选择 ZIP；Windows 和 macOS 都直接选文件，不要手动改路径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切换后像是串号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 ID、代理、站点数据、账号登录路径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先停止继续登录，回到 MD1 列表核对环境名称、账号、代理和站点数据；确认后再继续</ns0:t>
            </ns0:r>
          </ns0:p>
        </ns0:tc>
      </ns0:tr>
      <ns0:tr>
        <ns0:tc>
          <ns0:tcPr>
            <ns0:tcW ns0:type="dxa" ns0:w="3024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更新按钮无法使用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是否选择 MD1-PHONE-UPDATE.json、手机版本状态</ns0:t>
            </ns0:r>
          </ns0:p>
        </ns0:tc>
        <ns0:tc>
          <ns0:tcPr>
            <ns0:tcW ns0:type="dxa" ns0:w="36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只有收到更新包时才更新；确认文件正确后重试</ns0:t>
            </ns0:r>
          </ns0:p>
        </ns0:tc>
      </ns0:tr>
    </ns0:tbl>
    <ns0:p>
      <ns0:pPr>
        <ns0:spacing ns0:after="0"/>
      </ns0:pP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FFF5E6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B7791F"/>
              <ns0:left ns0:val="single" ns0:sz="8" ns0:color="B7791F"/>
              <ns0:bottom ns0:val="single" ns0:sz="8" ns0:color="B7791F"/>
              <ns0:right ns0:val="single" ns0:sz="8" ns0:color="B7791F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B7791F"/>
                <ns0:sz ns0:val="21"/>
              </ns0:rPr>
              <ns0:t>无线网络感叹号：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Windows 或手机显示 Wi-Fi 感叹号时，先区分“手机本身没有互联网”和“代理/检测服务不可达”。确认手机浏览器能正常访问基础站点，再检测代理；不要把 Wi-Fi 图标状态直接当成环境同步失败原因。</ns0:t>
            </ns0:r>
          </ns0:p>
        </ns0:tc>
      </ns0:tr>
    </ns0:tbl>
    <ns0:p>
      <ns0:pPr>
        <ns0:spacing ns0:after="0"/>
      </ns0:pPr>
    </ns0:p>
    <ns0:p>
      <ns0:pPr>
        <ns0:pStyle ns0:val="Heading1"/>
      </ns0:pPr>
      <ns0:r>
        <ns0:rPr>
          <ns0:rFonts ns0:ascii="Songti SC" ns0:hAnsi="Songti SC" ns0:eastAsia="Songti SC" ns0:cs="Songti SC"/>
          <ns0:b/>
          <ns0:color ns0:val="2E74B5"/>
          <ns0:sz ns0:val="32"/>
        </ns0:rPr>
        <ns0:t>14. 操作完成后检查</ns0:t>
      </ns0: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完成设置后，请按下面的清单检查一遍。全部正常后，即可开始日常使用。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电脑端能启动，顶部工具栏和当前版本说明可见。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目标手机已授权，左侧设备信息与实际手机一致。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手机端 Runtime/Browser 状态正常；如刚完成组件更新或还原，已经点击“刷新手机运行环境”。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单个新建环境可保存到电脑，并能成功同步到手机。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批量模板导入成功，失败行能被定位，重复导入不会产生不可识别的重复环境。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代理模板已保存、加入手机，并完成 HTTP、HTTPS、SOCKS5 检测（适用时）。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MD1 浏览器一键随机正常；高级指纹设置默认折叠且可展开。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手机端目标 App 能启动；在两个环境之间来回切换后，账号、代理和站点数据没有混用。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2FA 助手能生成当前验证码；用完已清理密钥输入框。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删除/清空操作范围已确认，电脑端列表和手机端环境数量一致。</ns0:t>
      </ns0:r>
    </ns0:p>
    <ns0:p>
      <ns0:pPr>
        <ns0:pStyle ns0:val="ListBulle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□ 账号密码、Cookie、2FA 密钥和代理密码没有写入环境名称、备注、截图或共享文档。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94"/>
      </ns0:tblGrid>
      <ns0:tr>
        <ns0:tc>
          <ns0:tcPr>
            <ns0:tcW ns0:type="dxa" ns0:w="9994"/>
            <ns0:shd ns0:fill="E8F3F7"/>
            <ns0:tcMar>
              <ns0:top ns0:w="110" ns0:type="dxa"/>
              <ns0:start ns0:w="150" ns0:type="dxa"/>
              <ns0:bottom ns0:w="110" ns0:type="dxa"/>
              <ns0:end ns0:w="150" ns0:type="dxa"/>
            </ns0:tcMar>
            <ns0:tcBorders>
              <ns0:top ns0:val="single" ns0:sz="8" ns0:color="2B7A9B"/>
              <ns0:left ns0:val="single" ns0:sz="8" ns0:color="2B7A9B"/>
              <ns0:bottom ns0:val="single" ns0:sz="8" ns0:color="2B7A9B"/>
              <ns0:right ns0:val="single" ns0:sz="8" ns0:color="2B7A9B"/>
            </ns0:tcBorders>
          </ns0:tcPr>
          <ns0:p>
            <ns0:pPr>
              <ns0:spacing ns0:after="60"/>
            </ns0:pPr>
            <ns0:r>
              <ns0:rPr>
                <ns0:rFonts ns0:ascii="Songti SC" ns0:hAnsi="Songti SC" ns0:eastAsia="Songti SC" ns0:cs="Songti SC"/>
                <ns0:b/>
                <ns0:color ns0:val="2B7A9B"/>
                <ns0:sz ns0:val="21"/>
              </ns0:rPr>
              <ns0:t>操作原则：</ns0:t>
            </ns0:r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21"/>
              </ns0:rPr>
              <ns0:t>同步前先确认选中的环境，启动前先确认代理，切换账号前先回到 MD1 环境列表。任何一步出现异常时，请先停止当前操作并记录提示信息，问题确认后再继续。</ns0:t>
            </ns0:r>
          </ns0:p>
        </ns0:tc>
      </ns0:tr>
    </ns0:tbl>
    <ns0:p>
      <ns0:pPr>
        <ns0:spacing ns0:after="0"/>
      </ns0:pPr>
    </ns0:p>
    <ns0:p>
      <ns0:pPr>
        <ns0:pStyle ns0:val="Heading2"/>
      </ns0:pPr>
      <ns0:r>
        <ns0:rPr>
          <ns0:rFonts ns0:ascii="Songti SC" ns0:hAnsi="Songti SC" ns0:eastAsia="Songti SC" ns0:cs="Songti SC"/>
          <ns0:b/>
          <ns0:color ns0:val="1F4D78"/>
          <ns0:sz ns0:val="26"/>
        </ns0:rPr>
        <ns0:t>附录：批量导入前的字段核对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331"/>
        <ns0:gridCol ns0:w="3331"/>
        <ns0:gridCol ns0:w="3331"/>
      </ns0:tblGrid>
      <ns0:tr>
        <ns0:trPr>
          <ns0:tblHeader ns0:val="true"/>
        </ns0:trPr>
        <ns0:tc>
          <ns0:tcPr>
            <ns0:tcW ns0:type="dxa" ns0:w="237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字段类别</ns0:t>
            </ns0:r>
          </ns0:p>
        </ns0:tc>
        <ns0:tc>
          <ns0:tcPr>
            <ns0:tcW ns0:type="dxa" ns0:w="4752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示例内容（占位符）</ns0:t>
            </ns0:r>
          </ns0:p>
        </ns0:tc>
        <ns0:tc>
          <ns0:tcPr>
            <ns0:tcW ns0:type="dxa" ns0:w="3096"/>
            <ns0:shd ns0:fill="E8EEF5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6" ns0:color="B8C7D9"/>
              <ns0:left ns0:val="single" ns0:sz="4" ns0:color="D5DEE8"/>
              <ns0:bottom ns0:val="single" ns0:sz="6" ns0:color="B8C7D9"/>
              <ns0:right ns0:val="single" ns0:sz="4" ns0:color="D5DEE8"/>
            </ns0:tcBorders>
          </ns0:tcPr>
          <ns0:p>
            <ns0:r>
              <ns0:rPr>
                <ns0:rFonts ns0:ascii="Songti SC" ns0:hAnsi="Songti SC" ns0:eastAsia="Songti SC" ns0:cs="Songti SC"/>
                <ns0:b/>
                <ns0:color ns0:val="23415D"/>
                <ns0:sz ns0:val="19"/>
              </ns0:rPr>
              <ns0:t>是否敏感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环境名称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US-Amazon-001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否，但不要写密码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平台/国家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Amazon / US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否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分组/标签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分组A / Amazon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通常否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站点地址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https://example.com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否，需确认来源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代理模板名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US-Residential-01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名称可公开，具体凭据敏感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Cookie/站点数据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按当前模板引用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是，等同登录凭证</ns0:t>
            </ns0:r>
          </ns0:p>
        </ns0:tc>
      </ns0:tr>
      <ns0:tr>
        <ns0:tc>
          <ns0:tcPr>
            <ns0:tcW ns0:type="dxa" ns0:w="237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账号、密码、2FA</ns0:t>
            </ns0:r>
          </ns0:p>
        </ns0:tc>
        <ns0:tc>
          <ns0:tcPr>
            <ns0:tcW ns0:type="dxa" ns0:w="4752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仅在受控登录流程中使用</ns0:t>
            </ns0:r>
          </ns0:p>
        </ns0:tc>
        <ns0:tc>
          <ns0:tcPr>
            <ns0:tcW ns0:type="dxa" ns0:w="3096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tcBorders>
              <ns0:top ns0:val="single" ns0:sz="4" ns0:color="D5DEE8"/>
              <ns0:left ns0:val="single" ns0:sz="4" ns0:color="D5DEE8"/>
              <ns0:bottom ns0:val="single" ns0:sz="4" ns0:color="D5DEE8"/>
              <ns0:right ns0:val="single" ns0:sz="4" ns0:color="D5DEE8"/>
            </ns0:tcBorders>
            <ns0:vAlign ns0:val="center"/>
          </ns0:tcPr>
          <ns0:p>
            <ns0:r>
              <ns0:rPr>
                <ns0:rFonts ns0:ascii="Songti SC" ns0:hAnsi="Songti SC" ns0:eastAsia="Songti SC" ns0:cs="Songti SC"/>
                <ns0:b ns0:val="0"/>
                <ns0:color ns0:val="1F2933"/>
                <ns0:sz ns0:val="18"/>
              </ns0:rPr>
              <ns0:t>是，不放入教程或公共表格</ns0:t>
            </ns0:r>
          </ns0:p>
        </ns0:tc>
      </ns0:tr>
    </ns0:tbl>
    <ns0:p>
      <ns0:pPr>
        <ns0:spacing ns0:after="0"/>
      </ns0:pPr>
    </ns0:p>
    <ns0:p>
      <ns0:pPr>
        <ns0:pStyle ns0:val="BodyText"/>
      </ns0:pPr>
      <ns0:r>
        <ns0:rPr>
          <ns0:rFonts ns0:ascii="Songti SC" ns0:hAnsi="Songti SC" ns0:eastAsia="Songti SC" ns0:cs="Songti SC"/>
          <ns0:b ns0:val="0"/>
          <ns0:color ns0:val="1F2933"/>
          <ns0:sz ns0:val="21"/>
        </ns0:rPr>
        <ns0:t>本指南中的截图用于说明按钮位置和操作顺序。不同版本的状态文字可能略有差异，请以您当前软件界面显示的内容为准。</ns0:t>
      </ns0:r>
    </ns0:p>
    <ns0:sectPr ns0:rsidR="00FC693F" ns0:rsidRPr="0006063C" ns0:rsidSect="00034616">
      <ns0:headerReference ns0:type="default" ns5:id="rId9"/>
      <ns0:footerReference ns0:type="default" ns5:id="rId10"/>
      <ns0:pgSz ns0:w="12240" ns0:h="15840"/>
      <ns0:pgMar ns0:top="1037" ns0:right="1123" ns0:bottom="979" ns0:left="1123" ns0:header="461" ns0:footer="43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right"/>
    </ns0:pPr>
    <ns0:r>
      <ns0:rPr>
        <ns0:rFonts ns0:ascii="Songti SC" ns0:hAnsi="Songti SC" ns0:eastAsia="Songti SC" ns0:cs="Songti SC"/>
        <ns0:b ns0:val="0"/>
        <ns0:color ns0:val="7B8794"/>
        <ns0:sz ns0:val="17"/>
      </ns0:rPr>
      <ns0:t>MD1 电脑端环境管理器 + 手机端组件 | 使用指南</ns0:t>
    </ns0:r>
    <ns0:r>
      <ns0:tab/>
    </ns0:r>
    <ns0:r>
      <ns0:rPr>
        <ns0:sz ns0:val="18"/>
      </ns0:rPr>
      <ns0:t xml:space="preserve">第 </ns0:t>
    </ns0:r>
    <ns0:fldSimple ns0:instr="PAGE"/>
    <ns0:r>
      <ns0:rPr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  <ns0:jc ns0:val="left"/>
    </ns0:pPr>
    <ns0:r>
      <ns0:drawing>
        <ns2:inline>
          <ns2:extent cx="201168" cy="201168"/>
          <ns2:docPr id="1" name="Picture 1" descr="MD1 标志" title="MD1 标志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md1-logo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201168" cy="201168"/>
                  </ns3:xfrm>
                  <ns3:prstGeom prst="rect"/>
                </ns4:spPr>
              </ns4:pic>
            </ns3:graphicData>
          </ns3:graphic>
        </ns2:inline>
      </ns0:drawing>
    </ns0:r>
    <ns0:r>
      <ns0:rPr>
        <ns0:rFonts ns0:ascii="Songti SC" ns0:hAnsi="Songti SC" ns0:eastAsia="Songti SC" ns0:cs="Songti SC"/>
        <ns0:b/>
        <ns0:color ns0:val="52606D"/>
        <ns0:sz ns0:val="18"/>
      </ns0:rPr>
      <ns0:t xml:space="preserve">  MD1 系统使用指南</ns0:t>
    </ns0:r>
  </ns0:p>
  <ns0:p>
    <ns0:pPr>
      <ns0:spacing ns0:before="40" ns0:after="100"/>
      <ns0:pBdr>
        <ns0:bottom ns0:val="single" ns0:sz="6" ns0:space="1" ns0:color="D5DEE8"/>
      </ns0:pBdr>
    </ns0:pP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 ns0:cs="Songti SC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 ns0:cs="Songti SC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 ns0:cs="Songti SC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 ns0:cs="Songti SC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 ns0:cs="Songti SC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pPr>
      <ns0:spacing ns0:after="120" ns0:line="283" ns0:lineRule="auto"/>
    </ns0:pPr>
    <ns0:rPr>
      <ns0:rFonts ns0:ascii="Songti SC" ns0:hAnsi="Songti SC" ns0:eastAsia="Songti SC" ns0:cs="Songti SC"/>
      <ns0:color ns0:val="1F2933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80" ns0:after="140"/>
      <ns0:outlineLvl ns0:val="0"/>
    </ns0:pPr>
    <ns0:rPr>
      <ns0:rFonts ns0:asciiTheme="majorHAnsi" ns0:eastAsiaTheme="majorEastAsia" ns0:hAnsiTheme="majorHAnsi" ns0:cstheme="majorBidi" ns0:ascii="Songti SC" ns0:hAnsi="Songti SC" ns0:eastAsia="Songti SC" ns0:cs="Songti SC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100"/>
      <ns0:outlineLvl ns0:val="1"/>
    </ns0:pPr>
    <ns0:rPr>
      <ns0:rFonts ns0:asciiTheme="majorHAnsi" ns0:eastAsiaTheme="majorEastAsia" ns0:hAnsiTheme="majorHAnsi" ns0:cstheme="majorBidi" ns0:ascii="Songti SC" ns0:hAnsi="Songti SC" ns0:eastAsia="Songti SC" ns0:cs="Songti SC"/>
      <ns0:b/>
      <ns0:bCs/>
      <ns0:color ns0:val="1F4D78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60"/>
      <ns0:outlineLvl ns0:val="2"/>
    </ns0:pPr>
    <ns0:rPr>
      <ns0:rFonts ns0:asciiTheme="majorHAnsi" ns0:eastAsiaTheme="majorEastAsia" ns0:hAnsiTheme="majorHAnsi" ns0:cstheme="majorBidi" ns0:ascii="Songti SC" ns0:hAnsi="Songti SC" ns0:eastAsia="Songti SC" ns0:cs="Songti SC"/>
      <ns0:b/>
      <ns0:bCs/>
      <ns0:color ns0:val="245E75"/>
      <ns0:sz ns0:val="23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 ns0:cs="Songti SC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 ns0:cs="Songti SC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 ns0:cs="Songti SC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 ns0:cs="Songti SC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 ns0:cs="Songti SC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 ns0:cs="Songti SC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 ns0:cs="Songti SC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 ns0:cs="Songti SC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80" ns0:line="276" ns0:lineRule="auto"/>
    </ns0:pPr>
    <ns0:rPr>
      <ns0:rFonts ns0:ascii="Songti SC" ns0:hAnsi="Songti SC" ns0:eastAsia="Songti SC" ns0:cs="Songti SC"/>
      <ns0:color ns0:val="1F2933"/>
      <ns0:sz ns0:val="21"/>
    </ns0:r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spacing ns0:after="80" ns0:line="276" ns0:lineRule="auto"/>
      <ns0:ind ns0:left="389" ns0:hanging="216"/>
      <ns0:contextualSpacing/>
    </ns0:pPr>
    <ns0:rPr>
      <ns0:rFonts ns0:ascii="Songti SC" ns0:hAnsi="Songti SC" ns0:eastAsia="Songti SC" ns0:cs="Songti SC"/>
      <ns0:color ns0:val="1F2933"/>
      <ns0:sz ns0:val="21"/>
    </ns0:r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spacing ns0:after="80" ns0:line="276" ns0:lineRule="auto"/>
      <ns0:ind ns0:left="432" ns0:hanging="259"/>
      <ns0:contextualSpacing/>
    </ns0:pPr>
    <ns0:rPr>
      <ns0:rFonts ns0:ascii="Songti SC" ns0:hAnsi="Songti SC" ns0:eastAsia="Songti SC" ns0:cs="Songti SC"/>
      <ns0:color ns0:val="1F2933"/>
      <ns0:sz ns0:val="21"/>
    </ns0:r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 ns0:cs="Songti SC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 ns0:cs="Songti SC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 ns0:cs="Songti SC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 ns0:cs="Songti SC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 ns0:cs="Songti SC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 ns0:cs="Songti SC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 ns0:cs="Songti SC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 ns0:cs="Songti SC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 ns0:cs="Songti SC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 ns0:cs="Songti SC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 ns0:cs="Songti SC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 ns0:cs="Songti SC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 ns0:cs="Songti SC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 ns0:cs="Songti SC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 ns0:cs="Songti SC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 ns0:cs="Songti SC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 ns0:cs="Songti SC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 ns0:cs="Songti SC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 ns0:cs="Songti SC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 ns0:cs="Songti SC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 ns0:cs="Songti SC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 ns0:cs="Songti SC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 ns0:cs="Songti SC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 ns0:cs="Songti SC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 ns0:cs="Songti SC"/>
        <ns0:b/>
        <ns0:bCs/>
      </ns0:rPr>
    </ns0:tblStylePr>
    <ns0:tblStylePr ns0:type="lastCol">
      <ns0:rPr>
        <ns0:rFonts ns0:asciiTheme="majorHAnsi" ns0:eastAsiaTheme="majorEastAsia" ns0:hAnsiTheme="majorHAnsi" ns0:cstheme="majorBidi" ns0:cs="Songti SC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 ns0:cs="Songti SC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 ns0:cs="Songti SC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