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Visión y Alcance — v2</w:t>
      </w:r>
    </w:p>
    <w:p>
      <w:pPr>
        <w:pStyle w:val="Heading1"/>
      </w:pPr>
      <w:r>
        <w:t>Visión</w:t>
      </w:r>
    </w:p>
    <w:p>
      <w:r>
        <w:t>Construir un sistema de recomendación de noticias en tiempo real, orientado a usuarios anónimos, que priorice relevancia, diversidad, frescura y privacidad; y demostrar su superioridad frente a un baseline genérico mediante un experimento A/B controlado.</w:t>
      </w:r>
    </w:p>
    <w:p>
      <w:pPr>
        <w:pStyle w:val="Heading1"/>
      </w:pPr>
      <w:r>
        <w:t>Problema a resolver</w:t>
      </w:r>
    </w:p>
    <w:p>
      <w:r>
        <w:t>Las personas enfrentan sobrecarga informativa, repetición de la misma cobertura y falta de adaptación inmediata. Buscamos recomendaciones instantáneas que eliminen duplicados, mantengan diversidad temática y preserven la privacidad.</w:t>
      </w:r>
    </w:p>
    <w:p>
      <w:pPr>
        <w:pStyle w:val="Heading1"/>
      </w:pPr>
      <w:r>
        <w:t>Público objetivo y publicación</w:t>
      </w:r>
    </w:p>
    <w:p>
      <w:pPr>
        <w:pStyle w:val="ListBullet"/>
      </w:pPr>
      <w:r>
        <w:t>Lectores web (móvil y escritorio) interesados en actualidad con personalización automática.</w:t>
      </w:r>
    </w:p>
    <w:p>
      <w:pPr>
        <w:pStyle w:val="ListBullet"/>
      </w:pPr>
      <w:r>
        <w:t>Sitio público indexable (SEO) para captar usuarios reales sin fricción.</w:t>
      </w:r>
    </w:p>
    <w:p>
      <w:pPr>
        <w:pStyle w:val="Heading1"/>
      </w:pPr>
      <w:r>
        <w:t>Alcance</w:t>
      </w:r>
    </w:p>
    <w:p>
      <w:r>
        <w:t>Incluye:</w:t>
      </w:r>
    </w:p>
    <w:p>
      <w:pPr>
        <w:pStyle w:val="ListBullet"/>
      </w:pPr>
      <w:r>
        <w:t>Recomendación personalizada en tiempo real.</w:t>
      </w:r>
    </w:p>
    <w:p>
      <w:pPr>
        <w:pStyle w:val="ListBullet"/>
      </w:pPr>
      <w:r>
        <w:t>Interfaz web responsiva con cuatro bloques: Para ti, Local, Global, Últimas.</w:t>
      </w:r>
    </w:p>
    <w:p>
      <w:pPr>
        <w:pStyle w:val="ListBullet"/>
      </w:pPr>
      <w:r>
        <w:t>Login opcional (sin login social) para sincronizar favoritos y afinidades entre dispositivos.</w:t>
      </w:r>
    </w:p>
    <w:p>
      <w:pPr>
        <w:pStyle w:val="ListBullet"/>
      </w:pPr>
      <w:r>
        <w:t>Controles de usuario: chips (País, Idioma, Categoría), “Ver menos de esta fuente”, Guardar, Compartir.</w:t>
      </w:r>
    </w:p>
    <w:p>
      <w:r>
        <w:t>No incluye:</w:t>
      </w:r>
    </w:p>
    <w:p>
      <w:pPr>
        <w:pStyle w:val="ListBullet"/>
      </w:pPr>
      <w:r>
        <w:t>Login social (Google, Facebook, etc.).</w:t>
      </w:r>
    </w:p>
    <w:p>
      <w:pPr>
        <w:pStyle w:val="ListBullet"/>
      </w:pPr>
      <w:r>
        <w:t>Comentarios, notificaciones push, ni monetización en esta fase académica.</w:t>
      </w:r>
    </w:p>
    <w:p>
      <w:pPr>
        <w:pStyle w:val="Heading1"/>
      </w:pPr>
      <w:r>
        <w:t>Principios de UX y técnicos</w:t>
      </w:r>
    </w:p>
    <w:p>
      <w:pPr>
        <w:pStyle w:val="ListBullet"/>
      </w:pPr>
      <w:r>
        <w:t>Relevancia inmediata desde las primeras interacciones.</w:t>
      </w:r>
    </w:p>
    <w:p>
      <w:pPr>
        <w:pStyle w:val="ListBullet"/>
      </w:pPr>
      <w:r>
        <w:t>Diversidad garantizada por sesión.</w:t>
      </w:r>
    </w:p>
    <w:p>
      <w:pPr>
        <w:pStyle w:val="ListBullet"/>
      </w:pPr>
      <w:r>
        <w:t>Evitar duplicados (exactos y near-duplicates).</w:t>
      </w:r>
    </w:p>
    <w:p>
      <w:pPr>
        <w:pStyle w:val="ListBullet"/>
      </w:pPr>
      <w:r>
        <w:t>Privacidad por defecto (sin solicitar PII sensible ni geolocalización precisa).</w:t>
      </w:r>
    </w:p>
    <w:p>
      <w:pPr>
        <w:pStyle w:val="ListBullet"/>
      </w:pPr>
      <w:r>
        <w:t>Controles simples y comprensibles para el usuario.</w:t>
      </w:r>
    </w:p>
    <w:p>
      <w:pPr>
        <w:pStyle w:val="Heading1"/>
      </w:pPr>
      <w:r>
        <w:t>Reglas clave de negocio</w:t>
      </w:r>
    </w:p>
    <w:p>
      <w:pPr>
        <w:pStyle w:val="ListBullet"/>
      </w:pPr>
      <w:r>
        <w:t>Ventana de frescura operativa: ≤ 72 horas (Últimas puede mostrar hasta 72 h con degradación).</w:t>
      </w:r>
    </w:p>
    <w:p>
      <w:pPr>
        <w:pStyle w:val="ListBullet"/>
      </w:pPr>
      <w:r>
        <w:t>Tema ≡ cluster de near-duplicates; no más de 1 noticia repetida por tema por sesión.</w:t>
      </w:r>
    </w:p>
    <w:p>
      <w:pPr>
        <w:pStyle w:val="ListBullet"/>
      </w:pPr>
      <w:r>
        <w:t>Mensajes claros cuando no existan resultados en un bloque.</w:t>
      </w:r>
    </w:p>
    <w:p>
      <w:pPr>
        <w:pStyle w:val="Heading1"/>
      </w:pPr>
      <w:r>
        <w:t>Pipeline técnico</w:t>
      </w:r>
    </w:p>
    <w:p>
      <w:pPr>
        <w:pStyle w:val="ListNumber"/>
      </w:pPr>
      <w:r>
        <w:t>Ingesta y normalización: consolidación de campos (título, descripción, keywords, fuente, fecha), filtrado por frescura.</w:t>
      </w:r>
    </w:p>
    <w:p>
      <w:pPr>
        <w:pStyle w:val="ListNumber"/>
      </w:pPr>
      <w:r>
        <w:t>Vectorización: TF–IDF implementado desde cero (con normalización L2 e IDF suavizado).</w:t>
      </w:r>
    </w:p>
    <w:p>
      <w:pPr>
        <w:pStyle w:val="ListNumber"/>
      </w:pPr>
      <w:r>
        <w:t>Similitud: coseno implementado desde cero.</w:t>
      </w:r>
    </w:p>
    <w:p>
      <w:pPr>
        <w:pStyle w:val="ListNumber"/>
      </w:pPr>
      <w:r>
        <w:t>Clustering de near-duplicates: DBSCAN implementado desde cero sobre distancia (1 – coseno) + restricción temporal Δt ≤ 6 h. Parámetros iniciales: eps = 0.25 (≈ similitud 0.75); min_samples = 2.</w:t>
      </w:r>
    </w:p>
    <w:p>
      <w:pPr>
        <w:pStyle w:val="ListNumber"/>
      </w:pPr>
      <w:r>
        <w:t>Generación de candidatos y ranking por bloque:</w:t>
      </w:r>
    </w:p>
    <w:p>
      <w:pPr>
        <w:pStyle w:val="ListBullet"/>
      </w:pPr>
      <w:r>
        <w:t>Para ti: Thompson Sampling Contextual Bandit (principal).</w:t>
      </w:r>
    </w:p>
    <w:p>
      <w:pPr>
        <w:pStyle w:val="ListBullet"/>
      </w:pPr>
      <w:r>
        <w:t>Local: frescura + sesgo geográfico por IP aproximada.</w:t>
      </w:r>
    </w:p>
    <w:p>
      <w:pPr>
        <w:pStyle w:val="ListBullet"/>
      </w:pPr>
      <w:r>
        <w:t>Global: popularidad global interna (CTR/engagement rolling 24–48 h) + frescura.</w:t>
      </w:r>
    </w:p>
    <w:p>
      <w:pPr>
        <w:pStyle w:val="ListBullet"/>
      </w:pPr>
      <w:r>
        <w:t>Últimas: orden cronológico controlando duplicados y coberturas.</w:t>
      </w:r>
    </w:p>
    <w:p>
      <w:pPr>
        <w:pStyle w:val="Heading2"/>
      </w:pPr>
      <w:r>
        <w:t>Búsqueda</w:t>
      </w:r>
    </w:p>
    <w:p>
      <w:pPr>
        <w:pStyle w:val="ListBullet"/>
      </w:pPr>
      <w:r>
        <w:t>Consulta → vector TF–IDF → similitud coseno contra artículos.</w:t>
      </w:r>
    </w:p>
    <w:p>
      <w:pPr>
        <w:pStyle w:val="ListBullet"/>
      </w:pPr>
      <w:r>
        <w:t>Orden primario: similitud coseno (descendente).</w:t>
      </w:r>
    </w:p>
    <w:p>
      <w:pPr>
        <w:pStyle w:val="ListBullet"/>
      </w:pPr>
      <w:r>
        <w:t>Umbral mínimo para ser relevante: similitud ≥ 0.30.</w:t>
      </w:r>
    </w:p>
    <w:p>
      <w:pPr>
        <w:pStyle w:val="ListBullet"/>
      </w:pPr>
      <w:r>
        <w:t>Desempate por frescura (más reciente primero).</w:t>
      </w:r>
    </w:p>
    <w:p>
      <w:pPr>
        <w:pStyle w:val="Heading1"/>
      </w:pPr>
      <w:r>
        <w:t>Chips y persistencia</w:t>
      </w:r>
    </w:p>
    <w:p>
      <w:pPr>
        <w:pStyle w:val="ListBullet"/>
      </w:pPr>
      <w:r>
        <w:t>Categoría: filtra de forma estricta cuando está activa.</w:t>
      </w:r>
    </w:p>
    <w:p>
      <w:pPr>
        <w:pStyle w:val="ListBullet"/>
      </w:pPr>
      <w:r>
        <w:t>País e Idioma: sesgan el ranking (p. ej., +0.2 al score total) sin excluir resultados.</w:t>
      </w:r>
    </w:p>
    <w:p>
      <w:pPr>
        <w:pStyle w:val="ListBullet"/>
      </w:pPr>
      <w:r>
        <w:t>Persistencia: cookie para usuarios anónimos; cuenta para usuarios logueados.</w:t>
      </w:r>
    </w:p>
    <w:p>
      <w:pPr>
        <w:pStyle w:val="Heading1"/>
      </w:pPr>
      <w:r>
        <w:t>Identidad y privacidad</w:t>
      </w:r>
    </w:p>
    <w:p>
      <w:pPr>
        <w:pStyle w:val="ListBullet"/>
      </w:pPr>
      <w:r>
        <w:t>Usuario anónimo: cookie (SameSite=Lax) con ID anónimo; fallback de huella ligera solo si es imprescindible.</w:t>
      </w:r>
    </w:p>
    <w:p>
      <w:pPr>
        <w:pStyle w:val="ListBullet"/>
      </w:pPr>
      <w:r>
        <w:t>Usuario registrado: consolida preferencias y favoritos multi-dispositivo.</w:t>
      </w:r>
    </w:p>
    <w:p>
      <w:pPr>
        <w:pStyle w:val="ListBullet"/>
      </w:pPr>
      <w:r>
        <w:t>No se almacenan PII sensibles sin consentimiento explícito.</w:t>
      </w:r>
    </w:p>
    <w:p>
      <w:r>
        <w:t>Justificación de no ofrecer opt-out global de personalización: este sistema personaliza contenido sin recopilar información personal sensible. Los datos se manejan de forma anónima mediante cookies y se usan únicamente para mejorar la experiencia. Al ser un proyecto académico, y dado que el usuario cuenta con controles granulares (“ver menos de esta fuente” y chips), no se ofrece una desactivación global.</w:t>
      </w:r>
    </w:p>
    <w:p>
      <w:pPr>
        <w:pStyle w:val="Heading1"/>
      </w:pPr>
      <w:r>
        <w:t>Telemetría y eventos</w:t>
      </w:r>
    </w:p>
    <w:p>
      <w:pPr>
        <w:pStyle w:val="ListBullet"/>
      </w:pPr>
      <w:r>
        <w:t>Impresión, Clic, Engagement (dwell, scroll), Guardar, Compartir, Ver menos de esta fuente, Ver otras coberturas, Cambios de chips, Resumen de sesión.</w:t>
      </w:r>
    </w:p>
    <w:p>
      <w:pPr>
        <w:pStyle w:val="Heading1"/>
      </w:pPr>
      <w:r>
        <w:t>Rendimiento y guardrails</w:t>
      </w:r>
    </w:p>
    <w:p>
      <w:pPr>
        <w:pStyle w:val="ListBullet"/>
      </w:pPr>
      <w:r>
        <w:t>LCP ≤ 2.5 s (experiencia percibida).</w:t>
      </w:r>
    </w:p>
    <w:p>
      <w:pPr>
        <w:pStyle w:val="ListBullet"/>
      </w:pPr>
      <w:r>
        <w:t>API feed p95 ≤ 300 ms; TTFB p95 ≤ 200 ms.</w:t>
      </w:r>
    </w:p>
    <w:p>
      <w:pPr>
        <w:pStyle w:val="ListBullet"/>
      </w:pPr>
      <w:r>
        <w:t>No más de 1 noticia repetida por tema por sesión.</w:t>
      </w:r>
    </w:p>
    <w:p>
      <w:pPr>
        <w:pStyle w:val="Heading1"/>
      </w:pPr>
      <w:r>
        <w:t>Mensajes para bloques sin contenido</w:t>
      </w:r>
    </w:p>
    <w:p>
      <w:pPr>
        <w:pStyle w:val="ListBullet"/>
      </w:pPr>
      <w:r>
        <w:t>Local: “No se pudo determinar su localidad” o “No hay noticias locales disponibles”.</w:t>
      </w:r>
    </w:p>
    <w:p>
      <w:pPr>
        <w:pStyle w:val="ListBullet"/>
      </w:pPr>
      <w:r>
        <w:t>Global: “No hay noticias globales disponibles”.</w:t>
      </w:r>
    </w:p>
    <w:p>
      <w:pPr>
        <w:pStyle w:val="ListBullet"/>
      </w:pPr>
      <w:r>
        <w:t>Últimas: “No hay noticias recientes disponibles”.</w:t>
      </w:r>
    </w:p>
    <w:p>
      <w:pPr>
        <w:pStyle w:val="ListBullet"/>
      </w:pPr>
      <w:r>
        <w:t>Para ti: “No hay recomendaciones disponibles en este momento”.</w:t>
      </w:r>
    </w:p>
    <w:p>
      <w:pPr>
        <w:pStyle w:val="Heading1"/>
      </w:pPr>
      <w:r>
        <w:t>Definición de éxito (alto nivel)</w:t>
      </w:r>
    </w:p>
    <w:p>
      <w:pPr>
        <w:pStyle w:val="ListBullet"/>
      </w:pPr>
      <w:r>
        <w:t>Mayor CTR por bloque frente al baseline.</w:t>
      </w:r>
    </w:p>
    <w:p>
      <w:pPr>
        <w:pStyle w:val="ListBullet"/>
      </w:pPr>
      <w:r>
        <w:t>Mayor diversidad temática (entropía normalizada de categorías clicadas).</w:t>
      </w:r>
    </w:p>
    <w:p>
      <w:pPr>
        <w:pStyle w:val="ListBullet"/>
      </w:pPr>
      <w:r>
        <w:t>Mantenimiento de frescura y cumplimiento de guardrails y tiempos de respuesta.</w:t>
      </w:r>
    </w:p>
    <w:p>
      <w:r>
        <w:t>Actualizaciones aplicadas:</w:t>
      </w:r>
    </w:p>
    <w:p>
      <w:r>
        <w:t>- Añadir pantalla independiente: 'Ver todas las noticias' con paginación y orden cronológico.</w:t>
      </w:r>
    </w:p>
    <w:p>
      <w:r>
        <w:t>- Frescura uniforme en todos los bloques (≤72 h) con decaimiento exponencial.</w:t>
      </w:r>
    </w:p>
    <w:p>
      <w:r>
        <w:t>- Límite de 10 noticias por bloque.</w:t>
      </w:r>
    </w:p>
    <w:p>
      <w:r>
        <w:t>- Algoritmos por bloque en definición: Para ti (TS personal), Local y Global (TS global), Últimas (cronológico).</w:t>
      </w:r>
    </w:p>
    <w:p>
      <w:r>
        <w:t>- TF-IDF como método oficial para clustering y búsqueda.</w:t>
      </w:r>
    </w:p>
    <w:p>
      <w:r>
        <w:t>- Opt-out consolidado: no se ofrece desactivación global, se mantienen controles granulares.</w:t>
      </w:r>
    </w:p>
    <w:p>
      <w:r>
        <w:t>- Mensajes claros para bloques vacíos y pantalla 'Ver todas las noticias'.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Visión y Alcance — v2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