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Requerimientos Funcionales y No Funcionales — v4</w:t>
      </w:r>
    </w:p>
    <w:p>
      <w:pPr>
        <w:pStyle w:val="Heading1"/>
      </w:pPr>
      <w:r>
        <w:t>1. Introducción</w:t>
      </w:r>
    </w:p>
    <w:p>
      <w:r>
        <w:t>Define los requerimientos del sistema de recomendación de noticias en tiempo real, alineado con Definición del Producto v4, Visión y Alcance v4, Mapa de Éxito v4 y Arquitectura Técnica v4.</w:t>
      </w:r>
    </w:p>
    <w:p>
      <w:pPr>
        <w:pStyle w:val="Heading1"/>
      </w:pPr>
      <w:r>
        <w:t>2. Casos de Uso (Historias de Usuario)</w:t>
      </w:r>
    </w:p>
    <w:p>
      <w:r>
        <w:t>CU1: Como usuario (anónimo/registrado), quiero ver noticias relevantes en Para ti desde mi primera sesión.</w:t>
        <w:br/>
        <w:t>CU2: Como usuario (anónimo/registrado), quiero usar chips para ajustar el contenido por categoría.</w:t>
        <w:br/>
        <w:t>CU3: Como usuario registrado, quiero guardar noticias.</w:t>
        <w:br/>
        <w:t>CU4: Como usuario (anónimo/registrado), quiero marcar ‘ver menos de esta fuente’.</w:t>
        <w:br/>
        <w:t>CU5: Como usuario (anónimo/registrado), quiero buscar noticias por palabras clave con resultados ordenados por relevancia y frescura.</w:t>
      </w:r>
    </w:p>
    <w:p>
      <w:pPr>
        <w:pStyle w:val="Heading1"/>
      </w:pPr>
      <w:r>
        <w:t>3. Requerimientos Funcionales (RF)</w:t>
      </w:r>
    </w:p>
    <w:p>
      <w:r>
        <w:t>RF1: Mostrar bloques Para ti, Local, Global, Últimas.</w:t>
        <w:br/>
        <w:t>RF2: Personalización en Para ti usando TS contextual; Local y Global: **TS global ‘en definición’** (contextos ajustables tras piloto).</w:t>
        <w:br/>
        <w:t>RF3: Baseline epsilon-greedy para A/B.</w:t>
        <w:br/>
        <w:t>RF4: Búsqueda con TF–IDF + coseno; umbral ≥0.30; desempate por frescura.</w:t>
        <w:br/>
        <w:t>RF5: Controles: chip por categoría (estricto cuando está activa), guardar (solo registrado), compartir, ver menos, ver otras coberturas.</w:t>
        <w:br/>
        <w:t>RF6: Login opcional (sin login social) para sincronizar favoritos.</w:t>
        <w:br/>
        <w:t>RF7: Telemetría: impresión, clic, dwell, scroll, chip_change, guardar, compartir, ver menos, ver otras coberturas, session_summary; **eventos de paginación/cambio de página** en ‘Ver todas’.</w:t>
        <w:br/>
        <w:t>RF8: Mensajes claros para bloques vacíos y para ‘Ver todas’.</w:t>
      </w:r>
    </w:p>
    <w:p>
      <w:pPr>
        <w:pStyle w:val="Heading1"/>
      </w:pPr>
      <w:r>
        <w:t>4. Requerimientos No Funcionales (RNF)</w:t>
      </w:r>
    </w:p>
    <w:p>
      <w:r>
        <w:t>RNF1: Rendimiento percibido: LCP ≤2.5 s; API feed p95 ≤300 ms; TTFB p95 ≤200 ms.</w:t>
        <w:br/>
        <w:t>RNF2: Escalabilidad esperada: ~200 artículos/día; ~20 usuarios simultáneos.</w:t>
        <w:br/>
        <w:t>RNF3: Privacidad: sin PII sensible; cookies anónimas; opt-out global no ofrecido (controles granulares).</w:t>
        <w:br/>
        <w:t>RNF4: Seguridad: HTTPS obligatorio.</w:t>
        <w:br/>
        <w:t>RNF5: Guardrails: no más de 1 noticia repetida por tema por sesión; frescura ≤72 h.</w:t>
      </w:r>
    </w:p>
    <w:p>
      <w:pPr>
        <w:pStyle w:val="Heading1"/>
      </w:pPr>
      <w:r>
        <w:t>5. Definiciones y Métricas</w:t>
      </w:r>
    </w:p>
    <w:p>
      <w:r>
        <w:t>Diversidad: **entropía normalizada** H_norm = H / log(K), donde K es el número de categorías; se calcula sobre categorías clicadas por sesión.</w:t>
        <w:br/>
        <w:t>Frescura: objetivo por bloque — Para ti/Local/Global ≥90% de artículos mostrados con age ≤72h; Últimas: 100% ≤72h.</w:t>
        <w:br/>
        <w:t>Pantalla ‘Ver todas’: CTR, dwell, scroll, tasa de cambio de página, % ≤72h.</w:t>
      </w:r>
    </w:p>
    <w:p>
      <w:pPr>
        <w:pStyle w:val="Heading1"/>
      </w:pPr>
      <w:r>
        <w:t>6. Criterios de Aceptación</w:t>
      </w:r>
    </w:p>
    <w:p>
      <w:r>
        <w:t>CTR y diversidad superiores al baseline; cumplimiento de guardrails y tiempos; engagement positivo.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