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8B38" w14:textId="77777777" w:rsidR="003416EC" w:rsidRDefault="003416EC" w:rsidP="003416EC">
      <w:pPr>
        <w:pStyle w:val="Heading1"/>
      </w:pPr>
      <w:r>
        <w:t>Results</w:t>
      </w:r>
    </w:p>
    <w:p w14:paraId="1B97C2A8" w14:textId="72103761" w:rsidR="003416EC" w:rsidRDefault="003416EC" w:rsidP="003416EC">
      <w:r>
        <w:t xml:space="preserve">For </w:t>
      </w:r>
      <w:r w:rsidRPr="003528A4">
        <w:rPr>
          <w:b/>
          <w:bCs/>
        </w:rPr>
        <w:t>query1.txt</w:t>
      </w:r>
      <w:r>
        <w:t xml:space="preserve">, we found that </w:t>
      </w:r>
      <w:r w:rsidRPr="000E1DF8">
        <w:rPr>
          <w:b/>
          <w:bCs/>
        </w:rPr>
        <w:t>document1352</w:t>
      </w:r>
      <w:r w:rsidRPr="003528A4">
        <w:rPr>
          <w:b/>
          <w:bCs/>
        </w:rPr>
        <w:t>.txt</w:t>
      </w:r>
      <w:r>
        <w:t xml:space="preserve"> had the highest similarity score of 0.</w:t>
      </w:r>
      <w:r w:rsidRPr="000E1DF8">
        <w:t>0572</w:t>
      </w:r>
      <w:r>
        <w:t>.</w:t>
      </w:r>
    </w:p>
    <w:p w14:paraId="28135C4F" w14:textId="47DBC1F2" w:rsidR="003416EC" w:rsidRDefault="003416EC" w:rsidP="003416EC">
      <w:r>
        <w:t xml:space="preserve">For </w:t>
      </w:r>
      <w:r w:rsidRPr="003528A4">
        <w:rPr>
          <w:b/>
          <w:bCs/>
        </w:rPr>
        <w:t>query</w:t>
      </w:r>
      <w:r>
        <w:rPr>
          <w:b/>
          <w:bCs/>
        </w:rPr>
        <w:t>2</w:t>
      </w:r>
      <w:r w:rsidRPr="003528A4">
        <w:rPr>
          <w:b/>
          <w:bCs/>
        </w:rPr>
        <w:t>.txt</w:t>
      </w:r>
      <w:r>
        <w:t xml:space="preserve">, we found that </w:t>
      </w:r>
      <w:r w:rsidR="00FA77FF" w:rsidRPr="00FA77FF">
        <w:rPr>
          <w:b/>
          <w:bCs/>
        </w:rPr>
        <w:t>document1165</w:t>
      </w:r>
      <w:r w:rsidRPr="003528A4">
        <w:rPr>
          <w:b/>
          <w:bCs/>
        </w:rPr>
        <w:t>.txt</w:t>
      </w:r>
      <w:r>
        <w:t xml:space="preserve"> had the highest similarity score of 0.</w:t>
      </w:r>
      <w:r w:rsidR="00FA77FF" w:rsidRPr="00FA77FF">
        <w:t>0292</w:t>
      </w:r>
      <w:r>
        <w:t>.</w:t>
      </w:r>
    </w:p>
    <w:p w14:paraId="09C8FBCC" w14:textId="6C62AB13" w:rsidR="003416EC" w:rsidRDefault="003416EC" w:rsidP="003416EC">
      <w:r>
        <w:t xml:space="preserve">For </w:t>
      </w:r>
      <w:r w:rsidRPr="003528A4">
        <w:rPr>
          <w:b/>
          <w:bCs/>
        </w:rPr>
        <w:t>query</w:t>
      </w:r>
      <w:r>
        <w:rPr>
          <w:b/>
          <w:bCs/>
        </w:rPr>
        <w:t>3</w:t>
      </w:r>
      <w:r w:rsidRPr="003528A4">
        <w:rPr>
          <w:b/>
          <w:bCs/>
        </w:rPr>
        <w:t>.txt</w:t>
      </w:r>
      <w:r>
        <w:t xml:space="preserve">, we found that </w:t>
      </w:r>
      <w:r w:rsidR="006B16D5" w:rsidRPr="006B16D5">
        <w:rPr>
          <w:b/>
          <w:bCs/>
        </w:rPr>
        <w:t>document348</w:t>
      </w:r>
      <w:r w:rsidRPr="003528A4">
        <w:rPr>
          <w:b/>
          <w:bCs/>
        </w:rPr>
        <w:t>.txt</w:t>
      </w:r>
      <w:r>
        <w:t xml:space="preserve"> had the highest similarity score of 0.</w:t>
      </w:r>
      <w:r w:rsidR="006B16D5" w:rsidRPr="006B16D5">
        <w:t>0512</w:t>
      </w:r>
      <w:r>
        <w:t>.</w:t>
      </w:r>
    </w:p>
    <w:p w14:paraId="7E708451" w14:textId="77777777" w:rsidR="003416EC" w:rsidRDefault="003416EC" w:rsidP="003416EC">
      <w:r>
        <w:t>The full list of the top 10 most similar documents with each query is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416EC" w14:paraId="76BC82A6" w14:textId="77777777" w:rsidTr="00E04895">
        <w:tc>
          <w:tcPr>
            <w:tcW w:w="3005" w:type="dxa"/>
          </w:tcPr>
          <w:p w14:paraId="3D911502" w14:textId="77777777" w:rsidR="003416EC" w:rsidRDefault="003416EC" w:rsidP="00E04895">
            <w:pPr>
              <w:jc w:val="center"/>
            </w:pPr>
            <w:r>
              <w:t>Query1.txt</w:t>
            </w:r>
          </w:p>
        </w:tc>
        <w:tc>
          <w:tcPr>
            <w:tcW w:w="3005" w:type="dxa"/>
          </w:tcPr>
          <w:p w14:paraId="01DFB1B1" w14:textId="77777777" w:rsidR="003416EC" w:rsidRDefault="003416EC" w:rsidP="00E04895">
            <w:pPr>
              <w:jc w:val="center"/>
            </w:pPr>
            <w:r>
              <w:t>Query2.txt</w:t>
            </w:r>
          </w:p>
        </w:tc>
        <w:tc>
          <w:tcPr>
            <w:tcW w:w="3006" w:type="dxa"/>
          </w:tcPr>
          <w:p w14:paraId="7DB07D1B" w14:textId="77777777" w:rsidR="003416EC" w:rsidRDefault="003416EC" w:rsidP="00E04895">
            <w:pPr>
              <w:jc w:val="center"/>
            </w:pPr>
            <w:r>
              <w:t>Query3.txt</w:t>
            </w:r>
          </w:p>
        </w:tc>
      </w:tr>
      <w:tr w:rsidR="003416EC" w14:paraId="6647C098" w14:textId="77777777" w:rsidTr="00E04895">
        <w:tc>
          <w:tcPr>
            <w:tcW w:w="3005" w:type="dxa"/>
          </w:tcPr>
          <w:p w14:paraId="38ED053A" w14:textId="77777777" w:rsidR="003416EC" w:rsidRDefault="003416EC" w:rsidP="00E04895">
            <w:pPr>
              <w:jc w:val="center"/>
            </w:pPr>
            <w:bookmarkStart w:id="0" w:name="_Hlk99238177"/>
            <w:r w:rsidRPr="000E1DF8">
              <w:t>document1352</w:t>
            </w:r>
            <w:bookmarkEnd w:id="0"/>
            <w:r w:rsidRPr="004F44C8">
              <w:t xml:space="preserve">.txt: </w:t>
            </w:r>
            <w:r w:rsidRPr="000E1DF8">
              <w:t>0.0572</w:t>
            </w:r>
          </w:p>
        </w:tc>
        <w:tc>
          <w:tcPr>
            <w:tcW w:w="3005" w:type="dxa"/>
          </w:tcPr>
          <w:p w14:paraId="77EE63B3" w14:textId="77777777" w:rsidR="003416EC" w:rsidRDefault="003416EC" w:rsidP="00E04895">
            <w:pPr>
              <w:jc w:val="center"/>
            </w:pPr>
            <w:r w:rsidRPr="000A7AFA">
              <w:t>document1165</w:t>
            </w:r>
            <w:r w:rsidRPr="00B844E2">
              <w:t xml:space="preserve">.txt: </w:t>
            </w:r>
            <w:r w:rsidRPr="000A7AFA">
              <w:t>0.0292</w:t>
            </w:r>
          </w:p>
        </w:tc>
        <w:tc>
          <w:tcPr>
            <w:tcW w:w="3006" w:type="dxa"/>
          </w:tcPr>
          <w:p w14:paraId="0F73BDDF" w14:textId="02DF82FE" w:rsidR="003416EC" w:rsidRDefault="006B16D5" w:rsidP="00E04895">
            <w:pPr>
              <w:jc w:val="center"/>
            </w:pPr>
            <w:r w:rsidRPr="006B16D5">
              <w:t>document348</w:t>
            </w:r>
            <w:r w:rsidR="003416EC" w:rsidRPr="008E7D8A">
              <w:t xml:space="preserve">.txt: </w:t>
            </w:r>
            <w:r w:rsidRPr="006B16D5">
              <w:t>0.0512</w:t>
            </w:r>
          </w:p>
        </w:tc>
      </w:tr>
      <w:tr w:rsidR="003416EC" w14:paraId="068410CE" w14:textId="77777777" w:rsidTr="00E04895">
        <w:tc>
          <w:tcPr>
            <w:tcW w:w="3005" w:type="dxa"/>
          </w:tcPr>
          <w:p w14:paraId="69B463FA" w14:textId="77777777" w:rsidR="003416EC" w:rsidRDefault="003416EC" w:rsidP="00E04895">
            <w:pPr>
              <w:jc w:val="center"/>
            </w:pPr>
            <w:r w:rsidRPr="000E1DF8">
              <w:t>document1138</w:t>
            </w:r>
            <w:r w:rsidRPr="004F44C8">
              <w:t xml:space="preserve">.txt: </w:t>
            </w:r>
            <w:r w:rsidRPr="000E1DF8">
              <w:t>0.0536</w:t>
            </w:r>
          </w:p>
        </w:tc>
        <w:tc>
          <w:tcPr>
            <w:tcW w:w="3005" w:type="dxa"/>
          </w:tcPr>
          <w:p w14:paraId="486C6914" w14:textId="77777777" w:rsidR="003416EC" w:rsidRDefault="003416EC" w:rsidP="00E04895">
            <w:pPr>
              <w:jc w:val="center"/>
            </w:pPr>
            <w:r w:rsidRPr="000A7AFA">
              <w:t>document750</w:t>
            </w:r>
            <w:r w:rsidRPr="00B844E2">
              <w:t xml:space="preserve">.txt: </w:t>
            </w:r>
            <w:r w:rsidRPr="000A7AFA">
              <w:t>0.0269</w:t>
            </w:r>
          </w:p>
        </w:tc>
        <w:tc>
          <w:tcPr>
            <w:tcW w:w="3006" w:type="dxa"/>
          </w:tcPr>
          <w:p w14:paraId="0207F664" w14:textId="04A16579" w:rsidR="003416EC" w:rsidRDefault="006B16D5" w:rsidP="00E04895">
            <w:pPr>
              <w:jc w:val="center"/>
            </w:pPr>
            <w:r w:rsidRPr="006B16D5">
              <w:t>document2185</w:t>
            </w:r>
            <w:r w:rsidR="003416EC" w:rsidRPr="008E7D8A">
              <w:t xml:space="preserve">.txt: </w:t>
            </w:r>
            <w:r w:rsidRPr="006B16D5">
              <w:t>0.0412</w:t>
            </w:r>
          </w:p>
        </w:tc>
      </w:tr>
      <w:tr w:rsidR="003416EC" w14:paraId="3E3BA7DB" w14:textId="77777777" w:rsidTr="00E04895">
        <w:tc>
          <w:tcPr>
            <w:tcW w:w="3005" w:type="dxa"/>
          </w:tcPr>
          <w:p w14:paraId="13856457" w14:textId="77777777" w:rsidR="003416EC" w:rsidRDefault="003416EC" w:rsidP="00E04895">
            <w:pPr>
              <w:jc w:val="center"/>
            </w:pPr>
            <w:r w:rsidRPr="000E1DF8">
              <w:t>document479</w:t>
            </w:r>
            <w:r w:rsidRPr="004F44C8">
              <w:t>.txt: 0.</w:t>
            </w:r>
            <w:r>
              <w:t xml:space="preserve"> </w:t>
            </w:r>
            <w:r w:rsidRPr="000E1DF8">
              <w:t>0416</w:t>
            </w:r>
          </w:p>
        </w:tc>
        <w:tc>
          <w:tcPr>
            <w:tcW w:w="3005" w:type="dxa"/>
          </w:tcPr>
          <w:p w14:paraId="7F671C3C" w14:textId="77777777" w:rsidR="003416EC" w:rsidRDefault="003416EC" w:rsidP="00E04895">
            <w:pPr>
              <w:jc w:val="center"/>
            </w:pPr>
            <w:r w:rsidRPr="000A7AFA">
              <w:t>document913</w:t>
            </w:r>
            <w:r w:rsidRPr="00B844E2">
              <w:t xml:space="preserve">.txt: </w:t>
            </w:r>
            <w:r w:rsidRPr="000A7AFA">
              <w:t>0.0262</w:t>
            </w:r>
          </w:p>
        </w:tc>
        <w:tc>
          <w:tcPr>
            <w:tcW w:w="3006" w:type="dxa"/>
          </w:tcPr>
          <w:p w14:paraId="31B3150F" w14:textId="0BA0886E" w:rsidR="003416EC" w:rsidRDefault="006B16D5" w:rsidP="00E04895">
            <w:pPr>
              <w:jc w:val="center"/>
            </w:pPr>
            <w:r w:rsidRPr="006B16D5">
              <w:t>document281</w:t>
            </w:r>
            <w:r w:rsidR="003416EC" w:rsidRPr="008E7D8A">
              <w:t xml:space="preserve">.txt: </w:t>
            </w:r>
            <w:r w:rsidRPr="006B16D5">
              <w:t>0.033</w:t>
            </w:r>
          </w:p>
        </w:tc>
      </w:tr>
      <w:tr w:rsidR="003416EC" w14:paraId="76BC3656" w14:textId="77777777" w:rsidTr="00E04895">
        <w:tc>
          <w:tcPr>
            <w:tcW w:w="3005" w:type="dxa"/>
          </w:tcPr>
          <w:p w14:paraId="11A35A5F" w14:textId="77777777" w:rsidR="003416EC" w:rsidRDefault="003416EC" w:rsidP="00E04895">
            <w:pPr>
              <w:jc w:val="center"/>
            </w:pPr>
            <w:r w:rsidRPr="000E1DF8">
              <w:t>document1090</w:t>
            </w:r>
            <w:r w:rsidRPr="004F44C8">
              <w:t>.txt: 0.</w:t>
            </w:r>
            <w:r>
              <w:t xml:space="preserve"> </w:t>
            </w:r>
            <w:r w:rsidRPr="000E1DF8">
              <w:t>0177</w:t>
            </w:r>
          </w:p>
        </w:tc>
        <w:tc>
          <w:tcPr>
            <w:tcW w:w="3005" w:type="dxa"/>
          </w:tcPr>
          <w:p w14:paraId="42CEB1DF" w14:textId="77777777" w:rsidR="003416EC" w:rsidRDefault="003416EC" w:rsidP="00E04895">
            <w:pPr>
              <w:jc w:val="center"/>
            </w:pPr>
            <w:r w:rsidRPr="000A7AFA">
              <w:t>document2008</w:t>
            </w:r>
            <w:r w:rsidRPr="00B844E2">
              <w:t xml:space="preserve">.txt: </w:t>
            </w:r>
            <w:r w:rsidRPr="000A7AFA">
              <w:t>0.0204</w:t>
            </w:r>
          </w:p>
        </w:tc>
        <w:tc>
          <w:tcPr>
            <w:tcW w:w="3006" w:type="dxa"/>
          </w:tcPr>
          <w:p w14:paraId="0E8A9D2B" w14:textId="676DFFC9" w:rsidR="003416EC" w:rsidRDefault="006B16D5" w:rsidP="00E04895">
            <w:pPr>
              <w:jc w:val="center"/>
            </w:pPr>
            <w:r w:rsidRPr="006B16D5">
              <w:t>document160</w:t>
            </w:r>
            <w:r w:rsidR="003416EC" w:rsidRPr="008E7D8A">
              <w:t xml:space="preserve">.txt: </w:t>
            </w:r>
            <w:r w:rsidRPr="006B16D5">
              <w:t>0.0324</w:t>
            </w:r>
          </w:p>
        </w:tc>
      </w:tr>
      <w:tr w:rsidR="003416EC" w14:paraId="473E8AB3" w14:textId="77777777" w:rsidTr="00E04895">
        <w:tc>
          <w:tcPr>
            <w:tcW w:w="3005" w:type="dxa"/>
          </w:tcPr>
          <w:p w14:paraId="2D7D7888" w14:textId="77777777" w:rsidR="003416EC" w:rsidRDefault="003416EC" w:rsidP="00E04895">
            <w:pPr>
              <w:jc w:val="center"/>
            </w:pPr>
            <w:r w:rsidRPr="000E1DF8">
              <w:t>document42</w:t>
            </w:r>
            <w:r w:rsidRPr="004F44C8">
              <w:t>.txt: 0.</w:t>
            </w:r>
            <w:r>
              <w:t xml:space="preserve"> </w:t>
            </w:r>
            <w:r w:rsidRPr="000E1DF8">
              <w:t>0153</w:t>
            </w:r>
          </w:p>
        </w:tc>
        <w:tc>
          <w:tcPr>
            <w:tcW w:w="3005" w:type="dxa"/>
          </w:tcPr>
          <w:p w14:paraId="4185B37A" w14:textId="77777777" w:rsidR="003416EC" w:rsidRDefault="003416EC" w:rsidP="00E04895">
            <w:pPr>
              <w:jc w:val="center"/>
            </w:pPr>
            <w:r w:rsidRPr="000A7AFA">
              <w:t>document2009</w:t>
            </w:r>
            <w:r w:rsidRPr="00B844E2">
              <w:t xml:space="preserve">.txt: </w:t>
            </w:r>
            <w:r w:rsidRPr="000A7AFA">
              <w:t>0.0204</w:t>
            </w:r>
          </w:p>
        </w:tc>
        <w:tc>
          <w:tcPr>
            <w:tcW w:w="3006" w:type="dxa"/>
          </w:tcPr>
          <w:p w14:paraId="41432065" w14:textId="7539DF7F" w:rsidR="003416EC" w:rsidRDefault="006B16D5" w:rsidP="00E04895">
            <w:pPr>
              <w:jc w:val="center"/>
            </w:pPr>
            <w:r w:rsidRPr="006B16D5">
              <w:t>document161</w:t>
            </w:r>
            <w:r w:rsidR="003416EC" w:rsidRPr="008E7D8A">
              <w:t xml:space="preserve">.txt: </w:t>
            </w:r>
            <w:r w:rsidRPr="006B16D5">
              <w:t>0.0323</w:t>
            </w:r>
          </w:p>
        </w:tc>
      </w:tr>
      <w:tr w:rsidR="003416EC" w14:paraId="66E4980E" w14:textId="77777777" w:rsidTr="00E04895">
        <w:tc>
          <w:tcPr>
            <w:tcW w:w="3005" w:type="dxa"/>
          </w:tcPr>
          <w:p w14:paraId="455BBDDC" w14:textId="77777777" w:rsidR="003416EC" w:rsidRDefault="003416EC" w:rsidP="00E04895">
            <w:pPr>
              <w:jc w:val="center"/>
            </w:pPr>
            <w:r w:rsidRPr="000E1DF8">
              <w:t>document247</w:t>
            </w:r>
            <w:r w:rsidRPr="004F44C8">
              <w:t>.txt: 0.1633</w:t>
            </w:r>
          </w:p>
        </w:tc>
        <w:tc>
          <w:tcPr>
            <w:tcW w:w="3005" w:type="dxa"/>
          </w:tcPr>
          <w:p w14:paraId="6B8F69AD" w14:textId="77777777" w:rsidR="003416EC" w:rsidRDefault="003416EC" w:rsidP="00E04895">
            <w:pPr>
              <w:jc w:val="center"/>
            </w:pPr>
            <w:r w:rsidRPr="000A7AFA">
              <w:t>document914</w:t>
            </w:r>
            <w:r w:rsidRPr="00B844E2">
              <w:t>.txt:</w:t>
            </w:r>
            <w:r>
              <w:t xml:space="preserve"> 0.</w:t>
            </w:r>
            <w:r w:rsidRPr="000A7AFA">
              <w:t>0204</w:t>
            </w:r>
          </w:p>
        </w:tc>
        <w:tc>
          <w:tcPr>
            <w:tcW w:w="3006" w:type="dxa"/>
          </w:tcPr>
          <w:p w14:paraId="77D5F9FF" w14:textId="0F380F9E" w:rsidR="003416EC" w:rsidRDefault="006B16D5" w:rsidP="00E04895">
            <w:pPr>
              <w:jc w:val="center"/>
            </w:pPr>
            <w:r w:rsidRPr="006B16D5">
              <w:t>document987</w:t>
            </w:r>
            <w:r w:rsidR="003416EC" w:rsidRPr="008E7D8A">
              <w:t xml:space="preserve">.txt: </w:t>
            </w:r>
            <w:r w:rsidRPr="006B16D5">
              <w:t>0.0244</w:t>
            </w:r>
          </w:p>
        </w:tc>
      </w:tr>
      <w:tr w:rsidR="003416EC" w14:paraId="5DF65103" w14:textId="77777777" w:rsidTr="00E04895">
        <w:tc>
          <w:tcPr>
            <w:tcW w:w="3005" w:type="dxa"/>
          </w:tcPr>
          <w:p w14:paraId="6AAA4AFE" w14:textId="77777777" w:rsidR="003416EC" w:rsidRDefault="003416EC" w:rsidP="00E04895">
            <w:pPr>
              <w:jc w:val="center"/>
            </w:pPr>
            <w:r w:rsidRPr="000E1DF8">
              <w:t>document1342</w:t>
            </w:r>
            <w:r w:rsidRPr="004F44C8">
              <w:t>.txt: 0.</w:t>
            </w:r>
            <w:r>
              <w:t xml:space="preserve"> </w:t>
            </w:r>
            <w:r w:rsidRPr="000E1DF8">
              <w:t>0107</w:t>
            </w:r>
          </w:p>
        </w:tc>
        <w:tc>
          <w:tcPr>
            <w:tcW w:w="3005" w:type="dxa"/>
          </w:tcPr>
          <w:p w14:paraId="220BE06C" w14:textId="77777777" w:rsidR="003416EC" w:rsidRDefault="003416EC" w:rsidP="00E04895">
            <w:pPr>
              <w:jc w:val="center"/>
            </w:pPr>
            <w:r w:rsidRPr="000A7AFA">
              <w:t>document2184</w:t>
            </w:r>
            <w:r w:rsidRPr="00B844E2">
              <w:t>.txt: 0.</w:t>
            </w:r>
            <w:r w:rsidRPr="000A7AFA">
              <w:t>0178</w:t>
            </w:r>
          </w:p>
        </w:tc>
        <w:tc>
          <w:tcPr>
            <w:tcW w:w="3006" w:type="dxa"/>
          </w:tcPr>
          <w:p w14:paraId="3CAD4329" w14:textId="49CFE849" w:rsidR="003416EC" w:rsidRDefault="006B16D5" w:rsidP="00E04895">
            <w:pPr>
              <w:jc w:val="center"/>
            </w:pPr>
            <w:r w:rsidRPr="006B16D5">
              <w:t>document2495</w:t>
            </w:r>
            <w:r w:rsidR="003416EC" w:rsidRPr="008E7D8A">
              <w:t xml:space="preserve">.txt: </w:t>
            </w:r>
            <w:r w:rsidRPr="006B16D5">
              <w:t>0.0219</w:t>
            </w:r>
          </w:p>
        </w:tc>
      </w:tr>
      <w:tr w:rsidR="003416EC" w14:paraId="06D9F104" w14:textId="77777777" w:rsidTr="00E04895">
        <w:tc>
          <w:tcPr>
            <w:tcW w:w="3005" w:type="dxa"/>
          </w:tcPr>
          <w:p w14:paraId="4D8EC71E" w14:textId="77777777" w:rsidR="003416EC" w:rsidRDefault="003416EC" w:rsidP="00E04895">
            <w:pPr>
              <w:jc w:val="center"/>
            </w:pPr>
            <w:r w:rsidRPr="000E1DF8">
              <w:t>document353</w:t>
            </w:r>
            <w:r w:rsidRPr="004F44C8">
              <w:t>.txt: 0.</w:t>
            </w:r>
            <w:r>
              <w:t xml:space="preserve"> </w:t>
            </w:r>
            <w:r w:rsidRPr="000E1DF8">
              <w:t>0089</w:t>
            </w:r>
          </w:p>
        </w:tc>
        <w:tc>
          <w:tcPr>
            <w:tcW w:w="3005" w:type="dxa"/>
          </w:tcPr>
          <w:p w14:paraId="79799A5E" w14:textId="77777777" w:rsidR="003416EC" w:rsidRDefault="003416EC" w:rsidP="00E04895">
            <w:pPr>
              <w:jc w:val="center"/>
            </w:pPr>
            <w:r w:rsidRPr="000A7AFA">
              <w:t>document1738</w:t>
            </w:r>
            <w:r w:rsidRPr="00B844E2">
              <w:t>.txt: 0.</w:t>
            </w:r>
            <w:r w:rsidRPr="000A7AFA">
              <w:t>017</w:t>
            </w:r>
          </w:p>
        </w:tc>
        <w:tc>
          <w:tcPr>
            <w:tcW w:w="3006" w:type="dxa"/>
          </w:tcPr>
          <w:p w14:paraId="49240B7F" w14:textId="183220BB" w:rsidR="003416EC" w:rsidRDefault="006B16D5" w:rsidP="00E04895">
            <w:pPr>
              <w:jc w:val="center"/>
            </w:pPr>
            <w:r w:rsidRPr="006B16D5">
              <w:t>document984</w:t>
            </w:r>
            <w:r w:rsidR="003416EC" w:rsidRPr="008E7D8A">
              <w:t xml:space="preserve">.txt: </w:t>
            </w:r>
            <w:r w:rsidRPr="006B16D5">
              <w:t>0.0214</w:t>
            </w:r>
          </w:p>
        </w:tc>
      </w:tr>
      <w:tr w:rsidR="003416EC" w14:paraId="787079B5" w14:textId="77777777" w:rsidTr="00E04895">
        <w:tc>
          <w:tcPr>
            <w:tcW w:w="3005" w:type="dxa"/>
          </w:tcPr>
          <w:p w14:paraId="71FFCCD0" w14:textId="77777777" w:rsidR="003416EC" w:rsidRDefault="003416EC" w:rsidP="00E04895">
            <w:pPr>
              <w:jc w:val="center"/>
            </w:pPr>
            <w:r w:rsidRPr="000E1DF8">
              <w:t>document1211</w:t>
            </w:r>
            <w:r w:rsidRPr="004F44C8">
              <w:t>.txt: 0.</w:t>
            </w:r>
            <w:r>
              <w:t xml:space="preserve"> </w:t>
            </w:r>
            <w:r w:rsidRPr="000E1DF8">
              <w:t>0079</w:t>
            </w:r>
          </w:p>
        </w:tc>
        <w:tc>
          <w:tcPr>
            <w:tcW w:w="3005" w:type="dxa"/>
          </w:tcPr>
          <w:p w14:paraId="7D6147C3" w14:textId="77777777" w:rsidR="003416EC" w:rsidRDefault="003416EC" w:rsidP="00E04895">
            <w:pPr>
              <w:jc w:val="center"/>
            </w:pPr>
            <w:r w:rsidRPr="000A7AFA">
              <w:t>document1907</w:t>
            </w:r>
            <w:r w:rsidRPr="00B844E2">
              <w:t>.txt: 0.</w:t>
            </w:r>
            <w:r w:rsidRPr="000A7AFA">
              <w:t>0169</w:t>
            </w:r>
          </w:p>
        </w:tc>
        <w:tc>
          <w:tcPr>
            <w:tcW w:w="3006" w:type="dxa"/>
          </w:tcPr>
          <w:p w14:paraId="180AFBF4" w14:textId="0C67CC51" w:rsidR="003416EC" w:rsidRDefault="006B16D5" w:rsidP="00E04895">
            <w:pPr>
              <w:jc w:val="center"/>
            </w:pPr>
            <w:r w:rsidRPr="006B16D5">
              <w:t>document1738</w:t>
            </w:r>
            <w:r w:rsidR="003416EC" w:rsidRPr="008E7D8A">
              <w:t xml:space="preserve">.txt: </w:t>
            </w:r>
            <w:r w:rsidRPr="006B16D5">
              <w:t>0.0198</w:t>
            </w:r>
          </w:p>
        </w:tc>
      </w:tr>
      <w:tr w:rsidR="003416EC" w14:paraId="190A3872" w14:textId="77777777" w:rsidTr="00E04895">
        <w:tc>
          <w:tcPr>
            <w:tcW w:w="3005" w:type="dxa"/>
          </w:tcPr>
          <w:p w14:paraId="0DFA0C31" w14:textId="77777777" w:rsidR="003416EC" w:rsidRDefault="003416EC" w:rsidP="00E04895">
            <w:pPr>
              <w:jc w:val="center"/>
            </w:pPr>
            <w:r w:rsidRPr="000E1DF8">
              <w:t>document201</w:t>
            </w:r>
            <w:r w:rsidRPr="004F44C8">
              <w:t>.txt: 0.</w:t>
            </w:r>
            <w:r>
              <w:t xml:space="preserve"> </w:t>
            </w:r>
            <w:r w:rsidRPr="000E1DF8">
              <w:t>0079</w:t>
            </w:r>
          </w:p>
        </w:tc>
        <w:tc>
          <w:tcPr>
            <w:tcW w:w="3005" w:type="dxa"/>
          </w:tcPr>
          <w:p w14:paraId="4CB27BF5" w14:textId="77777777" w:rsidR="003416EC" w:rsidRDefault="003416EC" w:rsidP="00E04895">
            <w:pPr>
              <w:jc w:val="center"/>
            </w:pPr>
            <w:r w:rsidRPr="000A7AFA">
              <w:t>document1737</w:t>
            </w:r>
            <w:r w:rsidRPr="00B844E2">
              <w:t>.txt: 0.</w:t>
            </w:r>
            <w:r w:rsidRPr="000A7AFA">
              <w:t>0166</w:t>
            </w:r>
          </w:p>
        </w:tc>
        <w:tc>
          <w:tcPr>
            <w:tcW w:w="3006" w:type="dxa"/>
          </w:tcPr>
          <w:p w14:paraId="764A3CC5" w14:textId="35EB1D33" w:rsidR="003416EC" w:rsidRDefault="006B16D5" w:rsidP="00E04895">
            <w:pPr>
              <w:jc w:val="center"/>
            </w:pPr>
            <w:r w:rsidRPr="006B16D5">
              <w:t>document1737</w:t>
            </w:r>
            <w:r w:rsidR="003416EC" w:rsidRPr="008E7D8A">
              <w:t xml:space="preserve">.txt: </w:t>
            </w:r>
            <w:r w:rsidRPr="006B16D5">
              <w:t>0.0195</w:t>
            </w:r>
          </w:p>
        </w:tc>
      </w:tr>
    </w:tbl>
    <w:p w14:paraId="32FD347F" w14:textId="68309FFF" w:rsidR="000A7AFA" w:rsidRDefault="000A7AFA" w:rsidP="000A7AFA">
      <w:pPr>
        <w:pStyle w:val="Heading1"/>
      </w:pPr>
      <w:r>
        <w:t>Methodology</w:t>
      </w:r>
    </w:p>
    <w:p w14:paraId="2C76F57F" w14:textId="363E3AFD" w:rsidR="001E2BB1" w:rsidRPr="001E2BB1" w:rsidRDefault="001E2BB1" w:rsidP="001E2BB1">
      <w:pPr>
        <w:pStyle w:val="Heading2"/>
      </w:pPr>
      <w:r>
        <w:t>Part II: Question 1 and 2</w:t>
      </w:r>
    </w:p>
    <w:p w14:paraId="0491E568" w14:textId="315F6046" w:rsidR="000A7AFA" w:rsidRDefault="000A7AFA" w:rsidP="000A7AFA">
      <w:r>
        <w:t xml:space="preserve">We first created a </w:t>
      </w:r>
      <w:proofErr w:type="spellStart"/>
      <w:r>
        <w:t>dataframe</w:t>
      </w:r>
      <w:proofErr w:type="spellEnd"/>
      <w:r>
        <w:t xml:space="preserve"> containing the Inverse Document Frequency (IDF) of each word in the entire corpus and every document in the entire corpus. We followed the formula outlined in Week 5 slides, slide 28 to calculate IDF.</w:t>
      </w:r>
    </w:p>
    <w:p w14:paraId="6C1A742F" w14:textId="77777777" w:rsidR="000A7AFA" w:rsidRDefault="000A7AFA" w:rsidP="000A7AFA">
      <w:r w:rsidRPr="00D1508C">
        <w:rPr>
          <w:noProof/>
        </w:rPr>
        <w:drawing>
          <wp:inline distT="0" distB="0" distL="0" distR="0" wp14:anchorId="4E473DA7" wp14:editId="1E150DB5">
            <wp:extent cx="5731510" cy="1911985"/>
            <wp:effectExtent l="19050" t="19050" r="21590" b="1206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83220" w14:textId="77777777" w:rsidR="000A7AFA" w:rsidRDefault="000A7AFA" w:rsidP="000A7AFA">
      <w:r>
        <w:t xml:space="preserve">We then processed each word in the corpus and calculated the Term Frequency (TF) for each word in the document and multiplied by the IDF and updated the </w:t>
      </w:r>
      <w:proofErr w:type="spellStart"/>
      <w:r>
        <w:t>dataframe</w:t>
      </w:r>
      <w:proofErr w:type="spellEnd"/>
      <w:r>
        <w:t xml:space="preserve"> to obtain the following which to obtain the following vector space representation of the TF-IDF for each word for each document:</w:t>
      </w:r>
    </w:p>
    <w:p w14:paraId="5FD7C3A0" w14:textId="77777777" w:rsidR="000A7AFA" w:rsidRDefault="000A7AFA" w:rsidP="000A7AFA">
      <w:r w:rsidRPr="008E6B78">
        <w:rPr>
          <w:noProof/>
        </w:rPr>
        <w:lastRenderedPageBreak/>
        <w:drawing>
          <wp:inline distT="0" distB="0" distL="0" distR="0" wp14:anchorId="28BB8AA8" wp14:editId="3DC327D2">
            <wp:extent cx="5731510" cy="1990090"/>
            <wp:effectExtent l="19050" t="19050" r="21590" b="1016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8AE55" w14:textId="77777777" w:rsidR="000A7AFA" w:rsidRDefault="000A7AFA" w:rsidP="000A7AFA">
      <w:r>
        <w:t>In the picture above, ‘</w:t>
      </w:r>
      <w:proofErr w:type="spellStart"/>
      <w:r>
        <w:t>authenc</w:t>
      </w:r>
      <w:proofErr w:type="spellEnd"/>
      <w:r>
        <w:t>’ has a TF-IDF score of 2500 for document1.txt but a TF-IDF score of 0 for document10.txt</w:t>
      </w:r>
    </w:p>
    <w:p w14:paraId="5974C0F6" w14:textId="77777777" w:rsidR="000A7AFA" w:rsidRDefault="000A7AFA" w:rsidP="000A7AFA">
      <w:r>
        <w:t>We then repeated the afore-mentioned steps for the query files to obtain the following vector space representation for query: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A7AFA" w14:paraId="780E1CB4" w14:textId="77777777" w:rsidTr="00E04895">
        <w:tc>
          <w:tcPr>
            <w:tcW w:w="4508" w:type="dxa"/>
          </w:tcPr>
          <w:p w14:paraId="6F1B837E" w14:textId="77777777" w:rsidR="000A7AFA" w:rsidRDefault="000A7AFA" w:rsidP="00E04895">
            <w:pPr>
              <w:jc w:val="center"/>
            </w:pPr>
            <w:r w:rsidRPr="00DB0D0B">
              <w:rPr>
                <w:noProof/>
              </w:rPr>
              <w:drawing>
                <wp:inline distT="0" distB="0" distL="0" distR="0" wp14:anchorId="02DB8680" wp14:editId="3AC37C7F">
                  <wp:extent cx="2165350" cy="2118616"/>
                  <wp:effectExtent l="19050" t="19050" r="25400" b="15240"/>
                  <wp:docPr id="3" name="Picture 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able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294" cy="21244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D9068B8" w14:textId="77777777" w:rsidR="000A7AFA" w:rsidRDefault="000A7AFA" w:rsidP="00E04895">
            <w:pPr>
              <w:jc w:val="center"/>
            </w:pPr>
            <w:r w:rsidRPr="00726F63">
              <w:rPr>
                <w:noProof/>
              </w:rPr>
              <w:drawing>
                <wp:inline distT="0" distB="0" distL="0" distR="0" wp14:anchorId="788BDD1E" wp14:editId="28AEB598">
                  <wp:extent cx="2127250" cy="2111647"/>
                  <wp:effectExtent l="19050" t="19050" r="25400" b="22225"/>
                  <wp:docPr id="5" name="Picture 5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abl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494" cy="21198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50CBE0" w14:textId="22AFA07C" w:rsidR="001E2BB1" w:rsidRDefault="001E2BB1" w:rsidP="001E2BB1">
      <w:pPr>
        <w:pStyle w:val="Heading2"/>
      </w:pPr>
      <w:r>
        <w:t>Part II: Question 3</w:t>
      </w:r>
    </w:p>
    <w:p w14:paraId="7A07D303" w14:textId="768115B5" w:rsidR="001E2BB1" w:rsidRDefault="00862F6A" w:rsidP="000A7AFA">
      <w:r>
        <w:t>The</w:t>
      </w:r>
      <w:r w:rsidR="001E2BB1">
        <w:t xml:space="preserve"> queries and the documents live in different vector space of different dimensions as the</w:t>
      </w:r>
      <w:r w:rsidR="005F7829">
        <w:t xml:space="preserve"> documents and the queries have different vocabularies</w:t>
      </w:r>
      <w:r>
        <w:t xml:space="preserve">. As such, we </w:t>
      </w:r>
      <w:proofErr w:type="gramStart"/>
      <w:r>
        <w:t>have to</w:t>
      </w:r>
      <w:proofErr w:type="gramEnd"/>
      <w:r>
        <w:t xml:space="preserve"> construct a new Vector Space that has embedded TF-IDF scores across all documents and queries. As shown below, the TF-IDF scores for all the documents and Queries are calculated together that better represents one coherent vector space.</w:t>
      </w:r>
    </w:p>
    <w:p w14:paraId="3A07AD34" w14:textId="401CD008" w:rsidR="00862F6A" w:rsidRDefault="00862F6A" w:rsidP="000A7AFA">
      <w:r w:rsidRPr="00862F6A">
        <w:rPr>
          <w:noProof/>
        </w:rPr>
        <w:drawing>
          <wp:inline distT="0" distB="0" distL="0" distR="0" wp14:anchorId="2C658751" wp14:editId="075D6C2D">
            <wp:extent cx="5354977" cy="1946563"/>
            <wp:effectExtent l="0" t="0" r="0" b="0"/>
            <wp:docPr id="2" name="Picture 2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642" cy="195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A0F1" w14:textId="32C3E012" w:rsidR="001E2BB1" w:rsidRDefault="00862F6A" w:rsidP="00862F6A">
      <w:pPr>
        <w:pStyle w:val="Caption"/>
      </w:pPr>
      <w:r>
        <w:lastRenderedPageBreak/>
        <w:t xml:space="preserve">Combined Documents and Queries </w:t>
      </w:r>
      <w:proofErr w:type="spellStart"/>
      <w:r>
        <w:t>dataframe</w:t>
      </w:r>
      <w:proofErr w:type="spellEnd"/>
    </w:p>
    <w:p w14:paraId="37A97F96" w14:textId="16EF83DD" w:rsidR="000A7AFA" w:rsidRDefault="00862F6A" w:rsidP="000A7AFA">
      <w:r>
        <w:t xml:space="preserve">After we have created new vector space for both the queries and documents combined, we calculate the cosine similarity between the TF-IDF values of every pair of query and document before sorting the scores in decreasing order (as demonstrated with the following code snippet). </w:t>
      </w:r>
    </w:p>
    <w:p w14:paraId="7C907E39" w14:textId="77777777" w:rsidR="000A7AFA" w:rsidRDefault="000A7AFA" w:rsidP="000A7AFA">
      <w:r w:rsidRPr="00D05AB1">
        <w:rPr>
          <w:noProof/>
        </w:rPr>
        <w:drawing>
          <wp:inline distT="0" distB="0" distL="0" distR="0" wp14:anchorId="231FBF30" wp14:editId="502C8D5C">
            <wp:extent cx="5342659" cy="2149258"/>
            <wp:effectExtent l="19050" t="19050" r="10795" b="2286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6843" cy="2150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B05D06" w14:textId="10D70ADE" w:rsidR="003528A4" w:rsidRDefault="003528A4" w:rsidP="003528A4"/>
    <w:sectPr w:rsidR="003528A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A2D1D" w14:textId="77777777" w:rsidR="00D47433" w:rsidRDefault="00D47433" w:rsidP="00F43DEF">
      <w:pPr>
        <w:spacing w:after="0" w:line="240" w:lineRule="auto"/>
      </w:pPr>
      <w:r>
        <w:separator/>
      </w:r>
    </w:p>
  </w:endnote>
  <w:endnote w:type="continuationSeparator" w:id="0">
    <w:p w14:paraId="59637C99" w14:textId="77777777" w:rsidR="00D47433" w:rsidRDefault="00D47433" w:rsidP="00F4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0401A" w14:textId="77777777" w:rsidR="00D47433" w:rsidRDefault="00D47433" w:rsidP="00F43DEF">
      <w:pPr>
        <w:spacing w:after="0" w:line="240" w:lineRule="auto"/>
      </w:pPr>
      <w:r>
        <w:separator/>
      </w:r>
    </w:p>
  </w:footnote>
  <w:footnote w:type="continuationSeparator" w:id="0">
    <w:p w14:paraId="4480F117" w14:textId="77777777" w:rsidR="00D47433" w:rsidRDefault="00D47433" w:rsidP="00F43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45565" w14:textId="6713C9EE" w:rsidR="00F43DEF" w:rsidRDefault="00F43DEF">
    <w:pPr>
      <w:pStyle w:val="Header"/>
    </w:pPr>
    <w:r>
      <w:t>Group 4</w:t>
    </w:r>
    <w:r w:rsidR="000A7AFA">
      <w:t>: Wei Minn, Autumn, Greg, Yi Zhen</w:t>
    </w:r>
  </w:p>
  <w:p w14:paraId="6913B441" w14:textId="23633E72" w:rsidR="00F43DEF" w:rsidRDefault="000A7AFA">
    <w:pPr>
      <w:pStyle w:val="Header"/>
    </w:pPr>
    <w:r>
      <w:t xml:space="preserve">Programming </w:t>
    </w:r>
    <w:r w:rsidR="00F43DEF">
      <w:t>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6B5"/>
    <w:multiLevelType w:val="hybridMultilevel"/>
    <w:tmpl w:val="DD849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57F4"/>
    <w:multiLevelType w:val="hybridMultilevel"/>
    <w:tmpl w:val="F0BAA9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71D1F"/>
    <w:multiLevelType w:val="hybridMultilevel"/>
    <w:tmpl w:val="DD84961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603BF"/>
    <w:multiLevelType w:val="hybridMultilevel"/>
    <w:tmpl w:val="DD849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A4F99"/>
    <w:multiLevelType w:val="hybridMultilevel"/>
    <w:tmpl w:val="E07EF9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1A"/>
    <w:rsid w:val="000A7AFA"/>
    <w:rsid w:val="000E1DF8"/>
    <w:rsid w:val="001E2BB1"/>
    <w:rsid w:val="002A0468"/>
    <w:rsid w:val="003416EC"/>
    <w:rsid w:val="003528A4"/>
    <w:rsid w:val="00395FD1"/>
    <w:rsid w:val="005F7829"/>
    <w:rsid w:val="006B16D5"/>
    <w:rsid w:val="00726F63"/>
    <w:rsid w:val="007A31D6"/>
    <w:rsid w:val="00862F6A"/>
    <w:rsid w:val="008E6B78"/>
    <w:rsid w:val="009A3F09"/>
    <w:rsid w:val="00B610C6"/>
    <w:rsid w:val="00CB3D2B"/>
    <w:rsid w:val="00D05AB1"/>
    <w:rsid w:val="00D1508C"/>
    <w:rsid w:val="00D27AEB"/>
    <w:rsid w:val="00D47433"/>
    <w:rsid w:val="00D569F3"/>
    <w:rsid w:val="00DB0D0B"/>
    <w:rsid w:val="00DD6DA4"/>
    <w:rsid w:val="00DE268F"/>
    <w:rsid w:val="00E5461A"/>
    <w:rsid w:val="00F30C30"/>
    <w:rsid w:val="00F43DEF"/>
    <w:rsid w:val="00FA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484D"/>
  <w15:chartTrackingRefBased/>
  <w15:docId w15:val="{A7C3C879-FDEC-4620-8B36-C50559DC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DEF"/>
    <w:rPr>
      <w:rFonts w:ascii="Times New Roman" w:hAnsi="Times New Roman"/>
      <w:sz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AFA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BB1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A4"/>
    <w:pPr>
      <w:ind w:left="720"/>
      <w:contextualSpacing/>
    </w:pPr>
  </w:style>
  <w:style w:type="table" w:styleId="TableGrid">
    <w:name w:val="Table Grid"/>
    <w:basedOn w:val="TableNormal"/>
    <w:uiPriority w:val="39"/>
    <w:rsid w:val="00352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E6B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3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DEF"/>
    <w:rPr>
      <w:rFonts w:ascii="Times New Roman" w:hAnsi="Times New Roman"/>
      <w:sz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F43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DEF"/>
    <w:rPr>
      <w:rFonts w:ascii="Times New Roman" w:hAnsi="Times New Roman"/>
      <w:sz w:val="24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0A7AFA"/>
    <w:rPr>
      <w:rFonts w:ascii="Times New Roman" w:eastAsiaTheme="majorEastAsia" w:hAnsi="Times New Roman" w:cstheme="majorBidi"/>
      <w:b/>
      <w:color w:val="000000" w:themeColor="text1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1E2BB1"/>
    <w:rPr>
      <w:rFonts w:ascii="Times New Roman" w:eastAsiaTheme="majorEastAsia" w:hAnsi="Times New Roman" w:cstheme="majorBidi"/>
      <w:b/>
      <w:color w:val="000000" w:themeColor="text1"/>
      <w:sz w:val="28"/>
      <w:szCs w:val="2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autumnteo96@outlook.com</dc:creator>
  <cp:keywords/>
  <dc:description/>
  <cp:lastModifiedBy>Wei Minn</cp:lastModifiedBy>
  <cp:revision>2</cp:revision>
  <dcterms:created xsi:type="dcterms:W3CDTF">2022-03-26T18:25:00Z</dcterms:created>
  <dcterms:modified xsi:type="dcterms:W3CDTF">2022-03-26T18:25:00Z</dcterms:modified>
</cp:coreProperties>
</file>