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{</w:t>
      </w:r>
      <w:r>
        <w:t xml:space="preserve"> </w:t>
      </w:r>
      <w:r>
        <w:t xml:space="preserve">“tipo”</w:t>
      </w:r>
      <w:r>
        <w:t xml:space="preserve">:</w:t>
      </w:r>
      <w:r>
        <w:t xml:space="preserve"> </w:t>
      </w:r>
      <w:r>
        <w:t xml:space="preserve">“Iluminación pública”</w:t>
      </w:r>
      <w:r>
        <w:t xml:space="preserve">,</w:t>
      </w:r>
      <w:r>
        <w:t xml:space="preserve"> </w:t>
      </w:r>
      <w:r>
        <w:t xml:space="preserve">“descripcion”</w:t>
      </w:r>
      <w:r>
        <w:t xml:space="preserve">:</w:t>
      </w:r>
      <w:r>
        <w:t xml:space="preserve"> </w:t>
      </w:r>
      <w:r>
        <w:t xml:space="preserve">“La comunidad reporta que una lámpara del parque no funciona desde hace varios días.”</w:t>
      </w:r>
      <w:r>
        <w:t xml:space="preserve"> </w:t>
      </w:r>
      <w:r>
        <w:t xml:space="preserve">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2026-06-06T14:11:02Z</dcterms:created>
  <dcterms:modified xsi:type="dcterms:W3CDTF">2026-06-06T14:11:02Z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