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2CB3D">
      <w:pPr>
        <w:spacing w:before="134" w:line="221" w:lineRule="auto"/>
        <w:rPr>
          <w:rFonts w:ascii="Times New Roman" w:hAnsi="Times New Roman" w:eastAsia="Times New Roman" w:cs="Times New Roman"/>
          <w:sz w:val="22"/>
          <w:szCs w:val="22"/>
        </w:rPr>
        <w:sectPr>
          <w:headerReference r:id="rId5" w:type="default"/>
          <w:footerReference r:id="rId6" w:type="default"/>
          <w:pgSz w:w="12080" w:h="16500"/>
          <w:pgMar w:top="1163" w:right="20" w:bottom="400" w:left="1589" w:header="900" w:footer="0" w:gutter="0"/>
          <w:cols w:space="720" w:num="1"/>
        </w:sectPr>
      </w:pPr>
      <w:bookmarkStart w:id="58" w:name="_GoBack"/>
      <w:bookmarkEnd w:id="58"/>
    </w:p>
    <w:p w14:paraId="62F06778">
      <w:pPr>
        <w:spacing w:line="540" w:lineRule="exact"/>
        <w:rPr>
          <w:rFonts w:ascii="黑体" w:hAnsi="黑体" w:eastAsia="黑体" w:cs="黑体"/>
          <w:sz w:val="50"/>
          <w:szCs w:val="50"/>
        </w:rPr>
      </w:pPr>
      <w:bookmarkStart w:id="0" w:name="bookmark38"/>
      <w:bookmarkEnd w:id="0"/>
      <w:r>
        <w:rPr>
          <w:rFonts w:ascii="黑体" w:hAnsi="黑体" w:eastAsia="黑体" w:cs="黑体"/>
          <w:b/>
          <w:bCs/>
          <w:color w:val="306080"/>
          <w:spacing w:val="-1"/>
          <w:sz w:val="50"/>
          <w:szCs w:val="50"/>
        </w:rPr>
        <w:t>一、数据资产管理概述</w:t>
      </w:r>
    </w:p>
    <w:p w14:paraId="2D6DA7E6">
      <w:pPr>
        <w:pStyle w:val="2"/>
        <w:spacing w:line="279" w:lineRule="auto"/>
      </w:pPr>
    </w:p>
    <w:p w14:paraId="718BC0BE">
      <w:pPr>
        <w:pStyle w:val="2"/>
        <w:spacing w:line="280" w:lineRule="auto"/>
      </w:pPr>
    </w:p>
    <w:p w14:paraId="7A31728C">
      <w:pPr>
        <w:spacing w:before="84" w:line="221" w:lineRule="auto"/>
        <w:ind w:left="553"/>
        <w:outlineLvl w:val="0"/>
        <w:rPr>
          <w:rFonts w:ascii="黑体" w:hAnsi="黑体" w:eastAsia="黑体" w:cs="黑体"/>
          <w:sz w:val="26"/>
          <w:szCs w:val="26"/>
        </w:rPr>
      </w:pPr>
      <w:bookmarkStart w:id="1" w:name="bookmark1"/>
      <w:bookmarkEnd w:id="1"/>
      <w:r>
        <w:rPr>
          <w:rFonts w:ascii="黑体" w:hAnsi="黑体" w:eastAsia="黑体" w:cs="黑体"/>
          <w:b/>
          <w:bCs/>
          <w:color w:val="206080"/>
          <w:spacing w:val="-4"/>
          <w:sz w:val="26"/>
          <w:szCs w:val="26"/>
        </w:rPr>
        <w:t>(一)数据要素发展政策背景</w:t>
      </w:r>
    </w:p>
    <w:p w14:paraId="79BD4122">
      <w:pPr>
        <w:pStyle w:val="2"/>
        <w:spacing w:line="426" w:lineRule="auto"/>
      </w:pPr>
    </w:p>
    <w:p w14:paraId="33644AE6">
      <w:pPr>
        <w:spacing w:before="72" w:line="363" w:lineRule="auto"/>
        <w:ind w:left="550" w:right="563" w:firstLine="460"/>
        <w:jc w:val="both"/>
        <w:rPr>
          <w:rFonts w:ascii="黑体" w:hAnsi="黑体" w:eastAsia="黑体" w:cs="黑体"/>
          <w:sz w:val="22"/>
          <w:szCs w:val="22"/>
        </w:rPr>
      </w:pPr>
      <w:r>
        <w:rPr>
          <w:rFonts w:ascii="黑体" w:hAnsi="黑体" w:eastAsia="黑体" w:cs="黑体"/>
          <w:spacing w:val="8"/>
          <w:sz w:val="22"/>
          <w:szCs w:val="22"/>
        </w:rPr>
        <w:t>当下，我国数据要素发展已进入系统化、全局性推进的新阶段。2</w:t>
      </w:r>
      <w:r>
        <w:rPr>
          <w:rFonts w:ascii="黑体" w:hAnsi="黑体" w:eastAsia="黑体" w:cs="黑体"/>
          <w:spacing w:val="7"/>
          <w:sz w:val="22"/>
          <w:szCs w:val="22"/>
        </w:rPr>
        <w:t>025年《中共中央关</w:t>
      </w:r>
      <w:r>
        <w:rPr>
          <w:rFonts w:ascii="黑体" w:hAnsi="黑体" w:eastAsia="黑体" w:cs="黑体"/>
          <w:sz w:val="22"/>
          <w:szCs w:val="22"/>
        </w:rPr>
        <w:t xml:space="preserve"> </w:t>
      </w:r>
      <w:r>
        <w:rPr>
          <w:rFonts w:ascii="黑体" w:hAnsi="黑体" w:eastAsia="黑体" w:cs="黑体"/>
          <w:spacing w:val="2"/>
          <w:sz w:val="22"/>
          <w:szCs w:val="22"/>
        </w:rPr>
        <w:t>于制定国民经济和社会发展第十五个五年规划的建议》明确提出“</w:t>
      </w:r>
      <w:r>
        <w:rPr>
          <w:rFonts w:ascii="黑体" w:hAnsi="黑体" w:eastAsia="黑体" w:cs="黑体"/>
          <w:spacing w:val="1"/>
          <w:sz w:val="22"/>
          <w:szCs w:val="22"/>
        </w:rPr>
        <w:t>健全数据要素基础制度，</w:t>
      </w:r>
      <w:r>
        <w:rPr>
          <w:rFonts w:ascii="黑体" w:hAnsi="黑体" w:eastAsia="黑体" w:cs="黑体"/>
          <w:sz w:val="22"/>
          <w:szCs w:val="22"/>
        </w:rPr>
        <w:t xml:space="preserve"> </w:t>
      </w:r>
      <w:r>
        <w:rPr>
          <w:rFonts w:ascii="黑体" w:hAnsi="黑体" w:eastAsia="黑体" w:cs="黑体"/>
          <w:spacing w:val="5"/>
          <w:sz w:val="22"/>
          <w:szCs w:val="22"/>
        </w:rPr>
        <w:t>建设开放共享安全的全国一体化数据市场”,标志着数据要素政策进入了深化基础制度与培</w:t>
      </w:r>
      <w:r>
        <w:rPr>
          <w:rFonts w:ascii="黑体" w:hAnsi="黑体" w:eastAsia="黑体" w:cs="黑体"/>
          <w:spacing w:val="8"/>
          <w:sz w:val="22"/>
          <w:szCs w:val="22"/>
        </w:rPr>
        <w:t xml:space="preserve"> </w:t>
      </w:r>
      <w:r>
        <w:rPr>
          <w:rFonts w:ascii="黑体" w:hAnsi="黑体" w:eastAsia="黑体" w:cs="黑体"/>
          <w:spacing w:val="-3"/>
          <w:sz w:val="22"/>
          <w:szCs w:val="22"/>
        </w:rPr>
        <w:t>育市场生态协同并进的重要时期。纵观“十四五</w:t>
      </w:r>
      <w:r>
        <w:rPr>
          <w:rFonts w:ascii="黑体" w:hAnsi="黑体" w:eastAsia="黑体" w:cs="黑体"/>
          <w:spacing w:val="-4"/>
          <w:sz w:val="22"/>
          <w:szCs w:val="22"/>
        </w:rPr>
        <w:t>”期间，我国数据要素政策体系呈现出清晰的</w:t>
      </w:r>
      <w:r>
        <w:rPr>
          <w:rFonts w:ascii="黑体" w:hAnsi="黑体" w:eastAsia="黑体" w:cs="黑体"/>
          <w:sz w:val="22"/>
          <w:szCs w:val="22"/>
        </w:rPr>
        <w:t xml:space="preserve"> </w:t>
      </w:r>
      <w:r>
        <w:rPr>
          <w:rFonts w:ascii="黑体" w:hAnsi="黑体" w:eastAsia="黑体" w:cs="黑体"/>
          <w:spacing w:val="8"/>
          <w:sz w:val="22"/>
          <w:szCs w:val="22"/>
        </w:rPr>
        <w:t>演进脉络：从制度奠基到行业贯通，再到生态深化，逐步形成了政府引导、市场主导、多</w:t>
      </w:r>
      <w:r>
        <w:rPr>
          <w:rFonts w:ascii="黑体" w:hAnsi="黑体" w:eastAsia="黑体" w:cs="黑体"/>
          <w:spacing w:val="13"/>
          <w:sz w:val="22"/>
          <w:szCs w:val="22"/>
        </w:rPr>
        <w:t xml:space="preserve"> </w:t>
      </w:r>
      <w:r>
        <w:rPr>
          <w:rFonts w:ascii="黑体" w:hAnsi="黑体" w:eastAsia="黑体" w:cs="黑体"/>
          <w:spacing w:val="1"/>
          <w:sz w:val="22"/>
          <w:szCs w:val="22"/>
        </w:rPr>
        <w:t>方协同的发展格局。</w:t>
      </w:r>
    </w:p>
    <w:p w14:paraId="5B790466">
      <w:pPr>
        <w:pStyle w:val="2"/>
        <w:spacing w:line="458" w:lineRule="auto"/>
      </w:pPr>
    </w:p>
    <w:p w14:paraId="06DB10AC">
      <w:pPr>
        <w:spacing w:before="71" w:line="222" w:lineRule="auto"/>
        <w:ind w:left="553"/>
        <w:rPr>
          <w:rFonts w:ascii="黑体" w:hAnsi="黑体" w:eastAsia="黑体" w:cs="黑体"/>
          <w:sz w:val="22"/>
          <w:szCs w:val="22"/>
        </w:rPr>
      </w:pPr>
      <w:r>
        <w:rPr>
          <w:rFonts w:ascii="黑体" w:hAnsi="黑体" w:eastAsia="黑体" w:cs="黑体"/>
          <w:b/>
          <w:bCs/>
          <w:spacing w:val="10"/>
          <w:sz w:val="22"/>
          <w:szCs w:val="22"/>
        </w:rPr>
        <w:t>阶段一：建章立制、筑牢数据要素制度根基(2022</w:t>
      </w:r>
      <w:r>
        <w:rPr>
          <w:rFonts w:ascii="黑体" w:hAnsi="黑体" w:eastAsia="黑体" w:cs="黑体"/>
          <w:b/>
          <w:bCs/>
          <w:spacing w:val="9"/>
          <w:sz w:val="22"/>
          <w:szCs w:val="22"/>
        </w:rPr>
        <w:t>-2023年)</w:t>
      </w:r>
    </w:p>
    <w:p w14:paraId="4E94CCA2">
      <w:pPr>
        <w:pStyle w:val="2"/>
        <w:spacing w:line="352" w:lineRule="auto"/>
      </w:pPr>
    </w:p>
    <w:p w14:paraId="64656DB3">
      <w:pPr>
        <w:spacing w:before="72" w:line="362" w:lineRule="auto"/>
        <w:ind w:left="550" w:right="566" w:firstLine="460"/>
        <w:jc w:val="both"/>
        <w:rPr>
          <w:rFonts w:ascii="黑体" w:hAnsi="黑体" w:eastAsia="黑体" w:cs="黑体"/>
          <w:sz w:val="22"/>
          <w:szCs w:val="22"/>
        </w:rPr>
      </w:pPr>
      <w:r>
        <w:rPr>
          <w:rFonts w:ascii="黑体" w:hAnsi="黑体" w:eastAsia="黑体" w:cs="黑体"/>
          <w:spacing w:val="5"/>
          <w:sz w:val="22"/>
          <w:szCs w:val="22"/>
        </w:rPr>
        <w:t>2022年12月印发的《关于构建数据基础制度更好发挥数据</w:t>
      </w:r>
      <w:r>
        <w:rPr>
          <w:rFonts w:ascii="黑体" w:hAnsi="黑体" w:eastAsia="黑体" w:cs="黑体"/>
          <w:spacing w:val="4"/>
          <w:sz w:val="22"/>
          <w:szCs w:val="22"/>
        </w:rPr>
        <w:t>要素作用的意见》(“数据二</w:t>
      </w:r>
      <w:r>
        <w:rPr>
          <w:rFonts w:ascii="黑体" w:hAnsi="黑体" w:eastAsia="黑体" w:cs="黑体"/>
          <w:sz w:val="22"/>
          <w:szCs w:val="22"/>
        </w:rPr>
        <w:t xml:space="preserve"> </w:t>
      </w:r>
      <w:r>
        <w:rPr>
          <w:rFonts w:ascii="黑体" w:hAnsi="黑体" w:eastAsia="黑体" w:cs="黑体"/>
          <w:spacing w:val="5"/>
          <w:sz w:val="22"/>
          <w:szCs w:val="22"/>
        </w:rPr>
        <w:t>十条”)是我国首个针对数据要素的基础制度文件，其创造性提出数据产权“三权分置”思</w:t>
      </w:r>
      <w:r>
        <w:rPr>
          <w:rFonts w:ascii="黑体" w:hAnsi="黑体" w:eastAsia="黑体" w:cs="黑体"/>
          <w:spacing w:val="7"/>
          <w:sz w:val="22"/>
          <w:szCs w:val="22"/>
        </w:rPr>
        <w:t xml:space="preserve"> </w:t>
      </w:r>
      <w:r>
        <w:rPr>
          <w:rFonts w:ascii="黑体" w:hAnsi="黑体" w:eastAsia="黑体" w:cs="黑体"/>
          <w:spacing w:val="8"/>
          <w:sz w:val="22"/>
          <w:szCs w:val="22"/>
        </w:rPr>
        <w:t>路，划分数据资源持有权、数据加工使用权和数据产品经营权，为数据流通提供了政策基</w:t>
      </w:r>
      <w:r>
        <w:rPr>
          <w:rFonts w:ascii="黑体" w:hAnsi="黑体" w:eastAsia="黑体" w:cs="黑体"/>
          <w:spacing w:val="6"/>
          <w:sz w:val="22"/>
          <w:szCs w:val="22"/>
        </w:rPr>
        <w:t xml:space="preserve"> </w:t>
      </w:r>
      <w:r>
        <w:rPr>
          <w:rFonts w:ascii="黑体" w:hAnsi="黑体" w:eastAsia="黑体" w:cs="黑体"/>
          <w:spacing w:val="7"/>
          <w:sz w:val="22"/>
          <w:szCs w:val="22"/>
        </w:rPr>
        <w:t>础。该文件系统构建了数据产权、流通交易、收益分配、安全治理四位一体的制度框架，</w:t>
      </w:r>
      <w:r>
        <w:rPr>
          <w:rFonts w:ascii="黑体" w:hAnsi="黑体" w:eastAsia="黑体" w:cs="黑体"/>
          <w:spacing w:val="15"/>
          <w:sz w:val="22"/>
          <w:szCs w:val="22"/>
        </w:rPr>
        <w:t xml:space="preserve"> </w:t>
      </w:r>
      <w:r>
        <w:rPr>
          <w:rFonts w:ascii="黑体" w:hAnsi="黑体" w:eastAsia="黑体" w:cs="黑体"/>
          <w:spacing w:val="-9"/>
          <w:sz w:val="22"/>
          <w:szCs w:val="22"/>
        </w:rPr>
        <w:t>确立了“谁投入、谁贡献、谁受益”的市场化原则。</w:t>
      </w:r>
    </w:p>
    <w:p w14:paraId="6B48FDF8">
      <w:pPr>
        <w:spacing w:before="298" w:line="372" w:lineRule="auto"/>
        <w:ind w:left="550" w:right="569" w:firstLine="429"/>
        <w:jc w:val="both"/>
        <w:rPr>
          <w:rFonts w:ascii="黑体" w:hAnsi="黑体" w:eastAsia="黑体" w:cs="黑体"/>
          <w:sz w:val="22"/>
          <w:szCs w:val="22"/>
        </w:rPr>
      </w:pPr>
      <w:r>
        <w:rPr>
          <w:rFonts w:ascii="黑体" w:hAnsi="黑体" w:eastAsia="黑体" w:cs="黑体"/>
          <w:spacing w:val="2"/>
          <w:sz w:val="22"/>
          <w:szCs w:val="22"/>
        </w:rPr>
        <w:t>《数字中国建设整体布局规划》提出“2522”框架，将数据资源体系提升至国家数字化</w:t>
      </w:r>
      <w:r>
        <w:rPr>
          <w:rFonts w:ascii="黑体" w:hAnsi="黑体" w:eastAsia="黑体" w:cs="黑体"/>
          <w:spacing w:val="18"/>
          <w:sz w:val="22"/>
          <w:szCs w:val="22"/>
        </w:rPr>
        <w:t xml:space="preserve"> </w:t>
      </w:r>
      <w:r>
        <w:rPr>
          <w:rFonts w:ascii="黑体" w:hAnsi="黑体" w:eastAsia="黑体" w:cs="黑体"/>
          <w:spacing w:val="8"/>
          <w:sz w:val="22"/>
          <w:szCs w:val="22"/>
        </w:rPr>
        <w:t>发展的基础性地位，提出夯实数字基础设施和数据资源体系两大基础，推进数字技术与经</w:t>
      </w:r>
      <w:r>
        <w:rPr>
          <w:rFonts w:ascii="黑体" w:hAnsi="黑体" w:eastAsia="黑体" w:cs="黑体"/>
          <w:spacing w:val="7"/>
          <w:sz w:val="22"/>
          <w:szCs w:val="22"/>
        </w:rPr>
        <w:t xml:space="preserve"> </w:t>
      </w:r>
      <w:r>
        <w:rPr>
          <w:rFonts w:ascii="黑体" w:hAnsi="黑体" w:eastAsia="黑体" w:cs="黑体"/>
          <w:spacing w:val="14"/>
          <w:sz w:val="22"/>
          <w:szCs w:val="22"/>
        </w:rPr>
        <w:t>济、政治、文化、社会、生态文明建设深度</w:t>
      </w:r>
      <w:r>
        <w:rPr>
          <w:rFonts w:ascii="黑体" w:hAnsi="黑体" w:eastAsia="黑体" w:cs="黑体"/>
          <w:spacing w:val="13"/>
          <w:sz w:val="22"/>
          <w:szCs w:val="22"/>
        </w:rPr>
        <w:t>融合。尤为关键的是，国家数据局于2023年</w:t>
      </w:r>
      <w:r>
        <w:rPr>
          <w:rFonts w:ascii="黑体" w:hAnsi="黑体" w:eastAsia="黑体" w:cs="黑体"/>
          <w:sz w:val="22"/>
          <w:szCs w:val="22"/>
        </w:rPr>
        <w:t xml:space="preserve"> </w:t>
      </w:r>
      <w:r>
        <w:rPr>
          <w:rFonts w:ascii="黑体" w:hAnsi="黑体" w:eastAsia="黑体" w:cs="黑体"/>
          <w:spacing w:val="8"/>
          <w:sz w:val="22"/>
          <w:szCs w:val="22"/>
        </w:rPr>
        <w:t>10月正式组建，实现了数据管理职能的统筹协调，结束了以往分散管理的局面，</w:t>
      </w:r>
      <w:r>
        <w:rPr>
          <w:rFonts w:ascii="黑体" w:hAnsi="黑体" w:eastAsia="黑体" w:cs="黑体"/>
          <w:spacing w:val="7"/>
          <w:sz w:val="22"/>
          <w:szCs w:val="22"/>
        </w:rPr>
        <w:t>为政策落</w:t>
      </w:r>
      <w:r>
        <w:rPr>
          <w:rFonts w:ascii="黑体" w:hAnsi="黑体" w:eastAsia="黑体" w:cs="黑体"/>
          <w:sz w:val="22"/>
          <w:szCs w:val="22"/>
        </w:rPr>
        <w:t xml:space="preserve"> </w:t>
      </w:r>
      <w:r>
        <w:rPr>
          <w:rFonts w:ascii="黑体" w:hAnsi="黑体" w:eastAsia="黑体" w:cs="黑体"/>
          <w:spacing w:val="1"/>
          <w:sz w:val="22"/>
          <w:szCs w:val="22"/>
        </w:rPr>
        <w:t>地提供了组织保障。</w:t>
      </w:r>
    </w:p>
    <w:p w14:paraId="458315B9">
      <w:pPr>
        <w:spacing w:before="252" w:line="370" w:lineRule="auto"/>
        <w:ind w:left="550" w:right="561" w:firstLine="460"/>
        <w:jc w:val="both"/>
        <w:rPr>
          <w:rFonts w:ascii="黑体" w:hAnsi="黑体" w:eastAsia="黑体" w:cs="黑体"/>
          <w:sz w:val="22"/>
          <w:szCs w:val="22"/>
        </w:rPr>
      </w:pPr>
      <w:r>
        <w:rPr>
          <w:rFonts w:ascii="黑体" w:hAnsi="黑体" w:eastAsia="黑体" w:cs="黑体"/>
          <w:spacing w:val="8"/>
          <w:sz w:val="22"/>
          <w:szCs w:val="22"/>
        </w:rPr>
        <w:t>这一阶段的核心突破在于完成了数据要素基础制度的顶层设计，解决了数据要素市场</w:t>
      </w:r>
      <w:r>
        <w:rPr>
          <w:rFonts w:ascii="黑体" w:hAnsi="黑体" w:eastAsia="黑体" w:cs="黑体"/>
          <w:spacing w:val="6"/>
          <w:sz w:val="22"/>
          <w:szCs w:val="22"/>
        </w:rPr>
        <w:t xml:space="preserve"> </w:t>
      </w:r>
      <w:r>
        <w:rPr>
          <w:rFonts w:ascii="黑体" w:hAnsi="黑体" w:eastAsia="黑体" w:cs="黑体"/>
          <w:spacing w:val="-3"/>
          <w:sz w:val="22"/>
          <w:szCs w:val="22"/>
        </w:rPr>
        <w:t>化改革的制度性障碍，通过“政策先行、稳中求进”的战略思路，为数据要素市场化扫清了障</w:t>
      </w:r>
      <w:r>
        <w:rPr>
          <w:rFonts w:ascii="黑体" w:hAnsi="黑体" w:eastAsia="黑体" w:cs="黑体"/>
          <w:sz w:val="22"/>
          <w:szCs w:val="22"/>
        </w:rPr>
        <w:t xml:space="preserve"> </w:t>
      </w:r>
      <w:r>
        <w:rPr>
          <w:rFonts w:ascii="黑体" w:hAnsi="黑体" w:eastAsia="黑体" w:cs="黑体"/>
          <w:spacing w:val="18"/>
          <w:sz w:val="22"/>
          <w:szCs w:val="22"/>
        </w:rPr>
        <w:t>碍。政策合力下，2023年我国数字经济</w:t>
      </w:r>
      <w:r>
        <w:rPr>
          <w:rFonts w:ascii="黑体" w:hAnsi="黑体" w:eastAsia="黑体" w:cs="黑体"/>
          <w:spacing w:val="17"/>
          <w:sz w:val="22"/>
          <w:szCs w:val="22"/>
        </w:rPr>
        <w:t>核心产业增加值达12.8万亿元，占</w:t>
      </w:r>
      <w:r>
        <w:rPr>
          <w:rFonts w:ascii="宋体" w:hAnsi="宋体" w:eastAsia="宋体" w:cs="宋体"/>
          <w:sz w:val="22"/>
          <w:szCs w:val="22"/>
        </w:rPr>
        <w:t>GDP</w:t>
      </w:r>
      <w:r>
        <w:rPr>
          <w:rFonts w:ascii="宋体" w:hAnsi="宋体" w:eastAsia="宋体" w:cs="宋体"/>
          <w:spacing w:val="85"/>
          <w:sz w:val="22"/>
          <w:szCs w:val="22"/>
        </w:rPr>
        <w:t xml:space="preserve"> </w:t>
      </w:r>
      <w:r>
        <w:rPr>
          <w:rFonts w:ascii="黑体" w:hAnsi="黑体" w:eastAsia="黑体" w:cs="黑体"/>
          <w:spacing w:val="17"/>
          <w:sz w:val="22"/>
          <w:szCs w:val="22"/>
        </w:rPr>
        <w:t>比重约</w:t>
      </w:r>
      <w:r>
        <w:rPr>
          <w:rFonts w:ascii="黑体" w:hAnsi="黑体" w:eastAsia="黑体" w:cs="黑体"/>
          <w:sz w:val="22"/>
          <w:szCs w:val="22"/>
        </w:rPr>
        <w:t xml:space="preserve"> </w:t>
      </w:r>
      <w:r>
        <w:rPr>
          <w:rFonts w:ascii="黑体" w:hAnsi="黑体" w:eastAsia="黑体" w:cs="黑体"/>
          <w:spacing w:val="8"/>
          <w:sz w:val="22"/>
          <w:szCs w:val="22"/>
        </w:rPr>
        <w:t>9.9%,数据要素的制度红利开始显现。</w:t>
      </w:r>
    </w:p>
    <w:p w14:paraId="7CEE96BE">
      <w:pPr>
        <w:pStyle w:val="2"/>
        <w:spacing w:line="243" w:lineRule="auto"/>
      </w:pPr>
    </w:p>
    <w:p w14:paraId="187DCA03">
      <w:pPr>
        <w:pStyle w:val="2"/>
        <w:spacing w:line="243" w:lineRule="auto"/>
      </w:pPr>
    </w:p>
    <w:p w14:paraId="24B7E4A1">
      <w:pPr>
        <w:pStyle w:val="2"/>
        <w:spacing w:line="243" w:lineRule="auto"/>
      </w:pPr>
      <w:r>
        <w:drawing>
          <wp:anchor distT="0" distB="0" distL="0" distR="0" simplePos="0" relativeHeight="251665408" behindDoc="0" locked="0" layoutInCell="1" allowOverlap="1">
            <wp:simplePos x="0" y="0"/>
            <wp:positionH relativeFrom="column">
              <wp:posOffset>0</wp:posOffset>
            </wp:positionH>
            <wp:positionV relativeFrom="paragraph">
              <wp:posOffset>145415</wp:posOffset>
            </wp:positionV>
            <wp:extent cx="196850" cy="63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84"/>
                    <a:stretch>
                      <a:fillRect/>
                    </a:stretch>
                  </pic:blipFill>
                  <pic:spPr>
                    <a:xfrm>
                      <a:off x="0" y="0"/>
                      <a:ext cx="196832" cy="6391"/>
                    </a:xfrm>
                    <a:prstGeom prst="rect">
                      <a:avLst/>
                    </a:prstGeom>
                  </pic:spPr>
                </pic:pic>
              </a:graphicData>
            </a:graphic>
          </wp:anchor>
        </w:drawing>
      </w:r>
    </w:p>
    <w:p w14:paraId="7BC945F0">
      <w:pPr>
        <w:spacing w:before="71" w:line="180" w:lineRule="auto"/>
        <w:ind w:left="10"/>
        <w:rPr>
          <w:rFonts w:ascii="Times New Roman" w:hAnsi="Times New Roman" w:eastAsia="Times New Roman" w:cs="Times New Roman"/>
          <w:sz w:val="22"/>
          <w:szCs w:val="22"/>
        </w:rPr>
      </w:pPr>
      <w:r>
        <w:drawing>
          <wp:anchor distT="0" distB="0" distL="0" distR="0" simplePos="0" relativeHeight="251664384" behindDoc="0" locked="0" layoutInCell="1" allowOverlap="1">
            <wp:simplePos x="0" y="0"/>
            <wp:positionH relativeFrom="column">
              <wp:posOffset>462915</wp:posOffset>
            </wp:positionH>
            <wp:positionV relativeFrom="paragraph">
              <wp:posOffset>66040</wp:posOffset>
            </wp:positionV>
            <wp:extent cx="5899150" cy="63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85"/>
                    <a:stretch>
                      <a:fillRect/>
                    </a:stretch>
                  </pic:blipFill>
                  <pic:spPr>
                    <a:xfrm>
                      <a:off x="0" y="0"/>
                      <a:ext cx="5899153" cy="6391"/>
                    </a:xfrm>
                    <a:prstGeom prst="rect">
                      <a:avLst/>
                    </a:prstGeom>
                  </pic:spPr>
                </pic:pic>
              </a:graphicData>
            </a:graphic>
          </wp:anchor>
        </w:drawing>
      </w:r>
      <w:r>
        <w:rPr>
          <w:rFonts w:ascii="宋体" w:hAnsi="宋体" w:eastAsia="宋体" w:cs="宋体"/>
          <w:color w:val="306090"/>
          <w:spacing w:val="-4"/>
          <w:sz w:val="22"/>
          <w:szCs w:val="22"/>
        </w:rPr>
        <w:t>-</w:t>
      </w:r>
      <w:r>
        <w:rPr>
          <w:rFonts w:ascii="宋体" w:hAnsi="宋体" w:eastAsia="宋体" w:cs="宋体"/>
          <w:color w:val="306090"/>
          <w:spacing w:val="33"/>
          <w:sz w:val="22"/>
          <w:szCs w:val="22"/>
        </w:rPr>
        <w:t xml:space="preserve">  </w:t>
      </w:r>
      <w:r>
        <w:rPr>
          <w:rFonts w:ascii="Times New Roman" w:hAnsi="Times New Roman" w:eastAsia="Times New Roman" w:cs="Times New Roman"/>
          <w:spacing w:val="-4"/>
          <w:sz w:val="22"/>
          <w:szCs w:val="22"/>
        </w:rPr>
        <w:t>01</w:t>
      </w:r>
    </w:p>
    <w:p w14:paraId="7317109B">
      <w:pPr>
        <w:spacing w:line="180" w:lineRule="auto"/>
        <w:rPr>
          <w:rFonts w:ascii="Times New Roman" w:hAnsi="Times New Roman" w:eastAsia="Times New Roman" w:cs="Times New Roman"/>
          <w:sz w:val="22"/>
          <w:szCs w:val="22"/>
        </w:rPr>
        <w:sectPr>
          <w:headerReference r:id="rId7" w:type="default"/>
          <w:pgSz w:w="12080" w:h="16500"/>
          <w:pgMar w:top="400" w:right="1049" w:bottom="400" w:left="1010" w:header="0" w:footer="0" w:gutter="0"/>
          <w:cols w:space="720" w:num="1"/>
        </w:sectPr>
      </w:pPr>
    </w:p>
    <w:p w14:paraId="27C98405">
      <w:pPr>
        <w:pStyle w:val="2"/>
        <w:spacing w:line="261" w:lineRule="auto"/>
      </w:pPr>
    </w:p>
    <w:p w14:paraId="2B546CB1">
      <w:pPr>
        <w:pStyle w:val="2"/>
        <w:spacing w:line="261" w:lineRule="auto"/>
      </w:pPr>
    </w:p>
    <w:p w14:paraId="2632E3D2">
      <w:pPr>
        <w:pStyle w:val="2"/>
        <w:spacing w:line="262" w:lineRule="auto"/>
      </w:pPr>
    </w:p>
    <w:p w14:paraId="3DD9A4AD">
      <w:pPr>
        <w:pStyle w:val="2"/>
        <w:spacing w:line="262" w:lineRule="auto"/>
      </w:pPr>
    </w:p>
    <w:p w14:paraId="2EBE6259">
      <w:pPr>
        <w:spacing w:before="71" w:line="221" w:lineRule="auto"/>
        <w:ind w:left="563"/>
        <w:rPr>
          <w:rFonts w:ascii="黑体" w:hAnsi="黑体" w:eastAsia="黑体" w:cs="黑体"/>
          <w:sz w:val="22"/>
          <w:szCs w:val="22"/>
        </w:rPr>
      </w:pPr>
      <w:r>
        <w:rPr>
          <w:rFonts w:ascii="黑体" w:hAnsi="黑体" w:eastAsia="黑体" w:cs="黑体"/>
          <w:b/>
          <w:bCs/>
          <w:spacing w:val="4"/>
          <w:sz w:val="22"/>
          <w:szCs w:val="22"/>
        </w:rPr>
        <w:t>阶段二：行业贯通、推动全行业数据资源开发利用(2023年-2024年)</w:t>
      </w:r>
    </w:p>
    <w:p w14:paraId="34A7FC7E">
      <w:pPr>
        <w:pStyle w:val="2"/>
        <w:spacing w:line="306" w:lineRule="auto"/>
      </w:pPr>
    </w:p>
    <w:p w14:paraId="035D7752">
      <w:pPr>
        <w:spacing w:before="71" w:line="368" w:lineRule="auto"/>
        <w:ind w:left="559" w:right="1571" w:firstLine="450"/>
        <w:jc w:val="both"/>
        <w:rPr>
          <w:rFonts w:ascii="黑体" w:hAnsi="黑体" w:eastAsia="黑体" w:cs="黑体"/>
          <w:sz w:val="22"/>
          <w:szCs w:val="22"/>
        </w:rPr>
      </w:pPr>
      <w:r>
        <w:rPr>
          <w:rFonts w:ascii="黑体" w:hAnsi="黑体" w:eastAsia="黑体" w:cs="黑体"/>
          <w:spacing w:val="2"/>
          <w:sz w:val="22"/>
          <w:szCs w:val="22"/>
        </w:rPr>
        <w:t>2024年政策重心从基础制度建设转向行业应用落地，着力推动数据要素在实体经济中的</w:t>
      </w:r>
      <w:r>
        <w:rPr>
          <w:rFonts w:ascii="黑体" w:hAnsi="黑体" w:eastAsia="黑体" w:cs="黑体"/>
          <w:spacing w:val="17"/>
          <w:sz w:val="22"/>
          <w:szCs w:val="22"/>
        </w:rPr>
        <w:t xml:space="preserve"> </w:t>
      </w:r>
      <w:r>
        <w:rPr>
          <w:rFonts w:ascii="黑体" w:hAnsi="黑体" w:eastAsia="黑体" w:cs="黑体"/>
          <w:spacing w:val="7"/>
          <w:sz w:val="22"/>
          <w:szCs w:val="22"/>
        </w:rPr>
        <w:t>规模化应用。国家数据局等17部门联合印发的《“数据要素×”三年行动计划(2024-2026</w:t>
      </w:r>
      <w:r>
        <w:rPr>
          <w:rFonts w:ascii="黑体" w:hAnsi="黑体" w:eastAsia="黑体" w:cs="黑体"/>
          <w:sz w:val="22"/>
          <w:szCs w:val="22"/>
        </w:rPr>
        <w:t xml:space="preserve"> 年)》是这一阶段的纲领性文件，其围绕制造、交通、金融等12个重</w:t>
      </w:r>
      <w:r>
        <w:rPr>
          <w:rFonts w:ascii="黑体" w:hAnsi="黑体" w:eastAsia="黑体" w:cs="黑体"/>
          <w:spacing w:val="-1"/>
          <w:sz w:val="22"/>
          <w:szCs w:val="22"/>
        </w:rPr>
        <w:t>点行业，部署了“数据要</w:t>
      </w:r>
      <w:r>
        <w:rPr>
          <w:rFonts w:ascii="黑体" w:hAnsi="黑体" w:eastAsia="黑体" w:cs="黑体"/>
          <w:sz w:val="22"/>
          <w:szCs w:val="22"/>
        </w:rPr>
        <w:t xml:space="preserve"> </w:t>
      </w:r>
      <w:r>
        <w:rPr>
          <w:rFonts w:ascii="黑体" w:hAnsi="黑体" w:eastAsia="黑体" w:cs="黑体"/>
          <w:spacing w:val="-14"/>
          <w:sz w:val="22"/>
          <w:szCs w:val="22"/>
        </w:rPr>
        <w:t>素×智能制造”“数据要素×智慧交通”等典型场景，旨在通过数据复用与</w:t>
      </w:r>
      <w:r>
        <w:rPr>
          <w:rFonts w:ascii="黑体" w:hAnsi="黑体" w:eastAsia="黑体" w:cs="黑体"/>
          <w:spacing w:val="-15"/>
          <w:sz w:val="22"/>
          <w:szCs w:val="22"/>
        </w:rPr>
        <w:t>融合发挥乘数效应。</w:t>
      </w:r>
    </w:p>
    <w:p w14:paraId="286F836E">
      <w:pPr>
        <w:tabs>
          <w:tab w:val="left" w:pos="699"/>
        </w:tabs>
        <w:spacing w:before="215" w:line="363" w:lineRule="auto"/>
        <w:ind w:left="559" w:right="1559" w:firstLine="450"/>
        <w:jc w:val="both"/>
        <w:rPr>
          <w:rFonts w:ascii="黑体" w:hAnsi="黑体" w:eastAsia="黑体" w:cs="黑体"/>
          <w:sz w:val="22"/>
          <w:szCs w:val="22"/>
        </w:rPr>
      </w:pPr>
      <w:r>
        <w:rPr>
          <w:rFonts w:ascii="黑体" w:hAnsi="黑体" w:eastAsia="黑体" w:cs="黑体"/>
          <w:spacing w:val="5"/>
          <w:sz w:val="22"/>
          <w:szCs w:val="22"/>
        </w:rPr>
        <w:t>在会计实践层面，2023-2024年成为数据资源入表的关键突</w:t>
      </w:r>
      <w:r>
        <w:rPr>
          <w:rFonts w:ascii="黑体" w:hAnsi="黑体" w:eastAsia="黑体" w:cs="黑体"/>
          <w:spacing w:val="4"/>
          <w:sz w:val="22"/>
          <w:szCs w:val="22"/>
        </w:rPr>
        <w:t>破期。财政部《企业数据资</w:t>
      </w:r>
      <w:r>
        <w:rPr>
          <w:rFonts w:ascii="黑体" w:hAnsi="黑体" w:eastAsia="黑体" w:cs="黑体"/>
          <w:sz w:val="22"/>
          <w:szCs w:val="22"/>
        </w:rPr>
        <w:t xml:space="preserve"> </w:t>
      </w:r>
      <w:r>
        <w:rPr>
          <w:rFonts w:ascii="黑体" w:hAnsi="黑体" w:eastAsia="黑体" w:cs="黑体"/>
          <w:spacing w:val="10"/>
          <w:sz w:val="22"/>
          <w:szCs w:val="22"/>
        </w:rPr>
        <w:t>源相关会计处理暂行规定》(2023年8月)首次明确数据资源可作为资产确认入表的具体路</w:t>
      </w:r>
      <w:r>
        <w:rPr>
          <w:rFonts w:ascii="黑体" w:hAnsi="黑体" w:eastAsia="黑体" w:cs="黑体"/>
          <w:spacing w:val="5"/>
          <w:sz w:val="22"/>
          <w:szCs w:val="22"/>
        </w:rPr>
        <w:t xml:space="preserve"> </w:t>
      </w:r>
      <w:r>
        <w:rPr>
          <w:rFonts w:ascii="黑体" w:hAnsi="黑体" w:eastAsia="黑体" w:cs="黑体"/>
          <w:spacing w:val="15"/>
          <w:sz w:val="22"/>
          <w:szCs w:val="22"/>
        </w:rPr>
        <w:t>径，解决了数据资产化“最后一公里”的财务难题。随后，《</w:t>
      </w:r>
      <w:r>
        <w:rPr>
          <w:rFonts w:ascii="黑体" w:hAnsi="黑体" w:eastAsia="黑体" w:cs="黑体"/>
          <w:spacing w:val="14"/>
          <w:sz w:val="22"/>
          <w:szCs w:val="22"/>
        </w:rPr>
        <w:t>数据资产评估指导意见》</w:t>
      </w:r>
      <w:r>
        <w:rPr>
          <w:rFonts w:ascii="黑体" w:hAnsi="黑体" w:eastAsia="黑体" w:cs="黑体"/>
          <w:sz w:val="22"/>
          <w:szCs w:val="22"/>
        </w:rPr>
        <w:t xml:space="preserve"> </w:t>
      </w:r>
      <w:r>
        <w:rPr>
          <w:rFonts w:ascii="黑体" w:hAnsi="黑体" w:eastAsia="黑体" w:cs="黑体"/>
          <w:sz w:val="22"/>
          <w:szCs w:val="22"/>
        </w:rPr>
        <w:tab/>
      </w:r>
      <w:r>
        <w:rPr>
          <w:rFonts w:ascii="黑体" w:hAnsi="黑体" w:eastAsia="黑体" w:cs="黑体"/>
          <w:spacing w:val="7"/>
          <w:sz w:val="22"/>
          <w:szCs w:val="22"/>
        </w:rPr>
        <w:t>(2023年9月)规范了收益法、成本法、市场法评估方法，为数据资产价值</w:t>
      </w:r>
      <w:r>
        <w:rPr>
          <w:rFonts w:ascii="黑体" w:hAnsi="黑体" w:eastAsia="黑体" w:cs="黑体"/>
          <w:spacing w:val="6"/>
          <w:sz w:val="22"/>
          <w:szCs w:val="22"/>
        </w:rPr>
        <w:t>评价提供了理论</w:t>
      </w:r>
      <w:r>
        <w:rPr>
          <w:rFonts w:ascii="黑体" w:hAnsi="黑体" w:eastAsia="黑体" w:cs="黑体"/>
          <w:sz w:val="22"/>
          <w:szCs w:val="22"/>
        </w:rPr>
        <w:t xml:space="preserve"> </w:t>
      </w:r>
      <w:r>
        <w:rPr>
          <w:rFonts w:ascii="黑体" w:hAnsi="黑体" w:eastAsia="黑体" w:cs="黑体"/>
          <w:spacing w:val="2"/>
          <w:sz w:val="22"/>
          <w:szCs w:val="22"/>
        </w:rPr>
        <w:t>支撑。2024年，《关于促进企业数据资源开发利用的意见》进一步鼓励企业通过数据资源开</w:t>
      </w:r>
      <w:r>
        <w:rPr>
          <w:rFonts w:ascii="黑体" w:hAnsi="黑体" w:eastAsia="黑体" w:cs="黑体"/>
          <w:spacing w:val="16"/>
          <w:sz w:val="22"/>
          <w:szCs w:val="22"/>
        </w:rPr>
        <w:t xml:space="preserve"> </w:t>
      </w:r>
      <w:r>
        <w:rPr>
          <w:rFonts w:ascii="黑体" w:hAnsi="黑体" w:eastAsia="黑体" w:cs="黑体"/>
          <w:spacing w:val="-3"/>
          <w:sz w:val="22"/>
          <w:szCs w:val="22"/>
        </w:rPr>
        <w:t>发、应用运营等方式激活数据资源价值。</w:t>
      </w:r>
    </w:p>
    <w:p w14:paraId="37B21408">
      <w:pPr>
        <w:spacing w:before="247" w:line="359" w:lineRule="auto"/>
        <w:ind w:left="559" w:right="1576" w:firstLine="450"/>
        <w:jc w:val="both"/>
        <w:rPr>
          <w:rFonts w:ascii="黑体" w:hAnsi="黑体" w:eastAsia="黑体" w:cs="黑体"/>
          <w:sz w:val="22"/>
          <w:szCs w:val="22"/>
        </w:rPr>
      </w:pPr>
      <w:r>
        <w:rPr>
          <w:rFonts w:ascii="黑体" w:hAnsi="黑体" w:eastAsia="黑体" w:cs="黑体"/>
          <w:spacing w:val="2"/>
          <w:sz w:val="22"/>
          <w:szCs w:val="22"/>
        </w:rPr>
        <w:t>政策推动下，数据资源入表实践取得显著成效。截至2025年三季度，</w:t>
      </w:r>
      <w:r>
        <w:rPr>
          <w:rFonts w:ascii="黑体" w:hAnsi="黑体" w:eastAsia="黑体" w:cs="黑体"/>
          <w:spacing w:val="-37"/>
          <w:sz w:val="22"/>
          <w:szCs w:val="22"/>
        </w:rPr>
        <w:t xml:space="preserve"> </w:t>
      </w:r>
      <w:r>
        <w:rPr>
          <w:rFonts w:ascii="Times New Roman" w:hAnsi="Times New Roman" w:eastAsia="Times New Roman" w:cs="Times New Roman"/>
          <w:spacing w:val="2"/>
          <w:sz w:val="22"/>
          <w:szCs w:val="22"/>
        </w:rPr>
        <w:t>A</w:t>
      </w:r>
      <w:r>
        <w:rPr>
          <w:rFonts w:ascii="黑体" w:hAnsi="黑体" w:eastAsia="黑体" w:cs="黑体"/>
          <w:spacing w:val="2"/>
          <w:sz w:val="22"/>
          <w:szCs w:val="22"/>
        </w:rPr>
        <w:t>股上市公司已有</w:t>
      </w:r>
      <w:r>
        <w:rPr>
          <w:rFonts w:ascii="黑体" w:hAnsi="黑体" w:eastAsia="黑体" w:cs="黑体"/>
          <w:sz w:val="22"/>
          <w:szCs w:val="22"/>
        </w:rPr>
        <w:t xml:space="preserve"> </w:t>
      </w:r>
      <w:r>
        <w:rPr>
          <w:rFonts w:ascii="黑体" w:hAnsi="黑体" w:eastAsia="黑体" w:cs="黑体"/>
          <w:spacing w:val="5"/>
          <w:sz w:val="22"/>
          <w:szCs w:val="22"/>
        </w:rPr>
        <w:t>超100家上市公司披露入表情况，累计入表规模突破25亿元，相较于2024</w:t>
      </w:r>
      <w:r>
        <w:rPr>
          <w:rFonts w:ascii="黑体" w:hAnsi="黑体" w:eastAsia="黑体" w:cs="黑体"/>
          <w:spacing w:val="4"/>
          <w:sz w:val="22"/>
          <w:szCs w:val="22"/>
        </w:rPr>
        <w:t>年末入表规模增幅</w:t>
      </w:r>
      <w:r>
        <w:rPr>
          <w:rFonts w:ascii="黑体" w:hAnsi="黑体" w:eastAsia="黑体" w:cs="黑体"/>
          <w:sz w:val="22"/>
          <w:szCs w:val="22"/>
        </w:rPr>
        <w:t xml:space="preserve"> </w:t>
      </w:r>
      <w:r>
        <w:rPr>
          <w:rFonts w:ascii="黑体" w:hAnsi="黑体" w:eastAsia="黑体" w:cs="黑体"/>
          <w:spacing w:val="8"/>
          <w:sz w:val="22"/>
          <w:szCs w:val="22"/>
        </w:rPr>
        <w:t>约35个百分点，其中信息技术、制造业企业占比过半。这一进展不仅提升了企</w:t>
      </w:r>
      <w:r>
        <w:rPr>
          <w:rFonts w:ascii="黑体" w:hAnsi="黑体" w:eastAsia="黑体" w:cs="黑体"/>
          <w:spacing w:val="7"/>
          <w:sz w:val="22"/>
          <w:szCs w:val="22"/>
        </w:rPr>
        <w:t>业的资产规</w:t>
      </w:r>
      <w:r>
        <w:rPr>
          <w:rFonts w:ascii="黑体" w:hAnsi="黑体" w:eastAsia="黑体" w:cs="黑体"/>
          <w:sz w:val="22"/>
          <w:szCs w:val="22"/>
        </w:rPr>
        <w:t xml:space="preserve"> 模，更通过财务视角验证了数据要素的经济价值，为数据资产化及资本化提供了现实依</w:t>
      </w:r>
      <w:r>
        <w:rPr>
          <w:rFonts w:ascii="黑体" w:hAnsi="黑体" w:eastAsia="黑体" w:cs="黑体"/>
          <w:spacing w:val="-1"/>
          <w:sz w:val="22"/>
          <w:szCs w:val="22"/>
        </w:rPr>
        <w:t>据。</w:t>
      </w:r>
    </w:p>
    <w:p w14:paraId="30F24EC1">
      <w:pPr>
        <w:pStyle w:val="2"/>
        <w:spacing w:line="458" w:lineRule="auto"/>
      </w:pPr>
    </w:p>
    <w:p w14:paraId="1BB8DD7D">
      <w:pPr>
        <w:spacing w:before="72" w:line="221" w:lineRule="auto"/>
        <w:ind w:left="563"/>
        <w:rPr>
          <w:rFonts w:ascii="黑体" w:hAnsi="黑体" w:eastAsia="黑体" w:cs="黑体"/>
          <w:sz w:val="22"/>
          <w:szCs w:val="22"/>
        </w:rPr>
      </w:pPr>
      <w:r>
        <w:rPr>
          <w:rFonts w:ascii="黑体" w:hAnsi="黑体" w:eastAsia="黑体" w:cs="黑体"/>
          <w:b/>
          <w:bCs/>
          <w:spacing w:val="8"/>
          <w:sz w:val="22"/>
          <w:szCs w:val="22"/>
        </w:rPr>
        <w:t>阶段三：深化发展、构建一体化数据要素市场生态(2024年-</w:t>
      </w:r>
      <w:r>
        <w:rPr>
          <w:rFonts w:ascii="黑体" w:hAnsi="黑体" w:eastAsia="黑体" w:cs="黑体"/>
          <w:b/>
          <w:bCs/>
          <w:spacing w:val="7"/>
          <w:sz w:val="22"/>
          <w:szCs w:val="22"/>
        </w:rPr>
        <w:t>2025年)</w:t>
      </w:r>
    </w:p>
    <w:p w14:paraId="2957F2E7">
      <w:pPr>
        <w:pStyle w:val="2"/>
        <w:spacing w:line="318" w:lineRule="auto"/>
      </w:pPr>
    </w:p>
    <w:p w14:paraId="22772FF6">
      <w:pPr>
        <w:spacing w:before="73" w:line="359" w:lineRule="auto"/>
        <w:ind w:left="559" w:right="1573" w:firstLine="450"/>
        <w:jc w:val="both"/>
        <w:rPr>
          <w:rFonts w:ascii="黑体" w:hAnsi="黑体" w:eastAsia="黑体" w:cs="黑体"/>
          <w:sz w:val="22"/>
          <w:szCs w:val="22"/>
        </w:rPr>
      </w:pPr>
      <w:r>
        <w:rPr>
          <w:rFonts w:ascii="黑体" w:hAnsi="黑体" w:eastAsia="黑体" w:cs="黑体"/>
          <w:spacing w:val="15"/>
          <w:sz w:val="22"/>
          <w:szCs w:val="22"/>
        </w:rPr>
        <w:t>当前阶段，政策重点进一步聚焦于数据要素市场生态的培育和完善。在</w:t>
      </w:r>
      <w:r>
        <w:rPr>
          <w:rFonts w:ascii="黑体" w:hAnsi="黑体" w:eastAsia="黑体" w:cs="黑体"/>
          <w:spacing w:val="14"/>
          <w:sz w:val="22"/>
          <w:szCs w:val="22"/>
        </w:rPr>
        <w:t>基础设施层</w:t>
      </w:r>
      <w:r>
        <w:rPr>
          <w:rFonts w:ascii="黑体" w:hAnsi="黑体" w:eastAsia="黑体" w:cs="黑体"/>
          <w:sz w:val="22"/>
          <w:szCs w:val="22"/>
        </w:rPr>
        <w:t xml:space="preserve"> </w:t>
      </w:r>
      <w:r>
        <w:rPr>
          <w:rFonts w:ascii="黑体" w:hAnsi="黑体" w:eastAsia="黑体" w:cs="黑体"/>
          <w:spacing w:val="13"/>
          <w:sz w:val="22"/>
          <w:szCs w:val="22"/>
        </w:rPr>
        <w:t>面，《国家数据基础设施建设指引》(2024年)构建了覆盖数据流通全流程的基础设施体</w:t>
      </w:r>
      <w:r>
        <w:rPr>
          <w:rFonts w:ascii="黑体" w:hAnsi="黑体" w:eastAsia="黑体" w:cs="黑体"/>
          <w:spacing w:val="2"/>
          <w:sz w:val="22"/>
          <w:szCs w:val="22"/>
        </w:rPr>
        <w:t xml:space="preserve"> </w:t>
      </w:r>
      <w:r>
        <w:rPr>
          <w:rFonts w:ascii="黑体" w:hAnsi="黑体" w:eastAsia="黑体" w:cs="黑体"/>
          <w:spacing w:val="15"/>
          <w:sz w:val="22"/>
          <w:szCs w:val="22"/>
        </w:rPr>
        <w:t>系，《可信数据空间发展行动计划(2024-2028年)》则通过身份认证、访问控制等技术</w:t>
      </w:r>
      <w:r>
        <w:rPr>
          <w:rFonts w:ascii="黑体" w:hAnsi="黑体" w:eastAsia="黑体" w:cs="黑体"/>
          <w:spacing w:val="3"/>
          <w:sz w:val="22"/>
          <w:szCs w:val="22"/>
        </w:rPr>
        <w:t xml:space="preserve"> 构建可信流通环境，在长三角、粤港澳等区域的试点中取得</w:t>
      </w:r>
      <w:r>
        <w:rPr>
          <w:rFonts w:ascii="黑体" w:hAnsi="黑体" w:eastAsia="黑体" w:cs="黑体"/>
          <w:spacing w:val="2"/>
          <w:sz w:val="22"/>
          <w:szCs w:val="22"/>
        </w:rPr>
        <w:t>显著成效。</w:t>
      </w:r>
    </w:p>
    <w:p w14:paraId="348F4B37">
      <w:pPr>
        <w:spacing w:before="234" w:line="364" w:lineRule="auto"/>
        <w:ind w:left="559" w:right="1573" w:firstLine="450"/>
        <w:jc w:val="both"/>
        <w:rPr>
          <w:rFonts w:ascii="黑体" w:hAnsi="黑体" w:eastAsia="黑体" w:cs="黑体"/>
          <w:sz w:val="22"/>
          <w:szCs w:val="22"/>
        </w:rPr>
      </w:pPr>
      <w:r>
        <w:rPr>
          <w:rFonts w:ascii="黑体" w:hAnsi="黑体" w:eastAsia="黑体" w:cs="黑体"/>
          <w:spacing w:val="14"/>
          <w:sz w:val="22"/>
          <w:szCs w:val="22"/>
        </w:rPr>
        <w:t>市场培育方面，数据要素市场呈现规模化发展态势。2024年数据交易</w:t>
      </w:r>
      <w:r>
        <w:rPr>
          <w:rFonts w:ascii="黑体" w:hAnsi="黑体" w:eastAsia="黑体" w:cs="黑体"/>
          <w:spacing w:val="13"/>
          <w:sz w:val="22"/>
          <w:szCs w:val="22"/>
        </w:rPr>
        <w:t>市场规模突破</w:t>
      </w:r>
      <w:r>
        <w:rPr>
          <w:rFonts w:ascii="黑体" w:hAnsi="黑体" w:eastAsia="黑体" w:cs="黑体"/>
          <w:sz w:val="22"/>
          <w:szCs w:val="22"/>
        </w:rPr>
        <w:t xml:space="preserve"> </w:t>
      </w:r>
      <w:r>
        <w:rPr>
          <w:rFonts w:ascii="黑体" w:hAnsi="黑体" w:eastAsia="黑体" w:cs="黑体"/>
          <w:spacing w:val="17"/>
          <w:sz w:val="22"/>
          <w:szCs w:val="22"/>
        </w:rPr>
        <w:t>2000亿元，同比增长35%,场内交易占比提升至4</w:t>
      </w:r>
      <w:r>
        <w:rPr>
          <w:rFonts w:ascii="黑体" w:hAnsi="黑体" w:eastAsia="黑体" w:cs="黑体"/>
          <w:spacing w:val="16"/>
          <w:sz w:val="22"/>
          <w:szCs w:val="22"/>
        </w:rPr>
        <w:t>0%;全国已建成80余家数据交易场所，</w:t>
      </w:r>
      <w:r>
        <w:rPr>
          <w:rFonts w:ascii="黑体" w:hAnsi="黑体" w:eastAsia="黑体" w:cs="黑体"/>
          <w:sz w:val="22"/>
          <w:szCs w:val="22"/>
        </w:rPr>
        <w:t xml:space="preserve"> </w:t>
      </w:r>
      <w:r>
        <w:rPr>
          <w:rFonts w:ascii="黑体" w:hAnsi="黑体" w:eastAsia="黑体" w:cs="黑体"/>
          <w:spacing w:val="-3"/>
          <w:sz w:val="22"/>
          <w:szCs w:val="22"/>
        </w:rPr>
        <w:t>形成“国家级-区域级-行业级”三级市场体系。数据资本化实践创新不断涌现，数据资产质押</w:t>
      </w:r>
      <w:r>
        <w:rPr>
          <w:rFonts w:ascii="黑体" w:hAnsi="黑体" w:eastAsia="黑体" w:cs="黑体"/>
          <w:spacing w:val="11"/>
          <w:sz w:val="22"/>
          <w:szCs w:val="22"/>
        </w:rPr>
        <w:t xml:space="preserve"> </w:t>
      </w:r>
      <w:r>
        <w:rPr>
          <w:rFonts w:ascii="黑体" w:hAnsi="黑体" w:eastAsia="黑体" w:cs="黑体"/>
          <w:spacing w:val="5"/>
          <w:sz w:val="22"/>
          <w:szCs w:val="22"/>
        </w:rPr>
        <w:t>融资、证券化等模式逐步成熟，如全国首单数据资产</w:t>
      </w:r>
      <w:r>
        <w:rPr>
          <w:rFonts w:ascii="宋体" w:hAnsi="宋体" w:eastAsia="宋体" w:cs="宋体"/>
          <w:sz w:val="22"/>
          <w:szCs w:val="22"/>
        </w:rPr>
        <w:t>ABS</w:t>
      </w:r>
      <w:r>
        <w:rPr>
          <w:rFonts w:ascii="宋体" w:hAnsi="宋体" w:eastAsia="宋体" w:cs="宋体"/>
          <w:spacing w:val="5"/>
          <w:sz w:val="22"/>
          <w:szCs w:val="22"/>
        </w:rPr>
        <w:t xml:space="preserve"> </w:t>
      </w:r>
      <w:r>
        <w:rPr>
          <w:rFonts w:ascii="黑体" w:hAnsi="黑体" w:eastAsia="黑体" w:cs="黑体"/>
          <w:spacing w:val="5"/>
          <w:sz w:val="22"/>
          <w:szCs w:val="22"/>
        </w:rPr>
        <w:t xml:space="preserve">发行规模达1.337亿元，多地试点 </w:t>
      </w:r>
      <w:r>
        <w:rPr>
          <w:rFonts w:ascii="黑体" w:hAnsi="黑体" w:eastAsia="黑体" w:cs="黑体"/>
          <w:spacing w:val="1"/>
          <w:sz w:val="22"/>
          <w:szCs w:val="22"/>
        </w:rPr>
        <w:t>推出数据资产质押融资产品。</w:t>
      </w:r>
    </w:p>
    <w:p w14:paraId="2EAF6154">
      <w:pPr>
        <w:spacing w:line="364" w:lineRule="auto"/>
        <w:rPr>
          <w:rFonts w:ascii="黑体" w:hAnsi="黑体" w:eastAsia="黑体" w:cs="黑体"/>
          <w:sz w:val="22"/>
          <w:szCs w:val="22"/>
        </w:rPr>
        <w:sectPr>
          <w:headerReference r:id="rId8" w:type="default"/>
          <w:footerReference r:id="rId9" w:type="default"/>
          <w:pgSz w:w="12080" w:h="16500"/>
          <w:pgMar w:top="1159" w:right="20" w:bottom="953" w:left="1020" w:header="900" w:footer="738" w:gutter="0"/>
          <w:cols w:space="720" w:num="1"/>
        </w:sectPr>
      </w:pPr>
    </w:p>
    <w:p w14:paraId="78AF24EC">
      <w:pPr>
        <w:pStyle w:val="2"/>
        <w:spacing w:line="307" w:lineRule="auto"/>
      </w:pPr>
    </w:p>
    <w:p w14:paraId="1947CDEF">
      <w:pPr>
        <w:pStyle w:val="2"/>
        <w:spacing w:line="307" w:lineRule="auto"/>
      </w:pPr>
    </w:p>
    <w:p w14:paraId="02964BA8">
      <w:pPr>
        <w:pStyle w:val="2"/>
        <w:spacing w:line="308" w:lineRule="auto"/>
      </w:pPr>
    </w:p>
    <w:p w14:paraId="625C7543">
      <w:pPr>
        <w:pStyle w:val="2"/>
        <w:spacing w:before="72" w:line="343" w:lineRule="auto"/>
        <w:ind w:left="540" w:right="543" w:firstLine="480"/>
        <w:jc w:val="both"/>
        <w:rPr>
          <w:rFonts w:ascii="黑体" w:hAnsi="黑体" w:eastAsia="黑体" w:cs="黑体"/>
          <w:sz w:val="22"/>
          <w:szCs w:val="22"/>
        </w:rPr>
      </w:pPr>
      <w:bookmarkStart w:id="2" w:name="bookmark39"/>
      <w:bookmarkEnd w:id="2"/>
      <w:r>
        <w:rPr>
          <w:rFonts w:ascii="黑体" w:hAnsi="黑体" w:eastAsia="黑体" w:cs="黑体"/>
          <w:spacing w:val="9"/>
          <w:sz w:val="22"/>
          <w:szCs w:val="22"/>
        </w:rPr>
        <w:t>在标准化与智能化融合方面，《高质量数据集建设指引》响应了</w:t>
      </w:r>
      <w:r>
        <w:rPr>
          <w:sz w:val="22"/>
          <w:szCs w:val="22"/>
        </w:rPr>
        <w:t>Al</w:t>
      </w:r>
      <w:r>
        <w:rPr>
          <w:rFonts w:ascii="黑体" w:hAnsi="黑体" w:eastAsia="黑体" w:cs="黑体"/>
          <w:spacing w:val="9"/>
          <w:sz w:val="22"/>
          <w:szCs w:val="22"/>
        </w:rPr>
        <w:t>产业对高质量、规</w:t>
      </w:r>
      <w:r>
        <w:rPr>
          <w:rFonts w:ascii="黑体" w:hAnsi="黑体" w:eastAsia="黑体" w:cs="黑体"/>
          <w:spacing w:val="16"/>
          <w:sz w:val="22"/>
          <w:szCs w:val="22"/>
        </w:rPr>
        <w:t xml:space="preserve"> </w:t>
      </w:r>
      <w:r>
        <w:rPr>
          <w:rFonts w:ascii="黑体" w:hAnsi="黑体" w:eastAsia="黑体" w:cs="黑体"/>
          <w:spacing w:val="14"/>
          <w:sz w:val="22"/>
          <w:szCs w:val="22"/>
        </w:rPr>
        <w:t>范化数据供给的迫切需求，为破解数据供给瓶颈提供了重要的方法论指导与标准依据，</w:t>
      </w:r>
      <w:r>
        <w:rPr>
          <w:rFonts w:ascii="黑体" w:hAnsi="黑体" w:eastAsia="黑体" w:cs="黑体"/>
          <w:spacing w:val="7"/>
          <w:sz w:val="22"/>
          <w:szCs w:val="22"/>
        </w:rPr>
        <w:t xml:space="preserve"> </w:t>
      </w:r>
      <w:r>
        <w:rPr>
          <w:rFonts w:ascii="黑体" w:hAnsi="黑体" w:eastAsia="黑体" w:cs="黑体"/>
          <w:sz w:val="22"/>
          <w:szCs w:val="22"/>
        </w:rPr>
        <w:t>《关于“人工智能+”行动的实施意见》则推动数据与</w:t>
      </w:r>
      <w:r>
        <w:rPr>
          <w:rFonts w:ascii="宋体" w:hAnsi="宋体" w:eastAsia="宋体" w:cs="宋体"/>
          <w:sz w:val="22"/>
          <w:szCs w:val="22"/>
        </w:rPr>
        <w:t>AI</w:t>
      </w:r>
      <w:r>
        <w:rPr>
          <w:rFonts w:ascii="黑体" w:hAnsi="黑体" w:eastAsia="黑体" w:cs="黑体"/>
          <w:sz w:val="22"/>
          <w:szCs w:val="22"/>
        </w:rPr>
        <w:t>技术应用深度融合，推进智能化技术</w:t>
      </w:r>
      <w:r>
        <w:rPr>
          <w:rFonts w:ascii="黑体" w:hAnsi="黑体" w:eastAsia="黑体" w:cs="黑体"/>
          <w:spacing w:val="8"/>
          <w:sz w:val="22"/>
          <w:szCs w:val="22"/>
        </w:rPr>
        <w:t xml:space="preserve"> </w:t>
      </w:r>
      <w:r>
        <w:rPr>
          <w:rFonts w:ascii="黑体" w:hAnsi="黑体" w:eastAsia="黑体" w:cs="黑体"/>
          <w:spacing w:val="9"/>
          <w:sz w:val="22"/>
          <w:szCs w:val="22"/>
        </w:rPr>
        <w:t>与各行各业的广泛融合与应用。与此同时，数据管理能力建设成效</w:t>
      </w:r>
      <w:r>
        <w:rPr>
          <w:rFonts w:ascii="黑体" w:hAnsi="黑体" w:eastAsia="黑体" w:cs="黑体"/>
          <w:spacing w:val="8"/>
          <w:sz w:val="22"/>
          <w:szCs w:val="22"/>
        </w:rPr>
        <w:t>显著,</w:t>
      </w:r>
      <w:r>
        <w:rPr>
          <w:rFonts w:ascii="宋体" w:hAnsi="宋体" w:eastAsia="宋体" w:cs="宋体"/>
          <w:sz w:val="22"/>
          <w:szCs w:val="22"/>
        </w:rPr>
        <w:t>DCMM</w:t>
      </w:r>
      <w:r>
        <w:rPr>
          <w:rFonts w:ascii="宋体" w:hAnsi="宋体" w:eastAsia="宋体" w:cs="宋体"/>
          <w:spacing w:val="8"/>
          <w:sz w:val="22"/>
          <w:szCs w:val="22"/>
        </w:rPr>
        <w:t xml:space="preserve">   </w:t>
      </w:r>
      <w:r>
        <w:rPr>
          <w:rFonts w:ascii="黑体" w:hAnsi="黑体" w:eastAsia="黑体" w:cs="黑体"/>
          <w:spacing w:val="8"/>
          <w:sz w:val="22"/>
          <w:szCs w:val="22"/>
        </w:rPr>
        <w:t>国家标准</w:t>
      </w:r>
      <w:r>
        <w:rPr>
          <w:rFonts w:ascii="黑体" w:hAnsi="黑体" w:eastAsia="黑体" w:cs="黑体"/>
          <w:sz w:val="22"/>
          <w:szCs w:val="22"/>
        </w:rPr>
        <w:t xml:space="preserve"> </w:t>
      </w:r>
      <w:r>
        <w:rPr>
          <w:rFonts w:ascii="黑体" w:hAnsi="黑体" w:eastAsia="黑体" w:cs="黑体"/>
          <w:spacing w:val="8"/>
          <w:sz w:val="22"/>
          <w:szCs w:val="22"/>
        </w:rPr>
        <w:t>深入实施，截至2025年参评企业突破万家，覆盖全国30余省区市和19个</w:t>
      </w:r>
      <w:r>
        <w:rPr>
          <w:rFonts w:ascii="黑体" w:hAnsi="黑体" w:eastAsia="黑体" w:cs="黑体"/>
          <w:spacing w:val="7"/>
          <w:sz w:val="22"/>
          <w:szCs w:val="22"/>
        </w:rPr>
        <w:t>一级行业。这一阶</w:t>
      </w:r>
      <w:r>
        <w:rPr>
          <w:rFonts w:ascii="黑体" w:hAnsi="黑体" w:eastAsia="黑体" w:cs="黑体"/>
          <w:sz w:val="22"/>
          <w:szCs w:val="22"/>
        </w:rPr>
        <w:t xml:space="preserve"> </w:t>
      </w:r>
      <w:r>
        <w:rPr>
          <w:rFonts w:ascii="黑体" w:hAnsi="黑体" w:eastAsia="黑体" w:cs="黑体"/>
          <w:spacing w:val="15"/>
          <w:sz w:val="22"/>
          <w:szCs w:val="22"/>
        </w:rPr>
        <w:t>段的政策创新体现了系统思维，通过基础设施完善、市场机制优化、质量</w:t>
      </w:r>
      <w:r>
        <w:rPr>
          <w:rFonts w:ascii="黑体" w:hAnsi="黑体" w:eastAsia="黑体" w:cs="黑体"/>
          <w:spacing w:val="14"/>
          <w:sz w:val="22"/>
          <w:szCs w:val="22"/>
        </w:rPr>
        <w:t>标准建立等多</w:t>
      </w:r>
      <w:r>
        <w:rPr>
          <w:rFonts w:ascii="黑体" w:hAnsi="黑体" w:eastAsia="黑体" w:cs="黑体"/>
          <w:sz w:val="22"/>
          <w:szCs w:val="22"/>
        </w:rPr>
        <w:t xml:space="preserve"> </w:t>
      </w:r>
      <w:r>
        <w:rPr>
          <w:rFonts w:ascii="黑体" w:hAnsi="黑体" w:eastAsia="黑体" w:cs="黑体"/>
          <w:spacing w:val="15"/>
          <w:sz w:val="22"/>
          <w:szCs w:val="22"/>
        </w:rPr>
        <w:t>措并举，构建了支撑数据要素价值充分释放的生态系统。</w:t>
      </w:r>
    </w:p>
    <w:p w14:paraId="77030E41">
      <w:pPr>
        <w:spacing w:before="249" w:line="354" w:lineRule="auto"/>
        <w:ind w:left="569" w:right="555" w:firstLine="450"/>
        <w:jc w:val="both"/>
        <w:rPr>
          <w:rFonts w:ascii="黑体" w:hAnsi="黑体" w:eastAsia="黑体" w:cs="黑体"/>
          <w:sz w:val="22"/>
          <w:szCs w:val="22"/>
        </w:rPr>
      </w:pPr>
      <w:r>
        <w:rPr>
          <w:rFonts w:ascii="黑体" w:hAnsi="黑体" w:eastAsia="黑体" w:cs="黑体"/>
          <w:spacing w:val="8"/>
          <w:sz w:val="22"/>
          <w:szCs w:val="22"/>
        </w:rPr>
        <w:t>总体来看，我国数据要素政策体系历经制度奠基、行业贯通与生态培育三个阶段，已</w:t>
      </w:r>
      <w:r>
        <w:rPr>
          <w:rFonts w:ascii="黑体" w:hAnsi="黑体" w:eastAsia="黑体" w:cs="黑体"/>
          <w:spacing w:val="7"/>
          <w:sz w:val="22"/>
          <w:szCs w:val="22"/>
        </w:rPr>
        <w:t xml:space="preserve"> </w:t>
      </w:r>
      <w:r>
        <w:rPr>
          <w:rFonts w:ascii="黑体" w:hAnsi="黑体" w:eastAsia="黑体" w:cs="黑体"/>
          <w:spacing w:val="8"/>
          <w:sz w:val="22"/>
          <w:szCs w:val="22"/>
        </w:rPr>
        <w:t>形成从基础构建到市场激活的完整闭环。在此背景下，企业数据管理工作既面临政</w:t>
      </w:r>
      <w:r>
        <w:rPr>
          <w:rFonts w:ascii="黑体" w:hAnsi="黑体" w:eastAsia="黑体" w:cs="黑体"/>
          <w:spacing w:val="7"/>
          <w:sz w:val="22"/>
          <w:szCs w:val="22"/>
        </w:rPr>
        <w:t>策密集</w:t>
      </w:r>
      <w:r>
        <w:rPr>
          <w:rFonts w:ascii="黑体" w:hAnsi="黑体" w:eastAsia="黑体" w:cs="黑体"/>
          <w:sz w:val="22"/>
          <w:szCs w:val="22"/>
        </w:rPr>
        <w:t xml:space="preserve"> </w:t>
      </w:r>
      <w:r>
        <w:rPr>
          <w:rFonts w:ascii="黑体" w:hAnsi="黑体" w:eastAsia="黑体" w:cs="黑体"/>
          <w:spacing w:val="8"/>
          <w:sz w:val="22"/>
          <w:szCs w:val="22"/>
        </w:rPr>
        <w:t>出台、技术快速迭代、管理内容复杂化等多重挑战，也迎来数据资源入表、场景创新赋能</w:t>
      </w:r>
      <w:r>
        <w:rPr>
          <w:rFonts w:ascii="黑体" w:hAnsi="黑体" w:eastAsia="黑体" w:cs="黑体"/>
          <w:sz w:val="22"/>
          <w:szCs w:val="22"/>
        </w:rPr>
        <w:t xml:space="preserve"> </w:t>
      </w:r>
      <w:r>
        <w:rPr>
          <w:rFonts w:ascii="黑体" w:hAnsi="黑体" w:eastAsia="黑体" w:cs="黑体"/>
          <w:spacing w:val="8"/>
          <w:sz w:val="22"/>
          <w:szCs w:val="22"/>
        </w:rPr>
        <w:t>等发展机遇。企业仍需锚定数据价值创造与实现的管理原点，避免陷入技术热点</w:t>
      </w:r>
      <w:r>
        <w:rPr>
          <w:rFonts w:ascii="黑体" w:hAnsi="黑体" w:eastAsia="黑体" w:cs="黑体"/>
          <w:spacing w:val="7"/>
          <w:sz w:val="22"/>
          <w:szCs w:val="22"/>
        </w:rPr>
        <w:t>驱动的治</w:t>
      </w:r>
      <w:r>
        <w:rPr>
          <w:rFonts w:ascii="黑体" w:hAnsi="黑体" w:eastAsia="黑体" w:cs="黑体"/>
          <w:sz w:val="22"/>
          <w:szCs w:val="22"/>
        </w:rPr>
        <w:t xml:space="preserve"> </w:t>
      </w:r>
      <w:r>
        <w:rPr>
          <w:rFonts w:ascii="黑体" w:hAnsi="黑体" w:eastAsia="黑体" w:cs="黑体"/>
          <w:spacing w:val="8"/>
          <w:sz w:val="22"/>
          <w:szCs w:val="22"/>
        </w:rPr>
        <w:t>理陷阱，只有将数据资产管理与企业核心业务目标紧密结合，才能在未来高质量</w:t>
      </w:r>
      <w:r>
        <w:rPr>
          <w:rFonts w:ascii="黑体" w:hAnsi="黑体" w:eastAsia="黑体" w:cs="黑体"/>
          <w:spacing w:val="7"/>
          <w:sz w:val="22"/>
          <w:szCs w:val="22"/>
        </w:rPr>
        <w:t>数字经济</w:t>
      </w:r>
      <w:r>
        <w:rPr>
          <w:rFonts w:ascii="黑体" w:hAnsi="黑体" w:eastAsia="黑体" w:cs="黑体"/>
          <w:sz w:val="22"/>
          <w:szCs w:val="22"/>
        </w:rPr>
        <w:t xml:space="preserve"> </w:t>
      </w:r>
      <w:r>
        <w:rPr>
          <w:rFonts w:ascii="黑体" w:hAnsi="黑体" w:eastAsia="黑体" w:cs="黑体"/>
          <w:spacing w:val="3"/>
          <w:sz w:val="22"/>
          <w:szCs w:val="22"/>
        </w:rPr>
        <w:t>发展的浪潮中精准把握红利契机。</w:t>
      </w:r>
    </w:p>
    <w:p w14:paraId="31925C8A">
      <w:pPr>
        <w:pStyle w:val="2"/>
        <w:spacing w:line="257" w:lineRule="auto"/>
      </w:pPr>
    </w:p>
    <w:p w14:paraId="643FD1B2">
      <w:pPr>
        <w:spacing w:before="84" w:line="222" w:lineRule="auto"/>
        <w:ind w:left="573"/>
        <w:outlineLvl w:val="0"/>
        <w:rPr>
          <w:rFonts w:ascii="黑体" w:hAnsi="黑体" w:eastAsia="黑体" w:cs="黑体"/>
          <w:sz w:val="26"/>
          <w:szCs w:val="26"/>
        </w:rPr>
      </w:pPr>
      <w:bookmarkStart w:id="3" w:name="bookmark2"/>
      <w:bookmarkEnd w:id="3"/>
      <w:r>
        <w:rPr>
          <w:rFonts w:ascii="黑体" w:hAnsi="黑体" w:eastAsia="黑体" w:cs="黑体"/>
          <w:b/>
          <w:bCs/>
          <w:color w:val="206080"/>
          <w:spacing w:val="-5"/>
          <w:sz w:val="26"/>
          <w:szCs w:val="26"/>
        </w:rPr>
        <w:t>(二)数据资产管理内涵辨析</w:t>
      </w:r>
    </w:p>
    <w:p w14:paraId="0A2B6D9E">
      <w:pPr>
        <w:spacing w:before="248" w:line="350" w:lineRule="auto"/>
        <w:ind w:left="569" w:right="556" w:firstLine="450"/>
        <w:jc w:val="both"/>
        <w:rPr>
          <w:rFonts w:ascii="黑体" w:hAnsi="黑体" w:eastAsia="黑体" w:cs="黑体"/>
          <w:sz w:val="22"/>
          <w:szCs w:val="22"/>
        </w:rPr>
      </w:pPr>
      <w:r>
        <w:rPr>
          <w:rFonts w:ascii="黑体" w:hAnsi="黑体" w:eastAsia="黑体" w:cs="黑体"/>
          <w:spacing w:val="8"/>
          <w:sz w:val="22"/>
          <w:szCs w:val="22"/>
        </w:rPr>
        <w:t>随着相关政策红利的持续释放、人工智能技术的快速突破以及数据要素市场建设的深</w:t>
      </w:r>
      <w:r>
        <w:rPr>
          <w:rFonts w:ascii="黑体" w:hAnsi="黑体" w:eastAsia="黑体" w:cs="黑体"/>
          <w:spacing w:val="2"/>
          <w:sz w:val="22"/>
          <w:szCs w:val="22"/>
        </w:rPr>
        <w:t xml:space="preserve"> </w:t>
      </w:r>
      <w:r>
        <w:rPr>
          <w:rFonts w:ascii="黑体" w:hAnsi="黑体" w:eastAsia="黑体" w:cs="黑体"/>
          <w:spacing w:val="8"/>
          <w:sz w:val="22"/>
          <w:szCs w:val="22"/>
        </w:rPr>
        <w:t>入推进，数据资产管理的工作重点与方式也在相应调整。回顾发展历程，早期数</w:t>
      </w:r>
      <w:r>
        <w:rPr>
          <w:rFonts w:ascii="黑体" w:hAnsi="黑体" w:eastAsia="黑体" w:cs="黑体"/>
          <w:spacing w:val="7"/>
          <w:sz w:val="22"/>
          <w:szCs w:val="22"/>
        </w:rPr>
        <w:t>据管理工</w:t>
      </w:r>
      <w:r>
        <w:rPr>
          <w:rFonts w:ascii="黑体" w:hAnsi="黑体" w:eastAsia="黑体" w:cs="黑体"/>
          <w:sz w:val="22"/>
          <w:szCs w:val="22"/>
        </w:rPr>
        <w:t xml:space="preserve"> </w:t>
      </w:r>
      <w:r>
        <w:rPr>
          <w:rFonts w:ascii="黑体" w:hAnsi="黑体" w:eastAsia="黑体" w:cs="黑体"/>
          <w:spacing w:val="8"/>
          <w:sz w:val="22"/>
          <w:szCs w:val="22"/>
        </w:rPr>
        <w:t>作多侧重于内部数据规范治理与技术平台搭建，并致力于将数据应用于前端业</w:t>
      </w:r>
      <w:r>
        <w:rPr>
          <w:rFonts w:ascii="黑体" w:hAnsi="黑体" w:eastAsia="黑体" w:cs="黑体"/>
          <w:spacing w:val="7"/>
          <w:sz w:val="22"/>
          <w:szCs w:val="22"/>
        </w:rPr>
        <w:t>务支撑和价</w:t>
      </w:r>
      <w:r>
        <w:rPr>
          <w:rFonts w:ascii="黑体" w:hAnsi="黑体" w:eastAsia="黑体" w:cs="黑体"/>
          <w:sz w:val="22"/>
          <w:szCs w:val="22"/>
        </w:rPr>
        <w:t xml:space="preserve"> </w:t>
      </w:r>
      <w:r>
        <w:rPr>
          <w:rFonts w:ascii="黑体" w:hAnsi="黑体" w:eastAsia="黑体" w:cs="黑体"/>
          <w:spacing w:val="8"/>
          <w:sz w:val="22"/>
          <w:szCs w:val="22"/>
        </w:rPr>
        <w:t>值创造。当下，数据已逐渐成为企业乃至国家的关键战略资源，其管理工作的核</w:t>
      </w:r>
      <w:r>
        <w:rPr>
          <w:rFonts w:ascii="黑体" w:hAnsi="黑体" w:eastAsia="黑体" w:cs="黑体"/>
          <w:spacing w:val="7"/>
          <w:sz w:val="22"/>
          <w:szCs w:val="22"/>
        </w:rPr>
        <w:t>心价值也</w:t>
      </w:r>
      <w:r>
        <w:rPr>
          <w:rFonts w:ascii="黑体" w:hAnsi="黑体" w:eastAsia="黑体" w:cs="黑体"/>
          <w:sz w:val="22"/>
          <w:szCs w:val="22"/>
        </w:rPr>
        <w:t xml:space="preserve"> </w:t>
      </w:r>
      <w:r>
        <w:rPr>
          <w:rFonts w:ascii="黑体" w:hAnsi="黑体" w:eastAsia="黑体" w:cs="黑体"/>
          <w:spacing w:val="8"/>
          <w:sz w:val="22"/>
          <w:szCs w:val="22"/>
        </w:rPr>
        <w:t>转变为支撑企业数智化转型、赋能人工智能应用、促进数据要素市场化流通等多个战略性</w:t>
      </w:r>
      <w:r>
        <w:rPr>
          <w:rFonts w:ascii="黑体" w:hAnsi="黑体" w:eastAsia="黑体" w:cs="黑体"/>
          <w:sz w:val="22"/>
          <w:szCs w:val="22"/>
        </w:rPr>
        <w:t xml:space="preserve"> </w:t>
      </w:r>
      <w:r>
        <w:rPr>
          <w:rFonts w:ascii="黑体" w:hAnsi="黑体" w:eastAsia="黑体" w:cs="黑体"/>
          <w:spacing w:val="3"/>
          <w:sz w:val="22"/>
          <w:szCs w:val="22"/>
        </w:rPr>
        <w:t>领域，因此其在管理对象、管理活动边界与核心目标等方面也随之发生变化。</w:t>
      </w:r>
    </w:p>
    <w:p w14:paraId="58CAE168">
      <w:pPr>
        <w:pStyle w:val="2"/>
        <w:spacing w:line="271" w:lineRule="auto"/>
      </w:pPr>
    </w:p>
    <w:p w14:paraId="2B83EF0F">
      <w:pPr>
        <w:spacing w:before="72" w:line="221" w:lineRule="auto"/>
        <w:ind w:left="573"/>
        <w:rPr>
          <w:rFonts w:ascii="黑体" w:hAnsi="黑体" w:eastAsia="黑体" w:cs="黑体"/>
          <w:sz w:val="22"/>
          <w:szCs w:val="22"/>
        </w:rPr>
      </w:pPr>
      <w:r>
        <w:rPr>
          <w:rFonts w:ascii="宋体" w:hAnsi="宋体" w:eastAsia="宋体" w:cs="宋体"/>
          <w:b/>
          <w:bCs/>
          <w:spacing w:val="-3"/>
          <w:sz w:val="22"/>
          <w:szCs w:val="22"/>
        </w:rPr>
        <w:t>1、</w:t>
      </w:r>
      <w:r>
        <w:rPr>
          <w:rFonts w:ascii="黑体" w:hAnsi="黑体" w:eastAsia="黑体" w:cs="黑体"/>
          <w:b/>
          <w:bCs/>
          <w:spacing w:val="-3"/>
          <w:sz w:val="22"/>
          <w:szCs w:val="22"/>
        </w:rPr>
        <w:t>数据资产概念辨析</w:t>
      </w:r>
    </w:p>
    <w:p w14:paraId="6AF31AA2">
      <w:pPr>
        <w:pStyle w:val="2"/>
        <w:spacing w:line="279" w:lineRule="auto"/>
      </w:pPr>
    </w:p>
    <w:p w14:paraId="381AC97D">
      <w:pPr>
        <w:spacing w:before="72" w:line="344" w:lineRule="auto"/>
        <w:ind w:left="540" w:right="557" w:firstLine="370"/>
        <w:rPr>
          <w:rFonts w:ascii="黑体" w:hAnsi="黑体" w:eastAsia="黑体" w:cs="黑体"/>
          <w:sz w:val="22"/>
          <w:szCs w:val="22"/>
        </w:rPr>
      </w:pPr>
      <w:r>
        <w:drawing>
          <wp:anchor distT="0" distB="0" distL="0" distR="0" simplePos="0" relativeHeight="251666432" behindDoc="0" locked="0" layoutInCell="1" allowOverlap="1">
            <wp:simplePos x="0" y="0"/>
            <wp:positionH relativeFrom="column">
              <wp:posOffset>0</wp:posOffset>
            </wp:positionH>
            <wp:positionV relativeFrom="paragraph">
              <wp:posOffset>2054225</wp:posOffset>
            </wp:positionV>
            <wp:extent cx="196850" cy="635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84"/>
                    <a:stretch>
                      <a:fillRect/>
                    </a:stretch>
                  </pic:blipFill>
                  <pic:spPr>
                    <a:xfrm>
                      <a:off x="0" y="0"/>
                      <a:ext cx="196832" cy="6391"/>
                    </a:xfrm>
                    <a:prstGeom prst="rect">
                      <a:avLst/>
                    </a:prstGeom>
                  </pic:spPr>
                </pic:pic>
              </a:graphicData>
            </a:graphic>
          </wp:anchor>
        </w:drawing>
      </w:r>
      <w:r>
        <w:rPr>
          <w:rFonts w:ascii="黑体" w:hAnsi="黑体" w:eastAsia="黑体" w:cs="黑体"/>
          <w:spacing w:val="-6"/>
          <w:sz w:val="22"/>
          <w:szCs w:val="22"/>
        </w:rPr>
        <w:t>“数据资产”概念的演进经历了多个阶段。“数据资产”的概念最早可以追溯到20世纪90年</w:t>
      </w:r>
      <w:r>
        <w:rPr>
          <w:rFonts w:ascii="黑体" w:hAnsi="黑体" w:eastAsia="黑体" w:cs="黑体"/>
          <w:sz w:val="22"/>
          <w:szCs w:val="22"/>
        </w:rPr>
        <w:t xml:space="preserve"> </w:t>
      </w:r>
      <w:r>
        <w:rPr>
          <w:rFonts w:ascii="黑体" w:hAnsi="黑体" w:eastAsia="黑体" w:cs="黑体"/>
          <w:spacing w:val="9"/>
          <w:sz w:val="22"/>
          <w:szCs w:val="22"/>
        </w:rPr>
        <w:t>代初期，正值信息技术迅猛发展、互联网开始普及，业界开始意</w:t>
      </w:r>
      <w:r>
        <w:rPr>
          <w:rFonts w:ascii="黑体" w:hAnsi="黑体" w:eastAsia="黑体" w:cs="黑体"/>
          <w:spacing w:val="8"/>
          <w:sz w:val="22"/>
          <w:szCs w:val="22"/>
        </w:rPr>
        <w:t>识到数据应用价值，并逐</w:t>
      </w:r>
      <w:r>
        <w:rPr>
          <w:rFonts w:ascii="黑体" w:hAnsi="黑体" w:eastAsia="黑体" w:cs="黑体"/>
          <w:sz w:val="22"/>
          <w:szCs w:val="22"/>
        </w:rPr>
        <w:t xml:space="preserve"> </w:t>
      </w:r>
      <w:r>
        <w:rPr>
          <w:rFonts w:ascii="黑体" w:hAnsi="黑体" w:eastAsia="黑体" w:cs="黑体"/>
          <w:spacing w:val="-4"/>
          <w:sz w:val="22"/>
          <w:szCs w:val="22"/>
        </w:rPr>
        <w:t>渐将其视为一种新兴的资产类别。1991年，著名信息管理专家托马斯 ·</w:t>
      </w:r>
      <w:r>
        <w:rPr>
          <w:rFonts w:ascii="宋体" w:hAnsi="宋体" w:eastAsia="宋体" w:cs="宋体"/>
          <w:spacing w:val="-4"/>
          <w:sz w:val="22"/>
          <w:szCs w:val="22"/>
        </w:rPr>
        <w:t>H</w:t>
      </w:r>
      <w:r>
        <w:rPr>
          <w:rFonts w:ascii="宋体" w:hAnsi="宋体" w:eastAsia="宋体" w:cs="宋体"/>
          <w:spacing w:val="-25"/>
          <w:sz w:val="22"/>
          <w:szCs w:val="22"/>
        </w:rPr>
        <w:t xml:space="preserve"> </w:t>
      </w:r>
      <w:r>
        <w:rPr>
          <w:rFonts w:ascii="宋体" w:hAnsi="宋体" w:eastAsia="宋体" w:cs="宋体"/>
          <w:spacing w:val="-4"/>
          <w:sz w:val="22"/>
          <w:szCs w:val="22"/>
        </w:rPr>
        <w:t>·</w:t>
      </w:r>
      <w:r>
        <w:rPr>
          <w:rFonts w:ascii="黑体" w:hAnsi="黑体" w:eastAsia="黑体" w:cs="黑体"/>
          <w:spacing w:val="-5"/>
          <w:sz w:val="22"/>
          <w:szCs w:val="22"/>
        </w:rPr>
        <w:t>达文波特在其著作</w:t>
      </w:r>
      <w:r>
        <w:rPr>
          <w:rFonts w:ascii="黑体" w:hAnsi="黑体" w:eastAsia="黑体" w:cs="黑体"/>
          <w:sz w:val="22"/>
          <w:szCs w:val="22"/>
        </w:rPr>
        <w:t xml:space="preserve"> </w:t>
      </w:r>
      <w:r>
        <w:rPr>
          <w:rFonts w:ascii="黑体" w:hAnsi="黑体" w:eastAsia="黑体" w:cs="黑体"/>
          <w:spacing w:val="-3"/>
          <w:sz w:val="22"/>
          <w:szCs w:val="22"/>
        </w:rPr>
        <w:t>《信息经济：信息如何塑造企业、政府和国家》中首次明确提出了“数据资产”的概念。随着</w:t>
      </w:r>
      <w:r>
        <w:rPr>
          <w:rFonts w:ascii="黑体" w:hAnsi="黑体" w:eastAsia="黑体" w:cs="黑体"/>
          <w:spacing w:val="11"/>
          <w:sz w:val="22"/>
          <w:szCs w:val="22"/>
        </w:rPr>
        <w:t xml:space="preserve"> </w:t>
      </w:r>
      <w:r>
        <w:rPr>
          <w:rFonts w:ascii="黑体" w:hAnsi="黑体" w:eastAsia="黑体" w:cs="黑体"/>
          <w:spacing w:val="8"/>
          <w:sz w:val="22"/>
          <w:szCs w:val="22"/>
        </w:rPr>
        <w:t>数字经济时代的到来，数据已成为社会进步和企业发展的关键要素，可以支持业务决策、</w:t>
      </w:r>
      <w:r>
        <w:rPr>
          <w:rFonts w:ascii="黑体" w:hAnsi="黑体" w:eastAsia="黑体" w:cs="黑体"/>
          <w:spacing w:val="7"/>
          <w:sz w:val="22"/>
          <w:szCs w:val="22"/>
        </w:rPr>
        <w:t xml:space="preserve"> </w:t>
      </w:r>
      <w:r>
        <w:rPr>
          <w:rFonts w:ascii="黑体" w:hAnsi="黑体" w:eastAsia="黑体" w:cs="黑体"/>
          <w:spacing w:val="4"/>
          <w:sz w:val="22"/>
          <w:szCs w:val="22"/>
        </w:rPr>
        <w:t>推动技术创新、优化资源配置、提升企业竞争力。</w:t>
      </w:r>
    </w:p>
    <w:p w14:paraId="6D9265A9">
      <w:pPr>
        <w:spacing w:line="344" w:lineRule="auto"/>
        <w:rPr>
          <w:rFonts w:ascii="黑体" w:hAnsi="黑体" w:eastAsia="黑体" w:cs="黑体"/>
          <w:sz w:val="22"/>
          <w:szCs w:val="22"/>
        </w:rPr>
        <w:sectPr>
          <w:headerReference r:id="rId10" w:type="default"/>
          <w:footerReference r:id="rId11" w:type="default"/>
          <w:pgSz w:w="12080" w:h="16500"/>
          <w:pgMar w:top="1289" w:right="1049" w:bottom="953" w:left="1010" w:header="749" w:footer="738" w:gutter="0"/>
          <w:cols w:space="720" w:num="1"/>
        </w:sectPr>
      </w:pPr>
    </w:p>
    <w:p w14:paraId="6E23CDE7">
      <w:pPr>
        <w:pStyle w:val="2"/>
        <w:spacing w:line="257" w:lineRule="auto"/>
      </w:pPr>
    </w:p>
    <w:p w14:paraId="6BD7183D">
      <w:pPr>
        <w:pStyle w:val="2"/>
        <w:spacing w:line="258" w:lineRule="auto"/>
      </w:pPr>
    </w:p>
    <w:p w14:paraId="6D612986">
      <w:pPr>
        <w:pStyle w:val="2"/>
        <w:spacing w:line="258" w:lineRule="auto"/>
      </w:pPr>
    </w:p>
    <w:p w14:paraId="62181BBA">
      <w:pPr>
        <w:pStyle w:val="2"/>
        <w:spacing w:line="258" w:lineRule="auto"/>
      </w:pPr>
    </w:p>
    <w:p w14:paraId="241249CA">
      <w:pPr>
        <w:spacing w:before="72" w:line="368" w:lineRule="auto"/>
        <w:ind w:left="440" w:right="1379" w:firstLine="559"/>
        <w:rPr>
          <w:rFonts w:ascii="黑体" w:hAnsi="黑体" w:eastAsia="黑体" w:cs="黑体"/>
          <w:sz w:val="22"/>
          <w:szCs w:val="22"/>
        </w:rPr>
      </w:pPr>
      <w:bookmarkStart w:id="4" w:name="bookmark40"/>
      <w:bookmarkEnd w:id="4"/>
      <w:r>
        <w:rPr>
          <w:rFonts w:ascii="黑体" w:hAnsi="黑体" w:eastAsia="黑体" w:cs="黑体"/>
          <w:spacing w:val="-9"/>
          <w:sz w:val="22"/>
          <w:szCs w:val="22"/>
        </w:rPr>
        <w:t>目前，业界尚未对“数据资产”有明确定义，数据“二十条”、《企业数据资源相</w:t>
      </w:r>
      <w:r>
        <w:rPr>
          <w:rFonts w:ascii="黑体" w:hAnsi="黑体" w:eastAsia="黑体" w:cs="黑体"/>
          <w:spacing w:val="-10"/>
          <w:sz w:val="22"/>
          <w:szCs w:val="22"/>
        </w:rPr>
        <w:t>关会计处</w:t>
      </w:r>
      <w:r>
        <w:rPr>
          <w:rFonts w:ascii="黑体" w:hAnsi="黑体" w:eastAsia="黑体" w:cs="黑体"/>
          <w:sz w:val="22"/>
          <w:szCs w:val="22"/>
        </w:rPr>
        <w:t xml:space="preserve">   理暂行规定》《数据资产评估指导意见》等相关</w:t>
      </w:r>
      <w:r>
        <w:rPr>
          <w:rFonts w:ascii="黑体" w:hAnsi="黑体" w:eastAsia="黑体" w:cs="黑体"/>
          <w:spacing w:val="-1"/>
          <w:sz w:val="22"/>
          <w:szCs w:val="22"/>
        </w:rPr>
        <w:t>政策中，主要涉及“数据资产”和“数据资源”</w:t>
      </w:r>
      <w:r>
        <w:rPr>
          <w:rFonts w:ascii="黑体" w:hAnsi="黑体" w:eastAsia="黑体" w:cs="黑体"/>
          <w:sz w:val="22"/>
          <w:szCs w:val="22"/>
        </w:rPr>
        <w:t xml:space="preserve"> 两个概念。通过梳理相关政策和规定，可将“数据资产”划分为</w:t>
      </w:r>
      <w:r>
        <w:rPr>
          <w:rFonts w:ascii="黑体" w:hAnsi="黑体" w:eastAsia="黑体" w:cs="黑体"/>
          <w:spacing w:val="-1"/>
          <w:sz w:val="22"/>
          <w:szCs w:val="22"/>
        </w:rPr>
        <w:t>广义和狭义两种含义。广义的</w:t>
      </w:r>
      <w:r>
        <w:rPr>
          <w:rFonts w:ascii="黑体" w:hAnsi="黑体" w:eastAsia="黑体" w:cs="黑体"/>
          <w:sz w:val="22"/>
          <w:szCs w:val="22"/>
        </w:rPr>
        <w:t xml:space="preserve">   </w:t>
      </w:r>
      <w:r>
        <w:rPr>
          <w:rFonts w:ascii="黑体" w:hAnsi="黑体" w:eastAsia="黑体" w:cs="黑体"/>
          <w:spacing w:val="-8"/>
          <w:sz w:val="22"/>
          <w:szCs w:val="22"/>
        </w:rPr>
        <w:t>“数据资产”等同于“数据资源”,更多强调数据价值属性，狭义的“数据</w:t>
      </w:r>
      <w:r>
        <w:rPr>
          <w:rFonts w:ascii="黑体" w:hAnsi="黑体" w:eastAsia="黑体" w:cs="黑体"/>
          <w:spacing w:val="-9"/>
          <w:sz w:val="22"/>
          <w:szCs w:val="22"/>
        </w:rPr>
        <w:t>资产”主要参照财政部</w:t>
      </w:r>
      <w:r>
        <w:rPr>
          <w:rFonts w:ascii="黑体" w:hAnsi="黑体" w:eastAsia="黑体" w:cs="黑体"/>
          <w:sz w:val="22"/>
          <w:szCs w:val="22"/>
        </w:rPr>
        <w:t xml:space="preserve">   </w:t>
      </w:r>
      <w:r>
        <w:rPr>
          <w:rFonts w:ascii="黑体" w:hAnsi="黑体" w:eastAsia="黑体" w:cs="黑体"/>
          <w:spacing w:val="11"/>
          <w:sz w:val="22"/>
          <w:szCs w:val="22"/>
        </w:rPr>
        <w:t>《企业数据资源相关会计处理暂行规定》要求，是符合资产确认条件、可计入企业财务报</w:t>
      </w:r>
      <w:r>
        <w:rPr>
          <w:rFonts w:ascii="黑体" w:hAnsi="黑体" w:eastAsia="黑体" w:cs="黑体"/>
          <w:sz w:val="22"/>
          <w:szCs w:val="22"/>
        </w:rPr>
        <w:t xml:space="preserve">   </w:t>
      </w:r>
      <w:r>
        <w:rPr>
          <w:rFonts w:ascii="黑体" w:hAnsi="黑体" w:eastAsia="黑体" w:cs="黑体"/>
          <w:spacing w:val="9"/>
          <w:sz w:val="22"/>
          <w:szCs w:val="22"/>
        </w:rPr>
        <w:t>表的数据资源，更多强调财务属性。</w:t>
      </w:r>
    </w:p>
    <w:p w14:paraId="20C5FE9E">
      <w:pPr>
        <w:pStyle w:val="2"/>
        <w:spacing w:line="261" w:lineRule="auto"/>
      </w:pPr>
    </w:p>
    <w:p w14:paraId="47C5C151">
      <w:pPr>
        <w:spacing w:before="72" w:line="372" w:lineRule="auto"/>
        <w:ind w:left="550" w:right="1598" w:firstLine="449"/>
        <w:jc w:val="both"/>
        <w:rPr>
          <w:rFonts w:ascii="黑体" w:hAnsi="黑体" w:eastAsia="黑体" w:cs="黑体"/>
          <w:sz w:val="22"/>
          <w:szCs w:val="22"/>
        </w:rPr>
      </w:pPr>
      <w:r>
        <w:rPr>
          <w:rFonts w:ascii="黑体" w:hAnsi="黑体" w:eastAsia="黑体" w:cs="黑体"/>
          <w:spacing w:val="8"/>
          <w:sz w:val="22"/>
          <w:szCs w:val="22"/>
        </w:rPr>
        <w:t>本报告以数据价值释放为目标，聚焦数据资产的广义概念。考虑到产业管理需求和政</w:t>
      </w:r>
      <w:r>
        <w:rPr>
          <w:rFonts w:ascii="黑体" w:hAnsi="黑体" w:eastAsia="黑体" w:cs="黑体"/>
          <w:sz w:val="22"/>
          <w:szCs w:val="22"/>
        </w:rPr>
        <w:t xml:space="preserve"> </w:t>
      </w:r>
      <w:r>
        <w:rPr>
          <w:rFonts w:ascii="黑体" w:hAnsi="黑体" w:eastAsia="黑体" w:cs="黑体"/>
          <w:spacing w:val="10"/>
          <w:sz w:val="22"/>
          <w:szCs w:val="22"/>
        </w:rPr>
        <w:t xml:space="preserve">策要求，我们认为数据资产 </w:t>
      </w:r>
      <w:r>
        <w:rPr>
          <w:rFonts w:ascii="宋体" w:hAnsi="宋体" w:eastAsia="宋体" w:cs="宋体"/>
          <w:spacing w:val="10"/>
          <w:sz w:val="22"/>
          <w:szCs w:val="22"/>
        </w:rPr>
        <w:t>(</w:t>
      </w:r>
      <w:r>
        <w:rPr>
          <w:rFonts w:ascii="宋体" w:hAnsi="宋体" w:eastAsia="宋体" w:cs="宋体"/>
          <w:sz w:val="22"/>
          <w:szCs w:val="22"/>
        </w:rPr>
        <w:t>Data</w:t>
      </w:r>
      <w:r>
        <w:rPr>
          <w:rFonts w:ascii="宋体" w:hAnsi="宋体" w:eastAsia="宋体" w:cs="宋体"/>
          <w:spacing w:val="6"/>
          <w:sz w:val="22"/>
          <w:szCs w:val="22"/>
        </w:rPr>
        <w:t xml:space="preserve">   </w:t>
      </w:r>
      <w:r>
        <w:rPr>
          <w:rFonts w:ascii="宋体" w:hAnsi="宋体" w:eastAsia="宋体" w:cs="宋体"/>
          <w:sz w:val="22"/>
          <w:szCs w:val="22"/>
        </w:rPr>
        <w:t>Asset</w:t>
      </w:r>
      <w:r>
        <w:rPr>
          <w:rFonts w:ascii="宋体" w:hAnsi="宋体" w:eastAsia="宋体" w:cs="宋体"/>
          <w:spacing w:val="10"/>
          <w:sz w:val="22"/>
          <w:szCs w:val="22"/>
        </w:rPr>
        <w:t>)</w:t>
      </w:r>
      <w:r>
        <w:rPr>
          <w:rFonts w:ascii="宋体" w:hAnsi="宋体" w:eastAsia="宋体" w:cs="宋体"/>
          <w:spacing w:val="-58"/>
          <w:sz w:val="22"/>
          <w:szCs w:val="22"/>
        </w:rPr>
        <w:t xml:space="preserve"> </w:t>
      </w:r>
      <w:r>
        <w:rPr>
          <w:rFonts w:ascii="黑体" w:hAnsi="黑体" w:eastAsia="黑体" w:cs="黑体"/>
          <w:spacing w:val="10"/>
          <w:sz w:val="22"/>
          <w:szCs w:val="22"/>
        </w:rPr>
        <w:t>是指由组织(政府机构、企事业单位等)合法</w:t>
      </w:r>
      <w:r>
        <w:rPr>
          <w:rFonts w:ascii="黑体" w:hAnsi="黑体" w:eastAsia="黑体" w:cs="黑体"/>
          <w:sz w:val="22"/>
          <w:szCs w:val="22"/>
        </w:rPr>
        <w:t xml:space="preserve"> </w:t>
      </w:r>
      <w:r>
        <w:rPr>
          <w:rFonts w:ascii="黑体" w:hAnsi="黑体" w:eastAsia="黑体" w:cs="黑体"/>
          <w:spacing w:val="11"/>
          <w:sz w:val="22"/>
          <w:szCs w:val="22"/>
        </w:rPr>
        <w:t>拥有或控制的数据，以电子或其他方式记录(例如文本、图像、语</w:t>
      </w:r>
      <w:r>
        <w:rPr>
          <w:rFonts w:ascii="黑体" w:hAnsi="黑体" w:eastAsia="黑体" w:cs="黑体"/>
          <w:spacing w:val="10"/>
          <w:sz w:val="22"/>
          <w:szCs w:val="22"/>
        </w:rPr>
        <w:t>音、视频、网页、数据</w:t>
      </w:r>
      <w:r>
        <w:rPr>
          <w:rFonts w:ascii="黑体" w:hAnsi="黑体" w:eastAsia="黑体" w:cs="黑体"/>
          <w:sz w:val="22"/>
          <w:szCs w:val="22"/>
        </w:rPr>
        <w:t xml:space="preserve"> </w:t>
      </w:r>
      <w:r>
        <w:rPr>
          <w:rFonts w:ascii="黑体" w:hAnsi="黑体" w:eastAsia="黑体" w:cs="黑体"/>
          <w:spacing w:val="14"/>
          <w:sz w:val="22"/>
          <w:szCs w:val="22"/>
        </w:rPr>
        <w:t>库、传感信号等结构化或非结构化数据),</w:t>
      </w:r>
      <w:r>
        <w:rPr>
          <w:rFonts w:ascii="黑体" w:hAnsi="黑体" w:eastAsia="黑体" w:cs="黑体"/>
          <w:spacing w:val="13"/>
          <w:sz w:val="22"/>
          <w:szCs w:val="22"/>
        </w:rPr>
        <w:t>可进行计量或交易，能直接或间接带来经济效</w:t>
      </w:r>
      <w:r>
        <w:rPr>
          <w:rFonts w:ascii="黑体" w:hAnsi="黑体" w:eastAsia="黑体" w:cs="黑体"/>
          <w:sz w:val="22"/>
          <w:szCs w:val="22"/>
        </w:rPr>
        <w:t xml:space="preserve"> </w:t>
      </w:r>
      <w:r>
        <w:rPr>
          <w:rFonts w:ascii="黑体" w:hAnsi="黑体" w:eastAsia="黑体" w:cs="黑体"/>
          <w:spacing w:val="-1"/>
          <w:sz w:val="22"/>
          <w:szCs w:val="22"/>
        </w:rPr>
        <w:t>益和社会效益。</w:t>
      </w:r>
    </w:p>
    <w:p w14:paraId="2512B4B9">
      <w:pPr>
        <w:pStyle w:val="2"/>
        <w:spacing w:line="300" w:lineRule="auto"/>
      </w:pPr>
    </w:p>
    <w:p w14:paraId="71E1921F">
      <w:pPr>
        <w:pStyle w:val="2"/>
        <w:spacing w:line="300" w:lineRule="auto"/>
      </w:pPr>
    </w:p>
    <w:p w14:paraId="503B2B33">
      <w:pPr>
        <w:spacing w:before="49" w:line="222" w:lineRule="auto"/>
        <w:ind w:left="3879"/>
        <w:rPr>
          <w:rFonts w:ascii="黑体" w:hAnsi="黑体" w:eastAsia="黑体" w:cs="黑体"/>
          <w:sz w:val="15"/>
          <w:szCs w:val="15"/>
        </w:rPr>
      </w:pPr>
      <w:r>
        <w:drawing>
          <wp:anchor distT="0" distB="0" distL="0" distR="0" simplePos="0" relativeHeight="251668480" behindDoc="1" locked="0" layoutInCell="1" allowOverlap="1">
            <wp:simplePos x="0" y="0"/>
            <wp:positionH relativeFrom="column">
              <wp:posOffset>1694815</wp:posOffset>
            </wp:positionH>
            <wp:positionV relativeFrom="paragraph">
              <wp:posOffset>-518160</wp:posOffset>
            </wp:positionV>
            <wp:extent cx="2933700" cy="187325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86"/>
                    <a:stretch>
                      <a:fillRect/>
                    </a:stretch>
                  </pic:blipFill>
                  <pic:spPr>
                    <a:xfrm>
                      <a:off x="0" y="0"/>
                      <a:ext cx="2933697" cy="1873272"/>
                    </a:xfrm>
                    <a:prstGeom prst="rect">
                      <a:avLst/>
                    </a:prstGeom>
                  </pic:spPr>
                </pic:pic>
              </a:graphicData>
            </a:graphic>
          </wp:anchor>
        </w:drawing>
      </w:r>
      <w:r>
        <w:rPr>
          <w:rFonts w:ascii="黑体" w:hAnsi="黑体" w:eastAsia="黑体" w:cs="黑体"/>
          <w:color w:val="807070"/>
          <w:spacing w:val="-2"/>
          <w:sz w:val="15"/>
          <w:szCs w:val="15"/>
        </w:rPr>
        <w:t>数据资产</w:t>
      </w:r>
    </w:p>
    <w:p w14:paraId="05EDA260">
      <w:pPr>
        <w:spacing w:before="47" w:line="222" w:lineRule="auto"/>
        <w:ind w:left="6491"/>
        <w:rPr>
          <w:rFonts w:ascii="黑体" w:hAnsi="黑体" w:eastAsia="黑体" w:cs="黑体"/>
          <w:sz w:val="13"/>
          <w:szCs w:val="13"/>
        </w:rPr>
      </w:pPr>
      <w:r>
        <w:rPr>
          <w:rFonts w:ascii="黑体" w:hAnsi="黑体" w:eastAsia="黑体" w:cs="黑体"/>
          <w:b/>
          <w:bCs/>
          <w:color w:val="305090"/>
          <w:spacing w:val="-3"/>
          <w:sz w:val="13"/>
          <w:szCs w:val="13"/>
        </w:rPr>
        <w:t>数据资产化</w:t>
      </w:r>
    </w:p>
    <w:p w14:paraId="4420163D">
      <w:pPr>
        <w:pStyle w:val="2"/>
        <w:spacing w:line="285" w:lineRule="auto"/>
      </w:pPr>
    </w:p>
    <w:p w14:paraId="15FD3A4F">
      <w:pPr>
        <w:spacing w:before="49" w:line="221" w:lineRule="auto"/>
        <w:ind w:left="3879"/>
        <w:rPr>
          <w:rFonts w:ascii="黑体" w:hAnsi="黑体" w:eastAsia="黑体" w:cs="黑体"/>
          <w:sz w:val="15"/>
          <w:szCs w:val="15"/>
        </w:rPr>
      </w:pPr>
      <w:r>
        <w:rPr>
          <w:rFonts w:ascii="黑体" w:hAnsi="黑体" w:eastAsia="黑体" w:cs="黑体"/>
          <w:color w:val="FFFFFF"/>
          <w:spacing w:val="-2"/>
          <w:sz w:val="15"/>
          <w:szCs w:val="15"/>
        </w:rPr>
        <w:t>数据资源</w:t>
      </w:r>
    </w:p>
    <w:p w14:paraId="6470C401">
      <w:pPr>
        <w:spacing w:before="207" w:line="221" w:lineRule="auto"/>
        <w:ind w:left="6491"/>
        <w:rPr>
          <w:rFonts w:ascii="黑体" w:hAnsi="黑体" w:eastAsia="黑体" w:cs="黑体"/>
          <w:sz w:val="13"/>
          <w:szCs w:val="13"/>
        </w:rPr>
      </w:pPr>
      <w:r>
        <w:rPr>
          <w:rFonts w:ascii="黑体" w:hAnsi="黑体" w:eastAsia="黑体" w:cs="黑体"/>
          <w:b/>
          <w:bCs/>
          <w:color w:val="305090"/>
          <w:spacing w:val="-3"/>
          <w:sz w:val="13"/>
          <w:szCs w:val="13"/>
        </w:rPr>
        <w:t>数据资源化</w:t>
      </w:r>
    </w:p>
    <w:p w14:paraId="3771AA72">
      <w:pPr>
        <w:spacing w:before="225" w:line="222" w:lineRule="auto"/>
        <w:ind w:left="3882"/>
        <w:rPr>
          <w:rFonts w:ascii="黑体" w:hAnsi="黑体" w:eastAsia="黑体" w:cs="黑体"/>
          <w:sz w:val="15"/>
          <w:szCs w:val="15"/>
        </w:rPr>
      </w:pPr>
      <w:r>
        <w:rPr>
          <w:rFonts w:ascii="黑体" w:hAnsi="黑体" w:eastAsia="黑体" w:cs="黑体"/>
          <w:b/>
          <w:bCs/>
          <w:color w:val="FFFFFF"/>
          <w:spacing w:val="-7"/>
          <w:sz w:val="15"/>
          <w:szCs w:val="15"/>
        </w:rPr>
        <w:t>原始数据</w:t>
      </w:r>
    </w:p>
    <w:p w14:paraId="46D8C534">
      <w:pPr>
        <w:pStyle w:val="2"/>
        <w:spacing w:line="449" w:lineRule="auto"/>
      </w:pPr>
    </w:p>
    <w:p w14:paraId="4B28543F">
      <w:pPr>
        <w:spacing w:before="49" w:line="221" w:lineRule="auto"/>
        <w:ind w:left="4179"/>
        <w:outlineLvl w:val="0"/>
        <w:rPr>
          <w:rFonts w:ascii="黑体" w:hAnsi="黑体" w:eastAsia="黑体" w:cs="黑体"/>
          <w:sz w:val="15"/>
          <w:szCs w:val="15"/>
        </w:rPr>
      </w:pPr>
      <w:bookmarkStart w:id="5" w:name="bookmark25"/>
      <w:bookmarkEnd w:id="5"/>
      <w:r>
        <w:rPr>
          <w:rFonts w:ascii="黑体" w:hAnsi="黑体" w:eastAsia="黑体" w:cs="黑体"/>
          <w:spacing w:val="21"/>
          <w:sz w:val="15"/>
          <w:szCs w:val="15"/>
        </w:rPr>
        <w:t>图1数据资产概念辨析</w:t>
      </w:r>
    </w:p>
    <w:p w14:paraId="510DEEEB">
      <w:pPr>
        <w:spacing w:before="290" w:line="221" w:lineRule="auto"/>
        <w:ind w:left="553"/>
        <w:rPr>
          <w:rFonts w:ascii="黑体" w:hAnsi="黑体" w:eastAsia="黑体" w:cs="黑体"/>
          <w:sz w:val="22"/>
          <w:szCs w:val="22"/>
        </w:rPr>
      </w:pPr>
      <w:r>
        <w:rPr>
          <w:rFonts w:ascii="宋体" w:hAnsi="宋体" w:eastAsia="宋体" w:cs="宋体"/>
          <w:b/>
          <w:bCs/>
          <w:spacing w:val="1"/>
          <w:sz w:val="22"/>
          <w:szCs w:val="22"/>
        </w:rPr>
        <w:t>2、</w:t>
      </w:r>
      <w:r>
        <w:rPr>
          <w:rFonts w:ascii="黑体" w:hAnsi="黑体" w:eastAsia="黑体" w:cs="黑体"/>
          <w:b/>
          <w:bCs/>
          <w:spacing w:val="1"/>
          <w:sz w:val="22"/>
          <w:szCs w:val="22"/>
        </w:rPr>
        <w:t>数据资产管理定义与演进趋势</w:t>
      </w:r>
    </w:p>
    <w:p w14:paraId="32A208DA">
      <w:pPr>
        <w:spacing w:before="308" w:line="382" w:lineRule="auto"/>
        <w:ind w:left="553" w:right="1603" w:firstLine="449"/>
        <w:jc w:val="both"/>
        <w:rPr>
          <w:rFonts w:ascii="黑体" w:hAnsi="黑体" w:eastAsia="黑体" w:cs="黑体"/>
          <w:sz w:val="22"/>
          <w:szCs w:val="22"/>
        </w:rPr>
      </w:pPr>
      <w:r>
        <w:rPr>
          <w:rFonts w:ascii="黑体" w:hAnsi="黑体" w:eastAsia="黑体" w:cs="黑体"/>
          <w:b/>
          <w:bCs/>
          <w:sz w:val="22"/>
          <w:szCs w:val="22"/>
        </w:rPr>
        <w:t>数据资产管理是指“为实现企业战略目标与价值创</w:t>
      </w:r>
      <w:r>
        <w:rPr>
          <w:rFonts w:ascii="黑体" w:hAnsi="黑体" w:eastAsia="黑体" w:cs="黑体"/>
          <w:b/>
          <w:bCs/>
          <w:spacing w:val="-1"/>
          <w:sz w:val="22"/>
          <w:szCs w:val="22"/>
        </w:rPr>
        <w:t>造，通过体系化的管理机制与技术工</w:t>
      </w:r>
      <w:r>
        <w:rPr>
          <w:rFonts w:ascii="黑体" w:hAnsi="黑体" w:eastAsia="黑体" w:cs="黑体"/>
          <w:sz w:val="22"/>
          <w:szCs w:val="22"/>
        </w:rPr>
        <w:t xml:space="preserve"> </w:t>
      </w:r>
      <w:r>
        <w:rPr>
          <w:rFonts w:ascii="黑体" w:hAnsi="黑体" w:eastAsia="黑体" w:cs="黑体"/>
          <w:b/>
          <w:bCs/>
          <w:spacing w:val="5"/>
          <w:sz w:val="22"/>
          <w:szCs w:val="22"/>
        </w:rPr>
        <w:t>具，对数据资产进行全生命周期管理，旨在为人员决策与智能系统提供高质量数据</w:t>
      </w:r>
      <w:r>
        <w:rPr>
          <w:rFonts w:ascii="黑体" w:hAnsi="黑体" w:eastAsia="黑体" w:cs="黑体"/>
          <w:b/>
          <w:bCs/>
          <w:spacing w:val="4"/>
          <w:sz w:val="22"/>
          <w:szCs w:val="22"/>
        </w:rPr>
        <w:t>供给，</w:t>
      </w:r>
      <w:r>
        <w:rPr>
          <w:rFonts w:ascii="黑体" w:hAnsi="黑体" w:eastAsia="黑体" w:cs="黑体"/>
          <w:sz w:val="22"/>
          <w:szCs w:val="22"/>
        </w:rPr>
        <w:t xml:space="preserve"> </w:t>
      </w:r>
      <w:r>
        <w:rPr>
          <w:rFonts w:ascii="黑体" w:hAnsi="黑体" w:eastAsia="黑体" w:cs="黑体"/>
          <w:b/>
          <w:bCs/>
          <w:spacing w:val="-5"/>
          <w:sz w:val="22"/>
          <w:szCs w:val="22"/>
        </w:rPr>
        <w:t>从而有效释放数据资产价值的一组核心职能活动</w:t>
      </w:r>
      <w:r>
        <w:rPr>
          <w:rFonts w:ascii="黑体" w:hAnsi="黑体" w:eastAsia="黑体" w:cs="黑体"/>
          <w:b/>
          <w:bCs/>
          <w:spacing w:val="-6"/>
          <w:sz w:val="22"/>
          <w:szCs w:val="22"/>
        </w:rPr>
        <w:t>”。</w:t>
      </w:r>
    </w:p>
    <w:p w14:paraId="2B950B69">
      <w:pPr>
        <w:pStyle w:val="2"/>
        <w:spacing w:line="262" w:lineRule="auto"/>
      </w:pPr>
    </w:p>
    <w:p w14:paraId="4F828FEE">
      <w:pPr>
        <w:spacing w:before="72" w:line="368" w:lineRule="auto"/>
        <w:ind w:left="550" w:right="1590" w:firstLine="449"/>
        <w:jc w:val="both"/>
        <w:rPr>
          <w:rFonts w:ascii="黑体" w:hAnsi="黑体" w:eastAsia="黑体" w:cs="黑体"/>
          <w:sz w:val="22"/>
          <w:szCs w:val="22"/>
        </w:rPr>
      </w:pPr>
      <w:r>
        <w:rPr>
          <w:rFonts w:ascii="黑体" w:hAnsi="黑体" w:eastAsia="黑体" w:cs="黑体"/>
          <w:spacing w:val="8"/>
          <w:sz w:val="22"/>
          <w:szCs w:val="22"/>
        </w:rPr>
        <w:t>在数据要素市场化配置加速推进的背景下，数据要素价值释放路径呈现出双向拓展的</w:t>
      </w:r>
      <w:r>
        <w:rPr>
          <w:rFonts w:ascii="黑体" w:hAnsi="黑体" w:eastAsia="黑体" w:cs="黑体"/>
          <w:spacing w:val="12"/>
          <w:sz w:val="22"/>
          <w:szCs w:val="22"/>
        </w:rPr>
        <w:t xml:space="preserve"> </w:t>
      </w:r>
      <w:r>
        <w:rPr>
          <w:rFonts w:ascii="黑体" w:hAnsi="黑体" w:eastAsia="黑体" w:cs="黑体"/>
          <w:spacing w:val="8"/>
          <w:sz w:val="22"/>
          <w:szCs w:val="22"/>
        </w:rPr>
        <w:t>特征趋势。从企业内部视角看，数据要素已从支撑业务经营决策的间接赋能模式，转变为</w:t>
      </w:r>
      <w:r>
        <w:rPr>
          <w:rFonts w:ascii="黑体" w:hAnsi="黑体" w:eastAsia="黑体" w:cs="黑体"/>
          <w:spacing w:val="6"/>
          <w:sz w:val="22"/>
          <w:szCs w:val="22"/>
        </w:rPr>
        <w:t xml:space="preserve"> </w:t>
      </w:r>
      <w:r>
        <w:rPr>
          <w:rFonts w:ascii="黑体" w:hAnsi="黑体" w:eastAsia="黑体" w:cs="黑体"/>
          <w:spacing w:val="5"/>
          <w:sz w:val="22"/>
          <w:szCs w:val="22"/>
        </w:rPr>
        <w:t xml:space="preserve">可内外双向实现价值实现机制： 一方面，数据通过报表平台、数据中台、管理驾驶舱等应 </w:t>
      </w:r>
      <w:r>
        <w:rPr>
          <w:rFonts w:ascii="黑体" w:hAnsi="黑体" w:eastAsia="黑体" w:cs="黑体"/>
          <w:spacing w:val="7"/>
          <w:sz w:val="22"/>
          <w:szCs w:val="22"/>
        </w:rPr>
        <w:t>用形态，持续赋能业务分析与运营优化；另一方面，随着人工智能技术广泛应用，数据资</w:t>
      </w:r>
    </w:p>
    <w:p w14:paraId="5E24978E">
      <w:pPr>
        <w:pStyle w:val="2"/>
        <w:spacing w:line="274" w:lineRule="auto"/>
      </w:pPr>
    </w:p>
    <w:p w14:paraId="1B902062">
      <w:pPr>
        <w:pStyle w:val="2"/>
        <w:spacing w:line="275" w:lineRule="auto"/>
      </w:pPr>
    </w:p>
    <w:p w14:paraId="455BDC6E">
      <w:pPr>
        <w:pStyle w:val="2"/>
        <w:tabs>
          <w:tab w:val="left" w:pos="9840"/>
        </w:tabs>
        <w:spacing w:before="61"/>
        <w:ind w:left="9719"/>
      </w:pPr>
      <w:r>
        <w:pict>
          <v:shape id="_x0000_s1029" o:spid="_x0000_s1029" o:spt="202" type="#_x0000_t202" style="position:absolute;left:0pt;margin-left:468pt;margin-top:7.75pt;height:13.75pt;width:14.55pt;z-index:251670528;mso-width-relative:page;mso-height-relative:page;" filled="f" stroked="f" coordsize="21600,21600">
            <v:path/>
            <v:fill on="f" focussize="0,0"/>
            <v:stroke on="f"/>
            <v:imagedata o:title=""/>
            <o:lock v:ext="edit" aspectratio="f"/>
            <v:textbox inset="0mm,0mm,0mm,0mm">
              <w:txbxContent>
                <w:p w14:paraId="48D61992">
                  <w:pPr>
                    <w:spacing w:before="20" w:line="188"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04</w:t>
                  </w:r>
                </w:p>
              </w:txbxContent>
            </v:textbox>
          </v:shape>
        </w:pict>
      </w:r>
      <w:r>
        <w:drawing>
          <wp:anchor distT="0" distB="0" distL="0" distR="0" simplePos="0" relativeHeight="251669504" behindDoc="1" locked="0" layoutInCell="1" allowOverlap="1">
            <wp:simplePos x="0" y="0"/>
            <wp:positionH relativeFrom="column">
              <wp:posOffset>0</wp:posOffset>
            </wp:positionH>
            <wp:positionV relativeFrom="paragraph">
              <wp:posOffset>73660</wp:posOffset>
            </wp:positionV>
            <wp:extent cx="6356350" cy="825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87"/>
                    <a:stretch>
                      <a:fillRect/>
                    </a:stretch>
                  </pic:blipFill>
                  <pic:spPr>
                    <a:xfrm>
                      <a:off x="0" y="0"/>
                      <a:ext cx="6356330" cy="82562"/>
                    </a:xfrm>
                    <a:prstGeom prst="rect">
                      <a:avLst/>
                    </a:prstGeom>
                  </pic:spPr>
                </pic:pic>
              </a:graphicData>
            </a:graphic>
          </wp:anchor>
        </w:drawing>
      </w:r>
      <w:r>
        <w:rPr>
          <w:u w:val="single" w:color="306090"/>
        </w:rPr>
        <w:tab/>
      </w:r>
    </w:p>
    <w:p w14:paraId="7FFD5644">
      <w:pPr>
        <w:sectPr>
          <w:headerReference r:id="rId12" w:type="default"/>
          <w:footerReference r:id="rId13" w:type="default"/>
          <w:pgSz w:w="12080" w:h="16500"/>
          <w:pgMar w:top="1180" w:right="20" w:bottom="400" w:left="1020" w:header="850" w:footer="0" w:gutter="0"/>
          <w:cols w:space="720" w:num="1"/>
        </w:sectPr>
      </w:pPr>
    </w:p>
    <w:p w14:paraId="1632FCED">
      <w:pPr>
        <w:pStyle w:val="2"/>
        <w:spacing w:line="415" w:lineRule="auto"/>
      </w:pPr>
      <w:r>
        <w:drawing>
          <wp:anchor distT="0" distB="0" distL="0" distR="0" simplePos="0" relativeHeight="251671552" behindDoc="0" locked="0" layoutInCell="1" allowOverlap="1">
            <wp:simplePos x="0" y="0"/>
            <wp:positionH relativeFrom="column">
              <wp:posOffset>0</wp:posOffset>
            </wp:positionH>
            <wp:positionV relativeFrom="paragraph">
              <wp:posOffset>221615</wp:posOffset>
            </wp:positionV>
            <wp:extent cx="317500" cy="33655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88"/>
                    <a:stretch>
                      <a:fillRect/>
                    </a:stretch>
                  </pic:blipFill>
                  <pic:spPr>
                    <a:xfrm>
                      <a:off x="0" y="0"/>
                      <a:ext cx="317494" cy="336641"/>
                    </a:xfrm>
                    <a:prstGeom prst="rect">
                      <a:avLst/>
                    </a:prstGeom>
                  </pic:spPr>
                </pic:pic>
              </a:graphicData>
            </a:graphic>
          </wp:anchor>
        </w:drawing>
      </w:r>
    </w:p>
    <w:p w14:paraId="58D39A82">
      <w:pPr>
        <w:spacing w:before="55" w:line="221" w:lineRule="auto"/>
        <w:ind w:left="562"/>
        <w:rPr>
          <w:rFonts w:ascii="黑体" w:hAnsi="黑体" w:eastAsia="黑体" w:cs="黑体"/>
          <w:sz w:val="17"/>
          <w:szCs w:val="17"/>
        </w:rPr>
      </w:pPr>
      <w:bookmarkStart w:id="6" w:name="bookmark41"/>
      <w:bookmarkEnd w:id="6"/>
      <w:r>
        <w:rPr>
          <w:rFonts w:ascii="黑体" w:hAnsi="黑体" w:eastAsia="黑体" w:cs="黑体"/>
          <w:b/>
          <w:bCs/>
          <w:spacing w:val="2"/>
          <w:sz w:val="17"/>
          <w:szCs w:val="17"/>
        </w:rPr>
        <w:t>大数据技术标准推进委员会</w:t>
      </w:r>
    </w:p>
    <w:p w14:paraId="2518A4FE">
      <w:pPr>
        <w:pStyle w:val="2"/>
        <w:spacing w:before="18" w:line="198" w:lineRule="auto"/>
        <w:ind w:left="559"/>
        <w:rPr>
          <w:sz w:val="10"/>
          <w:szCs w:val="10"/>
        </w:rPr>
      </w:pPr>
      <w:r>
        <w:rPr>
          <w:b/>
          <w:bCs/>
          <w:spacing w:val="-3"/>
          <w:sz w:val="10"/>
          <w:szCs w:val="10"/>
        </w:rPr>
        <w:t>Big</w:t>
      </w:r>
      <w:r>
        <w:rPr>
          <w:b/>
          <w:bCs/>
          <w:spacing w:val="12"/>
          <w:w w:val="103"/>
          <w:sz w:val="10"/>
          <w:szCs w:val="10"/>
        </w:rPr>
        <w:t xml:space="preserve"> </w:t>
      </w:r>
      <w:r>
        <w:rPr>
          <w:b/>
          <w:bCs/>
          <w:spacing w:val="-3"/>
          <w:sz w:val="10"/>
          <w:szCs w:val="10"/>
        </w:rPr>
        <w:t>Data Technology and Stendard Committee</w:t>
      </w:r>
    </w:p>
    <w:p w14:paraId="3C95060A">
      <w:pPr>
        <w:pStyle w:val="2"/>
        <w:spacing w:line="255" w:lineRule="auto"/>
      </w:pPr>
    </w:p>
    <w:p w14:paraId="0B75C707">
      <w:pPr>
        <w:pStyle w:val="2"/>
        <w:spacing w:line="255" w:lineRule="auto"/>
      </w:pPr>
    </w:p>
    <w:p w14:paraId="04F5AA4E">
      <w:pPr>
        <w:pStyle w:val="2"/>
        <w:spacing w:line="255" w:lineRule="auto"/>
      </w:pPr>
    </w:p>
    <w:p w14:paraId="4E5AE8A4">
      <w:pPr>
        <w:pStyle w:val="2"/>
        <w:spacing w:line="256" w:lineRule="auto"/>
      </w:pPr>
    </w:p>
    <w:p w14:paraId="1508CB62">
      <w:pPr>
        <w:pStyle w:val="2"/>
        <w:spacing w:before="72" w:line="368" w:lineRule="auto"/>
        <w:ind w:left="559" w:right="567"/>
        <w:jc w:val="both"/>
        <w:rPr>
          <w:rFonts w:ascii="黑体" w:hAnsi="黑体" w:eastAsia="黑体" w:cs="黑体"/>
          <w:sz w:val="22"/>
          <w:szCs w:val="22"/>
        </w:rPr>
      </w:pPr>
      <w:r>
        <w:rPr>
          <w:rFonts w:ascii="黑体" w:hAnsi="黑体" w:eastAsia="黑体" w:cs="黑体"/>
          <w:spacing w:val="2"/>
          <w:sz w:val="22"/>
          <w:szCs w:val="22"/>
        </w:rPr>
        <w:t>源作为</w:t>
      </w:r>
      <w:r>
        <w:rPr>
          <w:sz w:val="22"/>
          <w:szCs w:val="22"/>
        </w:rPr>
        <w:t>AI</w:t>
      </w:r>
      <w:r>
        <w:rPr>
          <w:rFonts w:ascii="黑体" w:hAnsi="黑体" w:eastAsia="黑体" w:cs="黑体"/>
          <w:spacing w:val="2"/>
          <w:sz w:val="22"/>
          <w:szCs w:val="22"/>
        </w:rPr>
        <w:t>模型训练与迭代的核心燃料，正推动企业在智能客服、预测性维护、个性化推荐等</w:t>
      </w:r>
      <w:r>
        <w:rPr>
          <w:rFonts w:ascii="黑体" w:hAnsi="黑体" w:eastAsia="黑体" w:cs="黑体"/>
          <w:spacing w:val="12"/>
          <w:sz w:val="22"/>
          <w:szCs w:val="22"/>
        </w:rPr>
        <w:t xml:space="preserve"> </w:t>
      </w:r>
      <w:r>
        <w:rPr>
          <w:rFonts w:ascii="黑体" w:hAnsi="黑体" w:eastAsia="黑体" w:cs="黑体"/>
          <w:spacing w:val="2"/>
          <w:sz w:val="22"/>
          <w:szCs w:val="22"/>
        </w:rPr>
        <w:t>场景实现数智化变革。从企业外部视角看，数据要素通过参与市场流通，形成了多元</w:t>
      </w:r>
      <w:r>
        <w:rPr>
          <w:rFonts w:ascii="黑体" w:hAnsi="黑体" w:eastAsia="黑体" w:cs="黑体"/>
          <w:spacing w:val="1"/>
          <w:sz w:val="22"/>
          <w:szCs w:val="22"/>
        </w:rPr>
        <w:t>化的价</w:t>
      </w:r>
      <w:r>
        <w:rPr>
          <w:rFonts w:ascii="黑体" w:hAnsi="黑体" w:eastAsia="黑体" w:cs="黑体"/>
          <w:sz w:val="22"/>
          <w:szCs w:val="22"/>
        </w:rPr>
        <w:t xml:space="preserve"> </w:t>
      </w:r>
      <w:r>
        <w:rPr>
          <w:rFonts w:ascii="黑体" w:hAnsi="黑体" w:eastAsia="黑体" w:cs="黑体"/>
          <w:spacing w:val="2"/>
          <w:sz w:val="22"/>
          <w:szCs w:val="22"/>
        </w:rPr>
        <w:t>值创新渠道：在合规与授权前提下，数据资源可通过入表确认为无形资产或存货，参与资本</w:t>
      </w:r>
      <w:r>
        <w:rPr>
          <w:rFonts w:ascii="黑体" w:hAnsi="黑体" w:eastAsia="黑体" w:cs="黑体"/>
          <w:sz w:val="22"/>
          <w:szCs w:val="22"/>
        </w:rPr>
        <w:t xml:space="preserve"> </w:t>
      </w:r>
      <w:r>
        <w:rPr>
          <w:rFonts w:ascii="黑体" w:hAnsi="黑体" w:eastAsia="黑体" w:cs="黑体"/>
          <w:spacing w:val="8"/>
          <w:sz w:val="22"/>
          <w:szCs w:val="22"/>
        </w:rPr>
        <w:t>市场定价；也可封装为标准化数据产品，进入要素交易</w:t>
      </w:r>
      <w:r>
        <w:rPr>
          <w:rFonts w:ascii="黑体" w:hAnsi="黑体" w:eastAsia="黑体" w:cs="黑体"/>
          <w:spacing w:val="7"/>
          <w:sz w:val="22"/>
          <w:szCs w:val="22"/>
        </w:rPr>
        <w:t>市场进行流通；还可与金融工具结</w:t>
      </w:r>
      <w:r>
        <w:rPr>
          <w:rFonts w:ascii="黑体" w:hAnsi="黑体" w:eastAsia="黑体" w:cs="黑体"/>
          <w:sz w:val="22"/>
          <w:szCs w:val="22"/>
        </w:rPr>
        <w:t xml:space="preserve"> </w:t>
      </w:r>
      <w:r>
        <w:rPr>
          <w:rFonts w:ascii="黑体" w:hAnsi="黑体" w:eastAsia="黑体" w:cs="黑体"/>
          <w:spacing w:val="8"/>
          <w:sz w:val="22"/>
          <w:szCs w:val="22"/>
        </w:rPr>
        <w:t>合，探索资产证券化、质押融资等资本创新模式。在对内赋能与</w:t>
      </w:r>
      <w:r>
        <w:rPr>
          <w:rFonts w:ascii="黑体" w:hAnsi="黑体" w:eastAsia="黑体" w:cs="黑体"/>
          <w:spacing w:val="7"/>
          <w:sz w:val="22"/>
          <w:szCs w:val="22"/>
        </w:rPr>
        <w:t>对外流通的双重价值驱动</w:t>
      </w:r>
      <w:r>
        <w:rPr>
          <w:rFonts w:ascii="黑体" w:hAnsi="黑体" w:eastAsia="黑体" w:cs="黑体"/>
          <w:sz w:val="22"/>
          <w:szCs w:val="22"/>
        </w:rPr>
        <w:t xml:space="preserve"> </w:t>
      </w:r>
      <w:r>
        <w:rPr>
          <w:rFonts w:ascii="黑体" w:hAnsi="黑体" w:eastAsia="黑体" w:cs="黑体"/>
          <w:spacing w:val="-1"/>
          <w:sz w:val="22"/>
          <w:szCs w:val="22"/>
        </w:rPr>
        <w:t>下，数据资产管理的重要性日益凸显，成为企业把握数据要素价值释放机遇的关键支撑。</w:t>
      </w:r>
    </w:p>
    <w:p w14:paraId="46B982B7">
      <w:pPr>
        <w:pStyle w:val="2"/>
        <w:spacing w:before="179" w:line="3650" w:lineRule="exact"/>
        <w:ind w:firstLine="1389"/>
      </w:pPr>
      <w:r>
        <w:pict>
          <v:shape id="_x0000_s1030" o:spid="_x0000_s1030" o:spt="202" type="#_x0000_t202" style="position:absolute;left:0pt;margin-left:317.1pt;margin-top:10.65pt;height:15.2pt;width:64.1pt;z-index:251672576;mso-width-relative:page;mso-height-relative:page;" filled="f" stroked="f" coordsize="21600,21600">
            <v:path/>
            <v:fill on="f" focussize="0,0"/>
            <v:stroke on="f"/>
            <v:imagedata o:title=""/>
            <o:lock v:ext="edit" aspectratio="f"/>
            <v:textbox inset="0mm,0mm,0mm,0mm">
              <w:txbxContent>
                <w:p w14:paraId="27457ACA">
                  <w:pPr>
                    <w:spacing w:before="19" w:line="221" w:lineRule="auto"/>
                    <w:ind w:left="20"/>
                    <w:rPr>
                      <w:rFonts w:ascii="黑体" w:hAnsi="黑体" w:eastAsia="黑体" w:cs="黑体"/>
                      <w:sz w:val="22"/>
                      <w:szCs w:val="22"/>
                    </w:rPr>
                  </w:pPr>
                  <w:r>
                    <w:rPr>
                      <w:rFonts w:ascii="黑体" w:hAnsi="黑体" w:eastAsia="黑体" w:cs="黑体"/>
                      <w:b/>
                      <w:bCs/>
                      <w:color w:val="603090"/>
                      <w:spacing w:val="-14"/>
                      <w:sz w:val="22"/>
                      <w:szCs w:val="22"/>
                    </w:rPr>
                    <w:t>数据要素流通</w:t>
                  </w:r>
                </w:p>
              </w:txbxContent>
            </v:textbox>
          </v:shape>
        </w:pict>
      </w:r>
      <w:r>
        <w:rPr>
          <w:position w:val="-72"/>
        </w:rPr>
        <w:pict>
          <v:group id="_x0000_s1031" o:spid="_x0000_s1031" o:spt="203" style="height:182.5pt;width:364.05pt;" coordsize="7280,3650">
            <o:lock v:ext="edit"/>
            <v:shape id="_x0000_s1032" o:spid="_x0000_s1032" o:spt="75" type="#_x0000_t75" style="position:absolute;left:0;top:0;height:3650;width:7280;" filled="f" stroked="f" coordsize="21600,21600">
              <v:path/>
              <v:fill on="f" focussize="0,0"/>
              <v:stroke on="f"/>
              <v:imagedata r:id="rId89" o:title=""/>
              <o:lock v:ext="edit" aspectratio="t"/>
            </v:shape>
            <v:shape id="_x0000_s1033" o:spid="_x0000_s1033" o:spt="202" type="#_x0000_t202" style="position:absolute;left:1411;top:215;height:3402;width:4218;" filled="f" stroked="f" coordsize="21600,21600">
              <v:path/>
              <v:fill on="f" focussize="0,0"/>
              <v:stroke on="f"/>
              <v:imagedata o:title=""/>
              <o:lock v:ext="edit" aspectratio="f"/>
              <v:textbox inset="0mm,0mm,0mm,0mm">
                <w:txbxContent>
                  <w:p w14:paraId="0AA1F5F9">
                    <w:pPr>
                      <w:spacing w:before="20" w:line="222" w:lineRule="auto"/>
                      <w:ind w:left="61"/>
                      <w:rPr>
                        <w:rFonts w:ascii="黑体" w:hAnsi="黑体" w:eastAsia="黑体" w:cs="黑体"/>
                        <w:sz w:val="22"/>
                        <w:szCs w:val="22"/>
                      </w:rPr>
                    </w:pPr>
                    <w:r>
                      <w:rPr>
                        <w:rFonts w:ascii="黑体" w:hAnsi="黑体" w:eastAsia="黑体" w:cs="黑体"/>
                        <w:b/>
                        <w:bCs/>
                        <w:color w:val="3060A0"/>
                        <w:spacing w:val="-11"/>
                        <w:sz w:val="22"/>
                        <w:szCs w:val="22"/>
                      </w:rPr>
                      <w:t>业数融合</w:t>
                    </w:r>
                  </w:p>
                  <w:p w14:paraId="0827E85F">
                    <w:pPr>
                      <w:spacing w:before="183" w:line="219" w:lineRule="auto"/>
                      <w:ind w:right="13"/>
                      <w:jc w:val="right"/>
                      <w:rPr>
                        <w:rFonts w:ascii="黑体" w:hAnsi="黑体" w:eastAsia="黑体" w:cs="黑体"/>
                        <w:sz w:val="17"/>
                        <w:szCs w:val="17"/>
                      </w:rPr>
                    </w:pPr>
                    <w:r>
                      <w:rPr>
                        <w:rFonts w:ascii="黑体" w:hAnsi="黑体" w:eastAsia="黑体" w:cs="黑体"/>
                        <w:b/>
                        <w:bCs/>
                        <w:color w:val="603090"/>
                        <w:spacing w:val="-5"/>
                        <w:sz w:val="17"/>
                        <w:szCs w:val="17"/>
                      </w:rPr>
                      <w:t>资本</w:t>
                    </w:r>
                  </w:p>
                  <w:p w14:paraId="1F29E96A">
                    <w:pPr>
                      <w:spacing w:before="36" w:line="271" w:lineRule="auto"/>
                      <w:ind w:left="80" w:right="3354" w:hanging="60"/>
                      <w:rPr>
                        <w:rFonts w:ascii="黑体" w:hAnsi="黑体" w:eastAsia="黑体" w:cs="黑体"/>
                        <w:sz w:val="13"/>
                        <w:szCs w:val="13"/>
                      </w:rPr>
                    </w:pPr>
                    <w:r>
                      <w:rPr>
                        <w:rFonts w:ascii="黑体" w:hAnsi="黑体" w:eastAsia="黑体" w:cs="黑体"/>
                        <w:b/>
                        <w:bCs/>
                        <w:spacing w:val="-11"/>
                        <w:sz w:val="13"/>
                        <w:szCs w:val="13"/>
                      </w:rPr>
                      <w:t>以数据应用赋能</w:t>
                    </w:r>
                    <w:r>
                      <w:rPr>
                        <w:rFonts w:ascii="黑体" w:hAnsi="黑体" w:eastAsia="黑体" w:cs="黑体"/>
                        <w:sz w:val="13"/>
                        <w:szCs w:val="13"/>
                      </w:rPr>
                      <w:t xml:space="preserve"> </w:t>
                    </w:r>
                    <w:r>
                      <w:rPr>
                        <w:rFonts w:ascii="黑体" w:hAnsi="黑体" w:eastAsia="黑体" w:cs="黑体"/>
                        <w:b/>
                        <w:bCs/>
                        <w:spacing w:val="-10"/>
                        <w:sz w:val="13"/>
                        <w:szCs w:val="13"/>
                      </w:rPr>
                      <w:t>牵动价值释放</w:t>
                    </w:r>
                  </w:p>
                  <w:p w14:paraId="368F4A6E">
                    <w:pPr>
                      <w:spacing w:before="159" w:line="183" w:lineRule="auto"/>
                      <w:ind w:left="3640" w:right="173" w:hanging="110"/>
                      <w:rPr>
                        <w:rFonts w:ascii="黑体" w:hAnsi="黑体" w:eastAsia="黑体" w:cs="黑体"/>
                        <w:sz w:val="13"/>
                        <w:szCs w:val="13"/>
                      </w:rPr>
                    </w:pPr>
                    <w:r>
                      <w:rPr>
                        <w:rFonts w:ascii="黑体" w:hAnsi="黑体" w:eastAsia="黑体" w:cs="黑体"/>
                        <w:b/>
                        <w:bCs/>
                        <w:spacing w:val="-3"/>
                        <w:sz w:val="13"/>
                        <w:szCs w:val="13"/>
                      </w:rPr>
                      <w:t>数据产品</w:t>
                    </w:r>
                    <w:r>
                      <w:rPr>
                        <w:rFonts w:ascii="黑体" w:hAnsi="黑体" w:eastAsia="黑体" w:cs="黑体"/>
                        <w:sz w:val="13"/>
                        <w:szCs w:val="13"/>
                      </w:rPr>
                      <w:t xml:space="preserve"> </w:t>
                    </w:r>
                    <w:r>
                      <w:rPr>
                        <w:rFonts w:ascii="黑体" w:hAnsi="黑体" w:eastAsia="黑体" w:cs="黑体"/>
                        <w:b/>
                        <w:bCs/>
                        <w:spacing w:val="-4"/>
                        <w:sz w:val="13"/>
                        <w:szCs w:val="13"/>
                      </w:rPr>
                      <w:t>交易</w:t>
                    </w:r>
                  </w:p>
                  <w:p w14:paraId="2E9E054B">
                    <w:pPr>
                      <w:spacing w:line="196" w:lineRule="auto"/>
                      <w:ind w:left="2061" w:right="1723"/>
                      <w:rPr>
                        <w:rFonts w:ascii="黑体" w:hAnsi="黑体" w:eastAsia="黑体" w:cs="黑体"/>
                        <w:sz w:val="22"/>
                        <w:szCs w:val="22"/>
                      </w:rPr>
                    </w:pPr>
                    <w:r>
                      <w:rPr>
                        <w:rFonts w:ascii="黑体" w:hAnsi="黑体" w:eastAsia="黑体" w:cs="黑体"/>
                        <w:b/>
                        <w:bCs/>
                        <w:color w:val="FFFFFF"/>
                        <w:spacing w:val="-8"/>
                        <w:sz w:val="22"/>
                        <w:szCs w:val="22"/>
                      </w:rPr>
                      <w:t>数据</w:t>
                    </w:r>
                    <w:r>
                      <w:rPr>
                        <w:rFonts w:ascii="黑体" w:hAnsi="黑体" w:eastAsia="黑体" w:cs="黑体"/>
                        <w:color w:val="FFFFFF"/>
                        <w:sz w:val="22"/>
                        <w:szCs w:val="22"/>
                      </w:rPr>
                      <w:t xml:space="preserve"> </w:t>
                    </w:r>
                    <w:r>
                      <w:rPr>
                        <w:rFonts w:ascii="黑体" w:hAnsi="黑体" w:eastAsia="黑体" w:cs="黑体"/>
                        <w:b/>
                        <w:bCs/>
                        <w:color w:val="FFFFFF"/>
                        <w:spacing w:val="-6"/>
                        <w:sz w:val="22"/>
                        <w:szCs w:val="22"/>
                      </w:rPr>
                      <w:t>要素</w:t>
                    </w:r>
                  </w:p>
                  <w:p w14:paraId="1E7EBBC9">
                    <w:pPr>
                      <w:spacing w:line="201" w:lineRule="auto"/>
                      <w:ind w:left="3830"/>
                      <w:rPr>
                        <w:rFonts w:ascii="黑体" w:hAnsi="黑体" w:eastAsia="黑体" w:cs="黑体"/>
                        <w:sz w:val="17"/>
                        <w:szCs w:val="17"/>
                      </w:rPr>
                    </w:pPr>
                    <w:r>
                      <w:rPr>
                        <w:rFonts w:ascii="黑体" w:hAnsi="黑体" w:eastAsia="黑体" w:cs="黑体"/>
                        <w:b/>
                        <w:bCs/>
                        <w:color w:val="602090"/>
                        <w:spacing w:val="-4"/>
                        <w:sz w:val="17"/>
                        <w:szCs w:val="17"/>
                      </w:rPr>
                      <w:t>金融</w:t>
                    </w:r>
                  </w:p>
                  <w:p w14:paraId="49DA9622">
                    <w:pPr>
                      <w:spacing w:line="160" w:lineRule="auto"/>
                      <w:ind w:left="3840"/>
                      <w:rPr>
                        <w:rFonts w:ascii="黑体" w:hAnsi="黑体" w:eastAsia="黑体" w:cs="黑体"/>
                        <w:sz w:val="17"/>
                        <w:szCs w:val="17"/>
                      </w:rPr>
                    </w:pPr>
                    <w:r>
                      <w:rPr>
                        <w:rFonts w:ascii="黑体" w:hAnsi="黑体" w:eastAsia="黑体" w:cs="黑体"/>
                        <w:b/>
                        <w:bCs/>
                        <w:color w:val="603080"/>
                        <w:spacing w:val="-5"/>
                        <w:sz w:val="17"/>
                        <w:szCs w:val="17"/>
                      </w:rPr>
                      <w:t>资本</w:t>
                    </w:r>
                  </w:p>
                  <w:p w14:paraId="0C31B74A">
                    <w:pPr>
                      <w:spacing w:line="166" w:lineRule="auto"/>
                      <w:ind w:left="380"/>
                      <w:rPr>
                        <w:rFonts w:ascii="黑体" w:hAnsi="黑体" w:eastAsia="黑体" w:cs="黑体"/>
                        <w:sz w:val="17"/>
                        <w:szCs w:val="17"/>
                      </w:rPr>
                    </w:pPr>
                    <w:r>
                      <w:rPr>
                        <w:rFonts w:ascii="黑体" w:hAnsi="黑体" w:eastAsia="黑体" w:cs="黑体"/>
                        <w:b/>
                        <w:bCs/>
                        <w:color w:val="2060D0"/>
                        <w:spacing w:val="-5"/>
                        <w:sz w:val="17"/>
                        <w:szCs w:val="17"/>
                      </w:rPr>
                      <w:t>人工</w:t>
                    </w:r>
                  </w:p>
                  <w:p w14:paraId="39B26E2E">
                    <w:pPr>
                      <w:spacing w:line="222" w:lineRule="auto"/>
                      <w:ind w:left="380"/>
                      <w:rPr>
                        <w:rFonts w:ascii="黑体" w:hAnsi="黑体" w:eastAsia="黑体" w:cs="黑体"/>
                        <w:sz w:val="17"/>
                        <w:szCs w:val="17"/>
                      </w:rPr>
                    </w:pPr>
                    <w:r>
                      <w:rPr>
                        <w:rFonts w:ascii="黑体" w:hAnsi="黑体" w:eastAsia="黑体" w:cs="黑体"/>
                        <w:b/>
                        <w:bCs/>
                        <w:color w:val="2050A0"/>
                        <w:spacing w:val="-6"/>
                        <w:sz w:val="17"/>
                        <w:szCs w:val="17"/>
                      </w:rPr>
                      <w:t>智能</w:t>
                    </w:r>
                  </w:p>
                  <w:p w14:paraId="3D870C61">
                    <w:pPr>
                      <w:spacing w:line="421" w:lineRule="auto"/>
                      <w:rPr>
                        <w:rFonts w:ascii="Arial"/>
                        <w:sz w:val="21"/>
                      </w:rPr>
                    </w:pPr>
                  </w:p>
                  <w:p w14:paraId="30D8D527">
                    <w:pPr>
                      <w:spacing w:before="72" w:line="222" w:lineRule="auto"/>
                      <w:ind w:left="31"/>
                      <w:rPr>
                        <w:rFonts w:ascii="黑体" w:hAnsi="黑体" w:eastAsia="黑体" w:cs="黑体"/>
                        <w:sz w:val="22"/>
                        <w:szCs w:val="22"/>
                      </w:rPr>
                    </w:pPr>
                    <w:r>
                      <w:rPr>
                        <w:rFonts w:ascii="黑体" w:hAnsi="黑体" w:eastAsia="黑体" w:cs="黑体"/>
                        <w:b/>
                        <w:bCs/>
                        <w:color w:val="3060A0"/>
                        <w:spacing w:val="-11"/>
                        <w:sz w:val="22"/>
                        <w:szCs w:val="22"/>
                      </w:rPr>
                      <w:t>数智变革</w:t>
                    </w:r>
                  </w:p>
                </w:txbxContent>
              </v:textbox>
            </v:shape>
            <v:shape id="_x0000_s1034" o:spid="_x0000_s1034" o:spt="202" type="#_x0000_t202" style="position:absolute;left:4341;top:2412;height:372;width:522;" filled="f" stroked="f" coordsize="21600,21600">
              <v:path/>
              <v:fill on="f" focussize="0,0"/>
              <v:stroke on="f"/>
              <v:imagedata o:title=""/>
              <o:lock v:ext="edit" aspectratio="f"/>
              <v:textbox inset="0mm,0mm,0mm,0mm">
                <w:txbxContent>
                  <w:p w14:paraId="31F96D8A">
                    <w:pPr>
                      <w:spacing w:before="20" w:line="266" w:lineRule="auto"/>
                      <w:ind w:left="130" w:right="20" w:hanging="110"/>
                      <w:rPr>
                        <w:rFonts w:ascii="黑体" w:hAnsi="黑体" w:eastAsia="黑体" w:cs="黑体"/>
                        <w:sz w:val="13"/>
                        <w:szCs w:val="13"/>
                      </w:rPr>
                    </w:pPr>
                    <w:r>
                      <w:rPr>
                        <w:rFonts w:ascii="黑体" w:hAnsi="黑体" w:eastAsia="黑体" w:cs="黑体"/>
                        <w:b/>
                        <w:bCs/>
                        <w:spacing w:val="-11"/>
                        <w:sz w:val="13"/>
                        <w:szCs w:val="13"/>
                      </w:rPr>
                      <w:t>数据资本</w:t>
                    </w:r>
                    <w:r>
                      <w:rPr>
                        <w:rFonts w:ascii="黑体" w:hAnsi="黑体" w:eastAsia="黑体" w:cs="黑体"/>
                        <w:sz w:val="13"/>
                        <w:szCs w:val="13"/>
                      </w:rPr>
                      <w:t xml:space="preserve"> </w:t>
                    </w:r>
                    <w:r>
                      <w:rPr>
                        <w:rFonts w:ascii="黑体" w:hAnsi="黑体" w:eastAsia="黑体" w:cs="黑体"/>
                        <w:b/>
                        <w:bCs/>
                        <w:spacing w:val="-3"/>
                        <w:sz w:val="13"/>
                        <w:szCs w:val="13"/>
                      </w:rPr>
                      <w:t>创新</w:t>
                    </w:r>
                  </w:p>
                </w:txbxContent>
              </v:textbox>
            </v:shape>
            <v:shape id="_x0000_s1035" o:spid="_x0000_s1035" o:spt="202" type="#_x0000_t202" style="position:absolute;left:2651;top:2533;height:295;width:653;" filled="f" stroked="f" coordsize="21600,21600">
              <v:path/>
              <v:fill on="f" focussize="0,0"/>
              <v:stroke on="f"/>
              <v:imagedata o:title=""/>
              <o:lock v:ext="edit" aspectratio="f"/>
              <v:textbox inset="0mm,0mm,0mm,0mm">
                <w:txbxContent>
                  <w:p w14:paraId="4DB22F94">
                    <w:pPr>
                      <w:spacing w:before="19" w:line="208" w:lineRule="auto"/>
                      <w:ind w:left="190" w:right="20" w:hanging="170"/>
                      <w:rPr>
                        <w:rFonts w:ascii="STXingkai" w:hAnsi="STXingkai" w:eastAsia="STXingkai" w:cs="STXingkai"/>
                        <w:sz w:val="13"/>
                        <w:szCs w:val="13"/>
                      </w:rPr>
                    </w:pPr>
                    <w:r>
                      <w:rPr>
                        <w:rFonts w:ascii="黑体" w:hAnsi="黑体" w:eastAsia="黑体" w:cs="黑体"/>
                        <w:b/>
                        <w:bCs/>
                        <w:spacing w:val="-9"/>
                        <w:sz w:val="13"/>
                        <w:szCs w:val="13"/>
                      </w:rPr>
                      <w:t>高质量数据</w:t>
                    </w:r>
                    <w:r>
                      <w:rPr>
                        <w:rFonts w:ascii="黑体" w:hAnsi="黑体" w:eastAsia="黑体" w:cs="黑体"/>
                        <w:sz w:val="13"/>
                        <w:szCs w:val="13"/>
                      </w:rPr>
                      <w:t xml:space="preserve"> </w:t>
                    </w:r>
                    <w:r>
                      <w:rPr>
                        <w:rFonts w:ascii="STXingkai" w:hAnsi="STXingkai" w:eastAsia="STXingkai" w:cs="STXingkai"/>
                        <w:b/>
                        <w:bCs/>
                        <w:spacing w:val="-5"/>
                        <w:sz w:val="13"/>
                        <w:szCs w:val="13"/>
                      </w:rPr>
                      <w:t>供给</w:t>
                    </w:r>
                  </w:p>
                </w:txbxContent>
              </v:textbox>
            </v:shape>
            <v:shape id="_x0000_s1036" o:spid="_x0000_s1036" o:spt="202" type="#_x0000_t202" style="position:absolute;left:651;top:2612;height:302;width:632;" filled="f" stroked="f" coordsize="21600,21600">
              <v:path/>
              <v:fill on="f" focussize="0,0"/>
              <v:stroke on="f"/>
              <v:imagedata o:title=""/>
              <o:lock v:ext="edit" aspectratio="f"/>
              <v:textbox inset="0mm,0mm,0mm,0mm">
                <w:txbxContent>
                  <w:p w14:paraId="083BCB9E">
                    <w:pPr>
                      <w:spacing w:before="19" w:line="204" w:lineRule="auto"/>
                      <w:ind w:left="130" w:right="20" w:hanging="110"/>
                      <w:rPr>
                        <w:rFonts w:ascii="黑体" w:hAnsi="黑体" w:eastAsia="黑体" w:cs="黑体"/>
                        <w:sz w:val="13"/>
                        <w:szCs w:val="13"/>
                      </w:rPr>
                    </w:pPr>
                    <w:r>
                      <w:rPr>
                        <w:rFonts w:ascii="黑体" w:hAnsi="黑体" w:eastAsia="黑体" w:cs="黑体"/>
                        <w:b/>
                        <w:bCs/>
                        <w:spacing w:val="-14"/>
                        <w:sz w:val="13"/>
                        <w:szCs w:val="13"/>
                      </w:rPr>
                      <w:t>实现数智价</w:t>
                    </w:r>
                    <w:r>
                      <w:rPr>
                        <w:rFonts w:ascii="黑体" w:hAnsi="黑体" w:eastAsia="黑体" w:cs="黑体"/>
                        <w:spacing w:val="3"/>
                        <w:sz w:val="13"/>
                        <w:szCs w:val="13"/>
                      </w:rPr>
                      <w:t xml:space="preserve"> </w:t>
                    </w:r>
                    <w:r>
                      <w:rPr>
                        <w:rFonts w:ascii="黑体" w:hAnsi="黑体" w:eastAsia="黑体" w:cs="黑体"/>
                        <w:b/>
                        <w:bCs/>
                        <w:spacing w:val="-3"/>
                        <w:sz w:val="13"/>
                        <w:szCs w:val="13"/>
                      </w:rPr>
                      <w:t>值赋能</w:t>
                    </w:r>
                  </w:p>
                </w:txbxContent>
              </v:textbox>
            </v:shape>
            <v:shape id="_x0000_s1037" o:spid="_x0000_s1037" o:spt="202" type="#_x0000_t202" style="position:absolute;left:352;top:1683;height:425;width:415;" filled="f" stroked="f" coordsize="21600,21600">
              <v:path/>
              <v:fill on="f" focussize="0,0"/>
              <v:stroke on="f"/>
              <v:imagedata o:title=""/>
              <o:lock v:ext="edit" aspectratio="f"/>
              <v:textbox inset="0mm,0mm,0mm,0mm">
                <w:txbxContent>
                  <w:p w14:paraId="2B513441">
                    <w:pPr>
                      <w:spacing w:before="20" w:line="232" w:lineRule="auto"/>
                      <w:ind w:left="30" w:right="20" w:hanging="10"/>
                      <w:rPr>
                        <w:rFonts w:ascii="黑体" w:hAnsi="黑体" w:eastAsia="黑体" w:cs="黑体"/>
                        <w:sz w:val="17"/>
                        <w:szCs w:val="17"/>
                      </w:rPr>
                    </w:pPr>
                    <w:r>
                      <w:rPr>
                        <w:rFonts w:ascii="黑体" w:hAnsi="黑体" w:eastAsia="黑体" w:cs="黑体"/>
                        <w:b/>
                        <w:bCs/>
                        <w:color w:val="3060B0"/>
                        <w:spacing w:val="14"/>
                        <w:sz w:val="17"/>
                        <w:szCs w:val="17"/>
                      </w:rPr>
                      <w:t>业务</w:t>
                    </w:r>
                    <w:r>
                      <w:rPr>
                        <w:rFonts w:ascii="黑体" w:hAnsi="黑体" w:eastAsia="黑体" w:cs="黑体"/>
                        <w:color w:val="3060B0"/>
                        <w:sz w:val="17"/>
                        <w:szCs w:val="17"/>
                      </w:rPr>
                      <w:t xml:space="preserve"> </w:t>
                    </w:r>
                    <w:r>
                      <w:rPr>
                        <w:rFonts w:ascii="黑体" w:hAnsi="黑体" w:eastAsia="黑体" w:cs="黑体"/>
                        <w:b/>
                        <w:bCs/>
                        <w:color w:val="3060B0"/>
                        <w:spacing w:val="10"/>
                        <w:sz w:val="17"/>
                        <w:szCs w:val="17"/>
                      </w:rPr>
                      <w:t>经营</w:t>
                    </w:r>
                  </w:p>
                </w:txbxContent>
              </v:textbox>
            </v:shape>
            <v:shape id="_x0000_s1038" o:spid="_x0000_s1038" o:spt="202" type="#_x0000_t202" style="position:absolute;left:6152;top:1384;height:444;width:392;" filled="f" stroked="f" coordsize="21600,21600">
              <v:path/>
              <v:fill on="f" focussize="0,0"/>
              <v:stroke on="f"/>
              <v:imagedata o:title=""/>
              <o:lock v:ext="edit" aspectratio="f"/>
              <v:textbox inset="0mm,0mm,0mm,0mm">
                <w:txbxContent>
                  <w:p w14:paraId="38875A97">
                    <w:pPr>
                      <w:spacing w:before="20" w:line="222" w:lineRule="auto"/>
                      <w:ind w:left="20"/>
                      <w:rPr>
                        <w:rFonts w:ascii="黑体" w:hAnsi="黑体" w:eastAsia="黑体" w:cs="黑体"/>
                        <w:sz w:val="17"/>
                        <w:szCs w:val="17"/>
                      </w:rPr>
                    </w:pPr>
                    <w:r>
                      <w:rPr>
                        <w:rFonts w:ascii="黑体" w:hAnsi="黑体" w:eastAsia="黑体" w:cs="黑体"/>
                        <w:b/>
                        <w:bCs/>
                        <w:color w:val="502080"/>
                        <w:spacing w:val="-4"/>
                        <w:sz w:val="17"/>
                        <w:szCs w:val="17"/>
                      </w:rPr>
                      <w:t>要素</w:t>
                    </w:r>
                  </w:p>
                  <w:p w14:paraId="6188B87B">
                    <w:pPr>
                      <w:spacing w:before="26" w:line="224" w:lineRule="auto"/>
                      <w:ind w:left="40"/>
                      <w:rPr>
                        <w:rFonts w:ascii="黑体" w:hAnsi="黑体" w:eastAsia="黑体" w:cs="黑体"/>
                        <w:sz w:val="17"/>
                        <w:szCs w:val="17"/>
                      </w:rPr>
                    </w:pPr>
                    <w:r>
                      <w:rPr>
                        <w:rFonts w:ascii="黑体" w:hAnsi="黑体" w:eastAsia="黑体" w:cs="黑体"/>
                        <w:b/>
                        <w:bCs/>
                        <w:color w:val="603090"/>
                        <w:spacing w:val="-4"/>
                        <w:sz w:val="17"/>
                        <w:szCs w:val="17"/>
                      </w:rPr>
                      <w:t>市场</w:t>
                    </w:r>
                  </w:p>
                </w:txbxContent>
              </v:textbox>
            </v:shape>
            <v:shape id="_x0000_s1039" o:spid="_x0000_s1039" o:spt="202" type="#_x0000_t202" style="position:absolute;left:4351;top:1082;height:303;width:530;" filled="f" stroked="f" coordsize="21600,21600">
              <v:path/>
              <v:fill on="f" focussize="0,0"/>
              <v:stroke on="f"/>
              <v:imagedata o:title=""/>
              <o:lock v:ext="edit" aspectratio="f"/>
              <v:textbox inset="0mm,0mm,0mm,0mm">
                <w:txbxContent>
                  <w:p w14:paraId="1FB867F4">
                    <w:pPr>
                      <w:spacing w:before="19" w:line="205" w:lineRule="auto"/>
                      <w:ind w:left="150" w:right="20" w:hanging="130"/>
                      <w:rPr>
                        <w:rFonts w:ascii="黑体" w:hAnsi="黑体" w:eastAsia="黑体" w:cs="黑体"/>
                        <w:sz w:val="13"/>
                        <w:szCs w:val="13"/>
                      </w:rPr>
                    </w:pPr>
                    <w:r>
                      <w:rPr>
                        <w:rFonts w:ascii="黑体" w:hAnsi="黑体" w:eastAsia="黑体" w:cs="黑体"/>
                        <w:b/>
                        <w:bCs/>
                        <w:spacing w:val="-9"/>
                        <w:sz w:val="13"/>
                        <w:szCs w:val="13"/>
                      </w:rPr>
                      <w:t>数据资源</w:t>
                    </w:r>
                    <w:r>
                      <w:rPr>
                        <w:rFonts w:ascii="黑体" w:hAnsi="黑体" w:eastAsia="黑体" w:cs="黑体"/>
                        <w:sz w:val="13"/>
                        <w:szCs w:val="13"/>
                      </w:rPr>
                      <w:t xml:space="preserve"> </w:t>
                    </w:r>
                    <w:r>
                      <w:rPr>
                        <w:rFonts w:ascii="黑体" w:hAnsi="黑体" w:eastAsia="黑体" w:cs="黑体"/>
                        <w:b/>
                        <w:bCs/>
                        <w:spacing w:val="-3"/>
                        <w:sz w:val="13"/>
                        <w:szCs w:val="13"/>
                      </w:rPr>
                      <w:t>入表</w:t>
                    </w:r>
                  </w:p>
                </w:txbxContent>
              </v:textbox>
            </v:shape>
            <v:shape id="_x0000_s1040" o:spid="_x0000_s1040" o:spt="202" type="#_x0000_t202" style="position:absolute;left:5262;top:865;height:212;width:372;" filled="f" stroked="f" coordsize="21600,21600">
              <v:path/>
              <v:fill on="f" focussize="0,0"/>
              <v:stroke on="f"/>
              <v:imagedata o:title=""/>
              <o:lock v:ext="edit" aspectratio="f"/>
              <v:textbox inset="0mm,0mm,0mm,0mm">
                <w:txbxContent>
                  <w:p w14:paraId="315F953A">
                    <w:pPr>
                      <w:spacing w:before="19" w:line="224" w:lineRule="auto"/>
                      <w:ind w:left="20"/>
                      <w:rPr>
                        <w:rFonts w:ascii="黑体" w:hAnsi="黑体" w:eastAsia="黑体" w:cs="黑体"/>
                        <w:sz w:val="17"/>
                        <w:szCs w:val="17"/>
                      </w:rPr>
                    </w:pPr>
                    <w:r>
                      <w:rPr>
                        <w:rFonts w:ascii="黑体" w:hAnsi="黑体" w:eastAsia="黑体" w:cs="黑体"/>
                        <w:b/>
                        <w:bCs/>
                        <w:color w:val="6030A0"/>
                        <w:spacing w:val="-4"/>
                        <w:sz w:val="17"/>
                        <w:szCs w:val="17"/>
                      </w:rPr>
                      <w:t>市场</w:t>
                    </w:r>
                  </w:p>
                </w:txbxContent>
              </v:textbox>
            </v:shape>
            <w10:wrap type="none"/>
            <w10:anchorlock/>
          </v:group>
        </w:pict>
      </w:r>
    </w:p>
    <w:p w14:paraId="54ED59B7">
      <w:pPr>
        <w:spacing w:before="255" w:line="222" w:lineRule="auto"/>
        <w:ind w:left="3999"/>
        <w:outlineLvl w:val="0"/>
        <w:rPr>
          <w:rFonts w:ascii="黑体" w:hAnsi="黑体" w:eastAsia="黑体" w:cs="黑体"/>
          <w:sz w:val="17"/>
          <w:szCs w:val="17"/>
        </w:rPr>
      </w:pPr>
      <w:bookmarkStart w:id="7" w:name="bookmark26"/>
      <w:bookmarkEnd w:id="7"/>
      <w:r>
        <w:rPr>
          <w:rFonts w:ascii="黑体" w:hAnsi="黑体" w:eastAsia="黑体" w:cs="黑体"/>
          <w:spacing w:val="4"/>
          <w:sz w:val="17"/>
          <w:szCs w:val="17"/>
        </w:rPr>
        <w:t>图2数据资产管理趋势变化</w:t>
      </w:r>
    </w:p>
    <w:p w14:paraId="4BD8583D">
      <w:pPr>
        <w:pStyle w:val="2"/>
        <w:spacing w:line="452" w:lineRule="auto"/>
      </w:pPr>
    </w:p>
    <w:p w14:paraId="70EEB7C6">
      <w:pPr>
        <w:spacing w:before="72" w:line="363" w:lineRule="auto"/>
        <w:ind w:left="559" w:right="540" w:firstLine="480"/>
        <w:rPr>
          <w:rFonts w:ascii="黑体" w:hAnsi="黑体" w:eastAsia="黑体" w:cs="黑体"/>
          <w:sz w:val="22"/>
          <w:szCs w:val="22"/>
        </w:rPr>
      </w:pPr>
      <w:r>
        <w:rPr>
          <w:rFonts w:ascii="黑体" w:hAnsi="黑体" w:eastAsia="黑体" w:cs="黑体"/>
          <w:spacing w:val="8"/>
          <w:sz w:val="22"/>
          <w:szCs w:val="22"/>
        </w:rPr>
        <w:t>目前，数据资产管理的内涵正随着实践发展而不断丰富，可以从以</w:t>
      </w:r>
      <w:r>
        <w:rPr>
          <w:rFonts w:ascii="黑体" w:hAnsi="黑体" w:eastAsia="黑体" w:cs="黑体"/>
          <w:spacing w:val="7"/>
          <w:sz w:val="22"/>
          <w:szCs w:val="22"/>
        </w:rPr>
        <w:t>下多个维度的演进</w:t>
      </w:r>
      <w:r>
        <w:rPr>
          <w:rFonts w:ascii="黑体" w:hAnsi="黑体" w:eastAsia="黑体" w:cs="黑体"/>
          <w:sz w:val="22"/>
          <w:szCs w:val="22"/>
        </w:rPr>
        <w:t xml:space="preserve"> </w:t>
      </w:r>
      <w:r>
        <w:rPr>
          <w:rFonts w:ascii="黑体" w:hAnsi="黑体" w:eastAsia="黑体" w:cs="黑体"/>
          <w:spacing w:val="-3"/>
          <w:sz w:val="22"/>
          <w:szCs w:val="22"/>
        </w:rPr>
        <w:t>中进行深入理解：</w:t>
      </w:r>
    </w:p>
    <w:p w14:paraId="0878B8BD">
      <w:pPr>
        <w:tabs>
          <w:tab w:val="left" w:pos="9657"/>
        </w:tabs>
        <w:spacing w:before="161" w:line="369" w:lineRule="auto"/>
        <w:ind w:left="559" w:right="350" w:firstLine="460"/>
        <w:jc w:val="both"/>
        <w:rPr>
          <w:rFonts w:ascii="黑体" w:hAnsi="黑体" w:eastAsia="黑体" w:cs="黑体"/>
          <w:sz w:val="22"/>
          <w:szCs w:val="22"/>
        </w:rPr>
      </w:pPr>
      <w:r>
        <w:rPr>
          <w:rFonts w:ascii="黑体" w:hAnsi="黑体" w:eastAsia="黑体" w:cs="黑体"/>
          <w:spacing w:val="9"/>
          <w:sz w:val="22"/>
          <w:szCs w:val="22"/>
        </w:rPr>
        <w:t>管理目标始终以实现数据资产价值为核心导向</w:t>
      </w:r>
      <w:r>
        <w:rPr>
          <w:rFonts w:ascii="黑体" w:hAnsi="黑体" w:eastAsia="黑体" w:cs="黑体"/>
          <w:spacing w:val="8"/>
          <w:sz w:val="22"/>
          <w:szCs w:val="22"/>
        </w:rPr>
        <w:t>，但在目标价值实现的路径与方式上正</w:t>
      </w:r>
      <w:r>
        <w:rPr>
          <w:rFonts w:ascii="黑体" w:hAnsi="黑体" w:eastAsia="黑体" w:cs="黑体"/>
          <w:sz w:val="22"/>
          <w:szCs w:val="22"/>
        </w:rPr>
        <w:t xml:space="preserve">  </w:t>
      </w:r>
      <w:r>
        <w:rPr>
          <w:rFonts w:ascii="黑体" w:hAnsi="黑体" w:eastAsia="黑体" w:cs="黑体"/>
          <w:spacing w:val="8"/>
          <w:sz w:val="22"/>
          <w:szCs w:val="22"/>
        </w:rPr>
        <w:t>发生演进。过去，数据资产管理主要聚焦于保障数据质</w:t>
      </w:r>
      <w:r>
        <w:rPr>
          <w:rFonts w:ascii="黑体" w:hAnsi="黑体" w:eastAsia="黑体" w:cs="黑体"/>
          <w:spacing w:val="7"/>
          <w:sz w:val="22"/>
          <w:szCs w:val="22"/>
        </w:rPr>
        <w:t>量与安全，并在此基础上推动业务</w:t>
      </w:r>
      <w:r>
        <w:rPr>
          <w:rFonts w:ascii="黑体" w:hAnsi="黑体" w:eastAsia="黑体" w:cs="黑体"/>
          <w:sz w:val="22"/>
          <w:szCs w:val="22"/>
        </w:rPr>
        <w:tab/>
      </w:r>
      <w:r>
        <w:rPr>
          <w:rFonts w:ascii="黑体" w:hAnsi="黑体" w:eastAsia="黑体" w:cs="黑体"/>
          <w:sz w:val="22"/>
          <w:szCs w:val="22"/>
        </w:rPr>
        <w:t xml:space="preserve"> </w:t>
      </w:r>
      <w:r>
        <w:rPr>
          <w:rFonts w:ascii="黑体" w:hAnsi="黑体" w:eastAsia="黑体" w:cs="黑体"/>
          <w:spacing w:val="8"/>
          <w:sz w:val="22"/>
          <w:szCs w:val="22"/>
        </w:rPr>
        <w:t>与数据的融合，旨在满足业务部门在决策支持、统计分析等</w:t>
      </w:r>
      <w:r>
        <w:rPr>
          <w:rFonts w:ascii="黑体" w:hAnsi="黑体" w:eastAsia="黑体" w:cs="黑体"/>
          <w:spacing w:val="7"/>
          <w:sz w:val="22"/>
          <w:szCs w:val="22"/>
        </w:rPr>
        <w:t>方面需求，通过优化运营效率</w:t>
      </w:r>
      <w:r>
        <w:rPr>
          <w:rFonts w:ascii="黑体" w:hAnsi="黑体" w:eastAsia="黑体" w:cs="黑体"/>
          <w:sz w:val="22"/>
          <w:szCs w:val="22"/>
        </w:rPr>
        <w:t xml:space="preserve">   </w:t>
      </w:r>
      <w:r>
        <w:rPr>
          <w:rFonts w:ascii="黑体" w:hAnsi="黑体" w:eastAsia="黑体" w:cs="黑体"/>
          <w:spacing w:val="5"/>
          <w:sz w:val="22"/>
          <w:szCs w:val="22"/>
        </w:rPr>
        <w:t>来实现数据价值。如今，价值目标的实现方式呈现出三</w:t>
      </w:r>
      <w:r>
        <w:rPr>
          <w:rFonts w:ascii="黑体" w:hAnsi="黑体" w:eastAsia="黑体" w:cs="黑体"/>
          <w:spacing w:val="4"/>
          <w:sz w:val="22"/>
          <w:szCs w:val="22"/>
        </w:rPr>
        <w:t>方面显著深化： 一是从“高效供给”</w:t>
      </w:r>
      <w:r>
        <w:rPr>
          <w:rFonts w:ascii="黑体" w:hAnsi="黑体" w:eastAsia="黑体" w:cs="黑体"/>
          <w:sz w:val="22"/>
          <w:szCs w:val="22"/>
        </w:rPr>
        <w:t xml:space="preserve"> </w:t>
      </w:r>
      <w:r>
        <w:rPr>
          <w:rFonts w:ascii="黑体" w:hAnsi="黑体" w:eastAsia="黑体" w:cs="黑体"/>
          <w:spacing w:val="3"/>
          <w:sz w:val="22"/>
          <w:szCs w:val="22"/>
        </w:rPr>
        <w:t>迈向“有效赋能”,企业不仅关注数据的共享效率，更强调</w:t>
      </w:r>
      <w:r>
        <w:rPr>
          <w:rFonts w:ascii="黑体" w:hAnsi="黑体" w:eastAsia="黑体" w:cs="黑体"/>
          <w:spacing w:val="2"/>
          <w:sz w:val="22"/>
          <w:szCs w:val="22"/>
        </w:rPr>
        <w:t>数据应用后带来的实际效益；</w:t>
      </w:r>
      <w:r>
        <w:rPr>
          <w:rFonts w:ascii="黑体" w:hAnsi="黑体" w:eastAsia="黑体" w:cs="黑体"/>
          <w:spacing w:val="-30"/>
          <w:sz w:val="22"/>
          <w:szCs w:val="22"/>
        </w:rPr>
        <w:t xml:space="preserve"> </w:t>
      </w:r>
      <w:r>
        <w:rPr>
          <w:rFonts w:ascii="黑体" w:hAnsi="黑体" w:eastAsia="黑体" w:cs="黑体"/>
          <w:spacing w:val="2"/>
          <w:sz w:val="22"/>
          <w:szCs w:val="22"/>
        </w:rPr>
        <w:t>二</w:t>
      </w:r>
      <w:r>
        <w:rPr>
          <w:rFonts w:ascii="黑体" w:hAnsi="黑体" w:eastAsia="黑体" w:cs="黑体"/>
          <w:sz w:val="22"/>
          <w:szCs w:val="22"/>
        </w:rPr>
        <w:tab/>
      </w:r>
      <w:r>
        <w:rPr>
          <w:rFonts w:ascii="黑体" w:hAnsi="黑体" w:eastAsia="黑体" w:cs="黑体"/>
          <w:sz w:val="22"/>
          <w:szCs w:val="22"/>
        </w:rPr>
        <w:t xml:space="preserve"> </w:t>
      </w:r>
      <w:r>
        <w:rPr>
          <w:rFonts w:ascii="黑体" w:hAnsi="黑体" w:eastAsia="黑体" w:cs="黑体"/>
          <w:spacing w:val="-1"/>
          <w:sz w:val="22"/>
          <w:szCs w:val="22"/>
        </w:rPr>
        <w:t>是从“汇数统计”升级为“数驱决策”,数据应用场景从传统结构化报表与指标统计，延伸至</w:t>
      </w:r>
      <w:r>
        <w:rPr>
          <w:rFonts w:ascii="黑体" w:hAnsi="黑体" w:eastAsia="黑体" w:cs="黑体"/>
          <w:spacing w:val="4"/>
          <w:sz w:val="22"/>
          <w:szCs w:val="22"/>
        </w:rPr>
        <w:t xml:space="preserve">   </w:t>
      </w:r>
      <w:r>
        <w:rPr>
          <w:rFonts w:ascii="黑体" w:hAnsi="黑体" w:eastAsia="黑体" w:cs="黑体"/>
          <w:spacing w:val="8"/>
          <w:sz w:val="22"/>
          <w:szCs w:val="22"/>
        </w:rPr>
        <w:t>与业务流程深度结合，借助算法模型、智能体等技术形成自助运</w:t>
      </w:r>
      <w:r>
        <w:rPr>
          <w:rFonts w:ascii="黑体" w:hAnsi="黑体" w:eastAsia="黑体" w:cs="黑体"/>
          <w:spacing w:val="7"/>
          <w:sz w:val="22"/>
          <w:szCs w:val="22"/>
        </w:rPr>
        <w:t>营策略，辅助甚至自动完</w:t>
      </w:r>
      <w:r>
        <w:rPr>
          <w:rFonts w:ascii="黑体" w:hAnsi="黑体" w:eastAsia="黑体" w:cs="黑体"/>
          <w:sz w:val="22"/>
          <w:szCs w:val="22"/>
        </w:rPr>
        <w:t xml:space="preserve">   </w:t>
      </w:r>
      <w:r>
        <w:rPr>
          <w:rFonts w:ascii="黑体" w:hAnsi="黑体" w:eastAsia="黑体" w:cs="黑体"/>
          <w:spacing w:val="-3"/>
          <w:sz w:val="22"/>
          <w:szCs w:val="22"/>
        </w:rPr>
        <w:t>成业务决策；</w:t>
      </w:r>
      <w:r>
        <w:rPr>
          <w:rFonts w:ascii="黑体" w:hAnsi="黑体" w:eastAsia="黑体" w:cs="黑体"/>
          <w:spacing w:val="-20"/>
          <w:sz w:val="22"/>
          <w:szCs w:val="22"/>
        </w:rPr>
        <w:t xml:space="preserve"> </w:t>
      </w:r>
      <w:r>
        <w:rPr>
          <w:rFonts w:ascii="黑体" w:hAnsi="黑体" w:eastAsia="黑体" w:cs="黑体"/>
          <w:spacing w:val="-3"/>
          <w:sz w:val="22"/>
          <w:szCs w:val="22"/>
        </w:rPr>
        <w:t>三是从“内部支撑”扩展到“外部创收”,数据不再仅仅是企业内部的运营管理</w:t>
      </w:r>
      <w:r>
        <w:rPr>
          <w:rFonts w:ascii="黑体" w:hAnsi="黑体" w:eastAsia="黑体" w:cs="黑体"/>
          <w:sz w:val="22"/>
          <w:szCs w:val="22"/>
        </w:rPr>
        <w:tab/>
      </w:r>
      <w:r>
        <w:rPr>
          <w:rFonts w:ascii="黑体" w:hAnsi="黑体" w:eastAsia="黑体" w:cs="黑体"/>
          <w:sz w:val="22"/>
          <w:szCs w:val="22"/>
        </w:rPr>
        <w:t xml:space="preserve"> </w:t>
      </w:r>
      <w:r>
        <w:rPr>
          <w:rFonts w:ascii="黑体" w:hAnsi="黑体" w:eastAsia="黑体" w:cs="黑体"/>
          <w:spacing w:val="3"/>
          <w:sz w:val="22"/>
          <w:szCs w:val="22"/>
        </w:rPr>
        <w:t>工具，而是逐步成为企业参与市场交易、实现创新营收的战略资源。</w:t>
      </w:r>
    </w:p>
    <w:p w14:paraId="5292B89D">
      <w:pPr>
        <w:spacing w:line="369" w:lineRule="auto"/>
        <w:rPr>
          <w:rFonts w:ascii="黑体" w:hAnsi="黑体" w:eastAsia="黑体" w:cs="黑体"/>
          <w:sz w:val="22"/>
          <w:szCs w:val="22"/>
        </w:rPr>
        <w:sectPr>
          <w:headerReference r:id="rId14" w:type="default"/>
          <w:footerReference r:id="rId15" w:type="default"/>
          <w:pgSz w:w="12080" w:h="16500"/>
          <w:pgMar w:top="400" w:right="1049" w:bottom="953" w:left="1020" w:header="0" w:footer="738" w:gutter="0"/>
          <w:cols w:space="720" w:num="1"/>
        </w:sectPr>
      </w:pPr>
    </w:p>
    <w:p w14:paraId="1C3D676D">
      <w:pPr>
        <w:pStyle w:val="2"/>
        <w:spacing w:line="267" w:lineRule="auto"/>
      </w:pPr>
    </w:p>
    <w:p w14:paraId="039CE682">
      <w:pPr>
        <w:pStyle w:val="2"/>
        <w:spacing w:line="268" w:lineRule="auto"/>
      </w:pPr>
    </w:p>
    <w:p w14:paraId="1AED0B89">
      <w:pPr>
        <w:pStyle w:val="2"/>
        <w:spacing w:line="268" w:lineRule="auto"/>
      </w:pPr>
    </w:p>
    <w:p w14:paraId="199E1545">
      <w:pPr>
        <w:pStyle w:val="2"/>
        <w:spacing w:line="268" w:lineRule="auto"/>
      </w:pPr>
    </w:p>
    <w:p w14:paraId="0A8C5D09">
      <w:pPr>
        <w:spacing w:before="65" w:line="398" w:lineRule="auto"/>
        <w:ind w:left="559" w:right="1570" w:firstLine="462"/>
        <w:jc w:val="both"/>
        <w:rPr>
          <w:rFonts w:ascii="黑体" w:hAnsi="黑体" w:eastAsia="黑体" w:cs="黑体"/>
          <w:sz w:val="20"/>
          <w:szCs w:val="20"/>
        </w:rPr>
      </w:pPr>
      <w:r>
        <w:rPr>
          <w:rFonts w:ascii="黑体" w:hAnsi="黑体" w:eastAsia="黑体" w:cs="黑体"/>
          <w:b/>
          <w:bCs/>
          <w:spacing w:val="28"/>
          <w:sz w:val="20"/>
          <w:szCs w:val="20"/>
        </w:rPr>
        <w:t>管理对象始</w:t>
      </w:r>
      <w:r>
        <w:rPr>
          <w:rFonts w:ascii="黑体" w:hAnsi="黑体" w:eastAsia="黑体" w:cs="黑体"/>
          <w:spacing w:val="28"/>
          <w:sz w:val="20"/>
          <w:szCs w:val="20"/>
        </w:rPr>
        <w:t>终以数据及衍生形态为对象，但在管理范畴的广度与深度上正经历重要演</w:t>
      </w:r>
      <w:r>
        <w:rPr>
          <w:rFonts w:ascii="黑体" w:hAnsi="黑体" w:eastAsia="黑体" w:cs="黑体"/>
          <w:sz w:val="20"/>
          <w:szCs w:val="20"/>
        </w:rPr>
        <w:t xml:space="preserve"> </w:t>
      </w:r>
      <w:r>
        <w:rPr>
          <w:rFonts w:ascii="黑体" w:hAnsi="黑体" w:eastAsia="黑体" w:cs="黑体"/>
          <w:spacing w:val="28"/>
          <w:sz w:val="20"/>
          <w:szCs w:val="20"/>
        </w:rPr>
        <w:t>进。过去，数据资产管理的对象主要集中于企业内部的结</w:t>
      </w:r>
      <w:r>
        <w:rPr>
          <w:rFonts w:ascii="黑体" w:hAnsi="黑体" w:eastAsia="黑体" w:cs="黑体"/>
          <w:spacing w:val="27"/>
          <w:sz w:val="20"/>
          <w:szCs w:val="20"/>
        </w:rPr>
        <w:t>构化数据资源，关注点在于数据</w:t>
      </w:r>
      <w:r>
        <w:rPr>
          <w:rFonts w:ascii="黑体" w:hAnsi="黑体" w:eastAsia="黑体" w:cs="黑体"/>
          <w:sz w:val="20"/>
          <w:szCs w:val="20"/>
        </w:rPr>
        <w:t xml:space="preserve"> </w:t>
      </w:r>
      <w:r>
        <w:rPr>
          <w:rFonts w:ascii="黑体" w:hAnsi="黑体" w:eastAsia="黑体" w:cs="黑体"/>
          <w:spacing w:val="28"/>
          <w:sz w:val="20"/>
          <w:szCs w:val="20"/>
        </w:rPr>
        <w:t>模型标准化、数据质量提升与数据安全保障等。如今，管理对象的</w:t>
      </w:r>
      <w:r>
        <w:rPr>
          <w:rFonts w:ascii="黑体" w:hAnsi="黑体" w:eastAsia="黑体" w:cs="黑体"/>
          <w:spacing w:val="27"/>
          <w:sz w:val="20"/>
          <w:szCs w:val="20"/>
        </w:rPr>
        <w:t>范畴正从横向和纵向两</w:t>
      </w:r>
      <w:r>
        <w:rPr>
          <w:rFonts w:ascii="黑体" w:hAnsi="黑体" w:eastAsia="黑体" w:cs="黑体"/>
          <w:sz w:val="20"/>
          <w:szCs w:val="20"/>
        </w:rPr>
        <w:t xml:space="preserve"> </w:t>
      </w:r>
      <w:r>
        <w:rPr>
          <w:rFonts w:ascii="黑体" w:hAnsi="黑体" w:eastAsia="黑体" w:cs="黑体"/>
          <w:spacing w:val="24"/>
          <w:sz w:val="20"/>
          <w:szCs w:val="20"/>
        </w:rPr>
        <w:t xml:space="preserve">个维度显著拓展： </w:t>
      </w:r>
      <w:r>
        <w:rPr>
          <w:rFonts w:ascii="黑体" w:hAnsi="黑体" w:eastAsia="黑体" w:cs="黑体"/>
          <w:b/>
          <w:bCs/>
          <w:spacing w:val="24"/>
          <w:sz w:val="20"/>
          <w:szCs w:val="20"/>
        </w:rPr>
        <w:t>从横向拓宽角度看，</w:t>
      </w:r>
      <w:r>
        <w:rPr>
          <w:rFonts w:ascii="黑体" w:hAnsi="黑体" w:eastAsia="黑体" w:cs="黑体"/>
          <w:spacing w:val="24"/>
          <w:sz w:val="20"/>
          <w:szCs w:val="20"/>
        </w:rPr>
        <w:t>价值形态上从数据、数据资源拓宽至数据资产、数</w:t>
      </w:r>
      <w:r>
        <w:rPr>
          <w:rFonts w:ascii="黑体" w:hAnsi="黑体" w:eastAsia="黑体" w:cs="黑体"/>
          <w:spacing w:val="1"/>
          <w:sz w:val="20"/>
          <w:szCs w:val="20"/>
        </w:rPr>
        <w:t xml:space="preserve"> </w:t>
      </w:r>
      <w:r>
        <w:rPr>
          <w:rFonts w:ascii="黑体" w:hAnsi="黑体" w:eastAsia="黑体" w:cs="黑体"/>
          <w:spacing w:val="28"/>
          <w:sz w:val="20"/>
          <w:szCs w:val="20"/>
        </w:rPr>
        <w:t>据资本等形态；结构类型上正从传统的数据库表、</w:t>
      </w:r>
      <w:r>
        <w:rPr>
          <w:rFonts w:ascii="黑体" w:hAnsi="黑体" w:eastAsia="黑体" w:cs="黑体"/>
          <w:spacing w:val="27"/>
          <w:sz w:val="20"/>
          <w:szCs w:val="20"/>
        </w:rPr>
        <w:t>指标，扩展至图片、音频、视频等多模</w:t>
      </w:r>
      <w:r>
        <w:rPr>
          <w:rFonts w:ascii="黑体" w:hAnsi="黑体" w:eastAsia="黑体" w:cs="黑体"/>
          <w:sz w:val="20"/>
          <w:szCs w:val="20"/>
        </w:rPr>
        <w:t xml:space="preserve"> </w:t>
      </w:r>
      <w:r>
        <w:rPr>
          <w:rFonts w:ascii="黑体" w:hAnsi="黑体" w:eastAsia="黑体" w:cs="黑体"/>
          <w:spacing w:val="25"/>
          <w:sz w:val="20"/>
          <w:szCs w:val="20"/>
        </w:rPr>
        <w:t>态数据，以满足</w:t>
      </w:r>
      <w:r>
        <w:rPr>
          <w:rFonts w:ascii="宋体" w:hAnsi="宋体" w:eastAsia="宋体" w:cs="宋体"/>
          <w:sz w:val="20"/>
          <w:szCs w:val="20"/>
        </w:rPr>
        <w:t>AI</w:t>
      </w:r>
      <w:r>
        <w:rPr>
          <w:rFonts w:ascii="黑体" w:hAnsi="黑体" w:eastAsia="黑体" w:cs="黑体"/>
          <w:spacing w:val="25"/>
          <w:sz w:val="20"/>
          <w:szCs w:val="20"/>
        </w:rPr>
        <w:t xml:space="preserve">训练需求。 </w:t>
      </w:r>
      <w:r>
        <w:rPr>
          <w:rFonts w:ascii="黑体" w:hAnsi="黑体" w:eastAsia="黑体" w:cs="黑体"/>
          <w:b/>
          <w:bCs/>
          <w:spacing w:val="25"/>
          <w:sz w:val="20"/>
          <w:szCs w:val="20"/>
        </w:rPr>
        <w:t>从纵向延展的角</w:t>
      </w:r>
      <w:r>
        <w:rPr>
          <w:rFonts w:ascii="黑体" w:hAnsi="黑体" w:eastAsia="黑体" w:cs="黑体"/>
          <w:b/>
          <w:bCs/>
          <w:spacing w:val="24"/>
          <w:sz w:val="20"/>
          <w:szCs w:val="20"/>
        </w:rPr>
        <w:t>度看，</w:t>
      </w:r>
      <w:r>
        <w:rPr>
          <w:rFonts w:ascii="黑体" w:hAnsi="黑体" w:eastAsia="黑体" w:cs="黑体"/>
          <w:spacing w:val="24"/>
          <w:sz w:val="20"/>
          <w:szCs w:val="20"/>
        </w:rPr>
        <w:t>管理的责任链条正在深化，企业不仅</w:t>
      </w:r>
      <w:r>
        <w:rPr>
          <w:rFonts w:ascii="黑体" w:hAnsi="黑体" w:eastAsia="黑体" w:cs="黑体"/>
          <w:sz w:val="20"/>
          <w:szCs w:val="20"/>
        </w:rPr>
        <w:t xml:space="preserve"> </w:t>
      </w:r>
      <w:r>
        <w:rPr>
          <w:rFonts w:ascii="黑体" w:hAnsi="黑体" w:eastAsia="黑体" w:cs="黑体"/>
          <w:spacing w:val="29"/>
          <w:sz w:val="20"/>
          <w:szCs w:val="20"/>
        </w:rPr>
        <w:t>需要确保数据本身的准确性与合规性，随着人工</w:t>
      </w:r>
      <w:r>
        <w:rPr>
          <w:rFonts w:ascii="黑体" w:hAnsi="黑体" w:eastAsia="黑体" w:cs="黑体"/>
          <w:spacing w:val="28"/>
          <w:sz w:val="20"/>
          <w:szCs w:val="20"/>
        </w:rPr>
        <w:t>智能应用，还应对</w:t>
      </w:r>
      <w:r>
        <w:rPr>
          <w:rFonts w:ascii="宋体" w:hAnsi="宋体" w:eastAsia="宋体" w:cs="宋体"/>
          <w:sz w:val="20"/>
          <w:szCs w:val="20"/>
        </w:rPr>
        <w:t>Al</w:t>
      </w:r>
      <w:r>
        <w:rPr>
          <w:rFonts w:ascii="黑体" w:hAnsi="黑体" w:eastAsia="黑体" w:cs="黑体"/>
          <w:spacing w:val="28"/>
          <w:sz w:val="20"/>
          <w:szCs w:val="20"/>
        </w:rPr>
        <w:t>生成的信息、知识乃</w:t>
      </w:r>
      <w:r>
        <w:rPr>
          <w:rFonts w:ascii="黑体" w:hAnsi="黑体" w:eastAsia="黑体" w:cs="黑体"/>
          <w:sz w:val="20"/>
          <w:szCs w:val="20"/>
        </w:rPr>
        <w:t xml:space="preserve"> </w:t>
      </w:r>
      <w:r>
        <w:rPr>
          <w:rFonts w:ascii="黑体" w:hAnsi="黑体" w:eastAsia="黑体" w:cs="黑体"/>
          <w:spacing w:val="28"/>
          <w:sz w:val="20"/>
          <w:szCs w:val="20"/>
        </w:rPr>
        <w:t>至决策的内容质量与可信度负责，其管理内容已从底层的事</w:t>
      </w:r>
      <w:r>
        <w:rPr>
          <w:rFonts w:ascii="黑体" w:hAnsi="黑体" w:eastAsia="黑体" w:cs="黑体"/>
          <w:spacing w:val="27"/>
          <w:sz w:val="20"/>
          <w:szCs w:val="20"/>
        </w:rPr>
        <w:t>实记录，上升至对企业各类信</w:t>
      </w:r>
      <w:r>
        <w:rPr>
          <w:rFonts w:ascii="黑体" w:hAnsi="黑体" w:eastAsia="黑体" w:cs="黑体"/>
          <w:sz w:val="20"/>
          <w:szCs w:val="20"/>
        </w:rPr>
        <w:t xml:space="preserve"> </w:t>
      </w:r>
      <w:r>
        <w:rPr>
          <w:rFonts w:ascii="黑体" w:hAnsi="黑体" w:eastAsia="黑体" w:cs="黑体"/>
          <w:spacing w:val="21"/>
          <w:sz w:val="20"/>
          <w:szCs w:val="20"/>
        </w:rPr>
        <w:t>息内容的质量管理。</w:t>
      </w:r>
    </w:p>
    <w:p w14:paraId="4E2B9ACC">
      <w:pPr>
        <w:spacing w:before="210" w:line="399" w:lineRule="auto"/>
        <w:ind w:left="559" w:right="1397" w:firstLine="450"/>
        <w:rPr>
          <w:rFonts w:ascii="黑体" w:hAnsi="黑体" w:eastAsia="黑体" w:cs="黑体"/>
          <w:sz w:val="20"/>
          <w:szCs w:val="20"/>
        </w:rPr>
      </w:pPr>
      <w:r>
        <w:rPr>
          <w:rFonts w:ascii="黑体" w:hAnsi="黑体" w:eastAsia="黑体" w:cs="黑体"/>
          <w:spacing w:val="29"/>
          <w:sz w:val="20"/>
          <w:szCs w:val="20"/>
        </w:rPr>
        <w:t>服务对象已在服务范围的广度与深度上正持续拓展。</w:t>
      </w:r>
      <w:r>
        <w:rPr>
          <w:rFonts w:ascii="黑体" w:hAnsi="黑体" w:eastAsia="黑体" w:cs="黑体"/>
          <w:spacing w:val="28"/>
          <w:sz w:val="20"/>
          <w:szCs w:val="20"/>
        </w:rPr>
        <w:t>过去，数据资产主要服务于企业</w:t>
      </w:r>
      <w:r>
        <w:rPr>
          <w:rFonts w:ascii="黑体" w:hAnsi="黑体" w:eastAsia="黑体" w:cs="黑体"/>
          <w:sz w:val="20"/>
          <w:szCs w:val="20"/>
        </w:rPr>
        <w:t xml:space="preserve">  </w:t>
      </w:r>
      <w:r>
        <w:rPr>
          <w:rFonts w:ascii="黑体" w:hAnsi="黑体" w:eastAsia="黑体" w:cs="黑体"/>
          <w:spacing w:val="28"/>
          <w:sz w:val="20"/>
          <w:szCs w:val="20"/>
        </w:rPr>
        <w:t>内部的管理者与业务人员，强调数据的可读性、可共享</w:t>
      </w:r>
      <w:r>
        <w:rPr>
          <w:rFonts w:ascii="黑体" w:hAnsi="黑体" w:eastAsia="黑体" w:cs="黑体"/>
          <w:spacing w:val="27"/>
          <w:sz w:val="20"/>
          <w:szCs w:val="20"/>
        </w:rPr>
        <w:t>性，以满足报表查询、经营分析等</w:t>
      </w:r>
      <w:r>
        <w:rPr>
          <w:rFonts w:ascii="黑体" w:hAnsi="黑体" w:eastAsia="黑体" w:cs="黑体"/>
          <w:sz w:val="20"/>
          <w:szCs w:val="20"/>
        </w:rPr>
        <w:t xml:space="preserve">   </w:t>
      </w:r>
      <w:r>
        <w:rPr>
          <w:rFonts w:ascii="黑体" w:hAnsi="黑体" w:eastAsia="黑体" w:cs="黑体"/>
          <w:spacing w:val="24"/>
          <w:sz w:val="20"/>
          <w:szCs w:val="20"/>
        </w:rPr>
        <w:t>业务经营分析需求。如今，服务对象的范畴正沿着两个方向显著延伸： 一是从“服务</w:t>
      </w:r>
      <w:r>
        <w:rPr>
          <w:rFonts w:ascii="黑体" w:hAnsi="黑体" w:eastAsia="黑体" w:cs="黑体"/>
          <w:spacing w:val="23"/>
          <w:sz w:val="20"/>
          <w:szCs w:val="20"/>
        </w:rPr>
        <w:t>于人”</w:t>
      </w:r>
      <w:r>
        <w:rPr>
          <w:rFonts w:ascii="黑体" w:hAnsi="黑体" w:eastAsia="黑体" w:cs="黑体"/>
          <w:sz w:val="20"/>
          <w:szCs w:val="20"/>
        </w:rPr>
        <w:t xml:space="preserve"> </w:t>
      </w:r>
      <w:r>
        <w:rPr>
          <w:rFonts w:ascii="黑体" w:hAnsi="黑体" w:eastAsia="黑体" w:cs="黑体"/>
          <w:spacing w:val="25"/>
          <w:sz w:val="20"/>
          <w:szCs w:val="20"/>
        </w:rPr>
        <w:t>扩展到“人机协同”,数据不仅要为人提供直观</w:t>
      </w:r>
      <w:r>
        <w:rPr>
          <w:rFonts w:ascii="黑体" w:hAnsi="黑体" w:eastAsia="黑体" w:cs="黑体"/>
          <w:spacing w:val="24"/>
          <w:sz w:val="20"/>
          <w:szCs w:val="20"/>
        </w:rPr>
        <w:t>易懂的信息，更需为人工智能系统提供高质</w:t>
      </w:r>
      <w:r>
        <w:rPr>
          <w:rFonts w:ascii="黑体" w:hAnsi="黑体" w:eastAsia="黑体" w:cs="黑体"/>
          <w:sz w:val="20"/>
          <w:szCs w:val="20"/>
        </w:rPr>
        <w:t xml:space="preserve">   </w:t>
      </w:r>
      <w:r>
        <w:rPr>
          <w:rFonts w:ascii="黑体" w:hAnsi="黑体" w:eastAsia="黑体" w:cs="黑体"/>
          <w:spacing w:val="19"/>
          <w:sz w:val="20"/>
          <w:szCs w:val="20"/>
        </w:rPr>
        <w:t>量、标准化、机器可读的训练数据集，直接赋能企业的智能化应用。 二是从“服务组</w:t>
      </w:r>
      <w:r>
        <w:rPr>
          <w:rFonts w:ascii="黑体" w:hAnsi="黑体" w:eastAsia="黑体" w:cs="黑体"/>
          <w:spacing w:val="18"/>
          <w:sz w:val="20"/>
          <w:szCs w:val="20"/>
        </w:rPr>
        <w:t>织”延</w:t>
      </w:r>
      <w:r>
        <w:rPr>
          <w:rFonts w:ascii="黑体" w:hAnsi="黑体" w:eastAsia="黑体" w:cs="黑体"/>
          <w:sz w:val="20"/>
          <w:szCs w:val="20"/>
        </w:rPr>
        <w:t xml:space="preserve">   </w:t>
      </w:r>
      <w:r>
        <w:rPr>
          <w:rFonts w:ascii="黑体" w:hAnsi="黑体" w:eastAsia="黑体" w:cs="黑体"/>
          <w:spacing w:val="29"/>
          <w:sz w:val="20"/>
          <w:szCs w:val="20"/>
        </w:rPr>
        <w:t>伸到“服务生态</w:t>
      </w:r>
      <w:r>
        <w:rPr>
          <w:rFonts w:ascii="黑体" w:hAnsi="黑体" w:eastAsia="黑体" w:cs="黑体"/>
          <w:spacing w:val="-54"/>
          <w:sz w:val="20"/>
          <w:szCs w:val="20"/>
        </w:rPr>
        <w:t xml:space="preserve"> </w:t>
      </w:r>
      <w:r>
        <w:rPr>
          <w:rFonts w:ascii="黑体" w:hAnsi="黑体" w:eastAsia="黑体" w:cs="黑体"/>
          <w:spacing w:val="29"/>
          <w:sz w:val="20"/>
          <w:szCs w:val="20"/>
        </w:rPr>
        <w:t>”,企业未来可以依托自身数据资源的汇集优势，通过数据共享、联合建</w:t>
      </w:r>
      <w:r>
        <w:rPr>
          <w:rFonts w:ascii="黑体" w:hAnsi="黑体" w:eastAsia="黑体" w:cs="黑体"/>
          <w:sz w:val="20"/>
          <w:szCs w:val="20"/>
        </w:rPr>
        <w:t xml:space="preserve">   </w:t>
      </w:r>
      <w:r>
        <w:rPr>
          <w:rFonts w:ascii="黑体" w:hAnsi="黑体" w:eastAsia="黑体" w:cs="黑体"/>
          <w:spacing w:val="28"/>
          <w:sz w:val="20"/>
          <w:szCs w:val="20"/>
        </w:rPr>
        <w:t>模、产品服务化等方式，向外辐射赋能上下游合作</w:t>
      </w:r>
      <w:r>
        <w:rPr>
          <w:rFonts w:ascii="黑体" w:hAnsi="黑体" w:eastAsia="黑体" w:cs="黑体"/>
          <w:spacing w:val="27"/>
          <w:sz w:val="20"/>
          <w:szCs w:val="20"/>
        </w:rPr>
        <w:t>伙伴，构建数据驱动的协同生态，实现</w:t>
      </w:r>
      <w:r>
        <w:rPr>
          <w:rFonts w:ascii="黑体" w:hAnsi="黑体" w:eastAsia="黑体" w:cs="黑体"/>
          <w:sz w:val="20"/>
          <w:szCs w:val="20"/>
        </w:rPr>
        <w:t xml:space="preserve">   </w:t>
      </w:r>
      <w:r>
        <w:rPr>
          <w:rFonts w:ascii="黑体" w:hAnsi="黑体" w:eastAsia="黑体" w:cs="黑体"/>
          <w:spacing w:val="17"/>
          <w:sz w:val="20"/>
          <w:szCs w:val="20"/>
        </w:rPr>
        <w:t>价值共创与共赢。</w:t>
      </w:r>
    </w:p>
    <w:p w14:paraId="6A4517AD">
      <w:pPr>
        <w:pStyle w:val="2"/>
        <w:spacing w:before="36" w:line="4302" w:lineRule="exact"/>
        <w:ind w:firstLine="849"/>
      </w:pPr>
      <w:r>
        <w:rPr>
          <w:position w:val="-86"/>
        </w:rPr>
        <w:pict>
          <v:group id="_x0000_s1041" o:spid="_x0000_s1041" o:spt="203" style="height:215.1pt;width:419.55pt;" coordsize="8390,4302">
            <o:lock v:ext="edit"/>
            <v:shape id="_x0000_s1042" o:spid="_x0000_s1042" o:spt="75" type="#_x0000_t75" style="position:absolute;left:0;top:101;height:4110;width:8390;" filled="f" stroked="f" coordsize="21600,21600">
              <v:path/>
              <v:fill on="f" focussize="0,0"/>
              <v:stroke on="f"/>
              <v:imagedata r:id="rId90" o:title=""/>
              <o:lock v:ext="edit" aspectratio="t"/>
            </v:shape>
            <v:shape id="_x0000_s1043" o:spid="_x0000_s1043" o:spt="202" type="#_x0000_t202" style="position:absolute;left:1242;top:-20;height:4342;width:6972;" filled="f" stroked="f" coordsize="21600,21600">
              <v:path/>
              <v:fill on="f" focussize="0,0"/>
              <v:stroke on="f"/>
              <v:imagedata o:title=""/>
              <o:lock v:ext="edit" aspectratio="f"/>
              <v:textbox inset="0mm,0mm,0mm,0mm">
                <w:txbxContent>
                  <w:p w14:paraId="7F2C4D7C">
                    <w:pPr>
                      <w:spacing w:before="19" w:line="213" w:lineRule="auto"/>
                      <w:ind w:left="3357"/>
                      <w:rPr>
                        <w:rFonts w:ascii="黑体" w:hAnsi="黑体" w:eastAsia="黑体" w:cs="黑体"/>
                        <w:sz w:val="12"/>
                        <w:szCs w:val="12"/>
                      </w:rPr>
                    </w:pPr>
                    <w:r>
                      <w:rPr>
                        <w:rFonts w:ascii="黑体" w:hAnsi="黑体" w:eastAsia="黑体" w:cs="黑体"/>
                        <w:spacing w:val="-9"/>
                        <w:w w:val="89"/>
                        <w:sz w:val="12"/>
                        <w:szCs w:val="12"/>
                      </w:rPr>
                      <w:t>以数据作为全新商业模式，体现为直接经济价值</w:t>
                    </w:r>
                  </w:p>
                  <w:p w14:paraId="4BC798BC">
                    <w:pPr>
                      <w:spacing w:line="254" w:lineRule="auto"/>
                      <w:rPr>
                        <w:rFonts w:ascii="Arial"/>
                        <w:sz w:val="21"/>
                      </w:rPr>
                    </w:pPr>
                  </w:p>
                  <w:p w14:paraId="24B16A60">
                    <w:pPr>
                      <w:spacing w:before="39" w:line="221" w:lineRule="auto"/>
                      <w:ind w:left="3579"/>
                      <w:rPr>
                        <w:rFonts w:ascii="黑体" w:hAnsi="黑体" w:eastAsia="黑体" w:cs="黑体"/>
                        <w:sz w:val="12"/>
                        <w:szCs w:val="12"/>
                      </w:rPr>
                    </w:pPr>
                    <w:r>
                      <w:rPr>
                        <w:rFonts w:ascii="黑体" w:hAnsi="黑体" w:eastAsia="黑体" w:cs="黑体"/>
                        <w:b/>
                        <w:bCs/>
                        <w:color w:val="3060A0"/>
                        <w:sz w:val="12"/>
                        <w:szCs w:val="12"/>
                      </w:rPr>
                      <w:t>服务“产业生态”</w:t>
                    </w:r>
                  </w:p>
                  <w:p w14:paraId="3F579FB7">
                    <w:pPr>
                      <w:spacing w:before="300" w:line="172" w:lineRule="auto"/>
                      <w:ind w:left="1869"/>
                      <w:rPr>
                        <w:rFonts w:ascii="宋体" w:hAnsi="宋体" w:eastAsia="宋体" w:cs="宋体"/>
                        <w:sz w:val="20"/>
                        <w:szCs w:val="20"/>
                      </w:rPr>
                    </w:pPr>
                    <w:r>
                      <w:rPr>
                        <w:rFonts w:ascii="宋体" w:hAnsi="宋体" w:eastAsia="宋体" w:cs="宋体"/>
                        <w:b/>
                        <w:bCs/>
                        <w:spacing w:val="-19"/>
                        <w:sz w:val="20"/>
                        <w:szCs w:val="20"/>
                      </w:rPr>
                      <w:t>智慧</w:t>
                    </w:r>
                  </w:p>
                  <w:p w14:paraId="415786B3">
                    <w:pPr>
                      <w:spacing w:line="186" w:lineRule="auto"/>
                      <w:ind w:left="5317"/>
                      <w:rPr>
                        <w:rFonts w:ascii="黑体" w:hAnsi="黑体" w:eastAsia="黑体" w:cs="黑体"/>
                        <w:sz w:val="12"/>
                        <w:szCs w:val="12"/>
                      </w:rPr>
                    </w:pPr>
                    <w:r>
                      <w:rPr>
                        <w:rFonts w:ascii="黑体" w:hAnsi="黑体" w:eastAsia="黑体" w:cs="黑体"/>
                        <w:spacing w:val="6"/>
                        <w:sz w:val="12"/>
                        <w:szCs w:val="12"/>
                      </w:rPr>
                      <w:t>提供数据产品或信息服务，</w:t>
                    </w:r>
                  </w:p>
                  <w:p w14:paraId="7D8BFB91">
                    <w:pPr>
                      <w:spacing w:line="170" w:lineRule="auto"/>
                      <w:ind w:left="1327"/>
                      <w:rPr>
                        <w:rFonts w:ascii="黑体" w:hAnsi="黑体" w:eastAsia="黑体" w:cs="黑体"/>
                        <w:sz w:val="12"/>
                        <w:szCs w:val="12"/>
                      </w:rPr>
                    </w:pPr>
                    <w:r>
                      <w:rPr>
                        <w:rFonts w:ascii="黑体" w:hAnsi="黑体" w:eastAsia="黑体" w:cs="黑体"/>
                        <w:spacing w:val="-2"/>
                        <w:sz w:val="12"/>
                        <w:szCs w:val="12"/>
                      </w:rPr>
                      <w:t>业务策略</w:t>
                    </w:r>
                    <w:r>
                      <w:rPr>
                        <w:rFonts w:ascii="黑体" w:hAnsi="黑体" w:eastAsia="黑体" w:cs="黑体"/>
                        <w:spacing w:val="12"/>
                        <w:sz w:val="12"/>
                        <w:szCs w:val="12"/>
                      </w:rPr>
                      <w:t xml:space="preserve">    </w:t>
                    </w:r>
                    <w:r>
                      <w:rPr>
                        <w:rFonts w:ascii="黑体" w:hAnsi="黑体" w:eastAsia="黑体" w:cs="黑体"/>
                        <w:spacing w:val="-2"/>
                        <w:sz w:val="12"/>
                        <w:szCs w:val="12"/>
                      </w:rPr>
                      <w:t>决策经验</w:t>
                    </w:r>
                  </w:p>
                  <w:p w14:paraId="5406941A">
                    <w:pPr>
                      <w:spacing w:before="1" w:line="203" w:lineRule="auto"/>
                      <w:ind w:left="5317"/>
                      <w:rPr>
                        <w:rFonts w:ascii="黑体" w:hAnsi="黑体" w:eastAsia="黑体" w:cs="黑体"/>
                        <w:sz w:val="12"/>
                        <w:szCs w:val="12"/>
                      </w:rPr>
                    </w:pPr>
                    <w:r>
                      <w:rPr>
                        <w:rFonts w:ascii="黑体" w:hAnsi="黑体" w:eastAsia="黑体" w:cs="黑体"/>
                        <w:spacing w:val="10"/>
                        <w:sz w:val="12"/>
                        <w:szCs w:val="12"/>
                      </w:rPr>
                      <w:t>形成以数据为主体的交易创</w:t>
                    </w:r>
                  </w:p>
                  <w:p w14:paraId="67CA211C">
                    <w:pPr>
                      <w:spacing w:before="88" w:line="223" w:lineRule="auto"/>
                      <w:ind w:left="5897"/>
                      <w:rPr>
                        <w:rFonts w:ascii="黑体" w:hAnsi="黑体" w:eastAsia="黑体" w:cs="黑体"/>
                        <w:sz w:val="12"/>
                        <w:szCs w:val="12"/>
                      </w:rPr>
                    </w:pPr>
                    <w:r>
                      <w:rPr>
                        <w:rFonts w:ascii="黑体" w:hAnsi="黑体" w:eastAsia="黑体" w:cs="黑体"/>
                        <w:spacing w:val="15"/>
                        <w:sz w:val="12"/>
                        <w:szCs w:val="12"/>
                      </w:rPr>
                      <w:t>收结果</w:t>
                    </w:r>
                  </w:p>
                  <w:p w14:paraId="3D31BE1B">
                    <w:pPr>
                      <w:spacing w:before="214" w:line="222" w:lineRule="auto"/>
                      <w:ind w:right="20"/>
                      <w:jc w:val="right"/>
                      <w:rPr>
                        <w:rFonts w:ascii="黑体" w:hAnsi="黑体" w:eastAsia="黑体" w:cs="黑体"/>
                        <w:sz w:val="12"/>
                        <w:szCs w:val="12"/>
                      </w:rPr>
                    </w:pPr>
                    <w:r>
                      <w:rPr>
                        <w:rFonts w:ascii="黑体" w:hAnsi="黑体" w:eastAsia="黑体" w:cs="黑体"/>
                        <w:spacing w:val="11"/>
                        <w:sz w:val="12"/>
                        <w:szCs w:val="12"/>
                      </w:rPr>
                      <w:t>数字产业化</w:t>
                    </w:r>
                    <w:r>
                      <w:rPr>
                        <w:rFonts w:ascii="黑体" w:hAnsi="黑体" w:eastAsia="黑体" w:cs="黑体"/>
                        <w:spacing w:val="5"/>
                        <w:sz w:val="12"/>
                        <w:szCs w:val="12"/>
                      </w:rPr>
                      <w:t xml:space="preserve">      </w:t>
                    </w:r>
                    <w:r>
                      <w:rPr>
                        <w:rFonts w:ascii="黑体" w:hAnsi="黑体" w:eastAsia="黑体" w:cs="黑体"/>
                        <w:spacing w:val="11"/>
                        <w:sz w:val="12"/>
                        <w:szCs w:val="12"/>
                      </w:rPr>
                      <w:t>要素生态化</w:t>
                    </w:r>
                  </w:p>
                  <w:p w14:paraId="6105D2CD">
                    <w:pPr>
                      <w:spacing w:before="236" w:line="214" w:lineRule="auto"/>
                      <w:ind w:left="1867"/>
                      <w:rPr>
                        <w:rFonts w:ascii="黑体" w:hAnsi="黑体" w:eastAsia="黑体" w:cs="黑体"/>
                        <w:sz w:val="12"/>
                        <w:szCs w:val="12"/>
                      </w:rPr>
                    </w:pPr>
                    <w:r>
                      <w:rPr>
                        <w:rFonts w:ascii="黑体" w:hAnsi="黑体" w:eastAsia="黑体" w:cs="黑体"/>
                        <w:spacing w:val="-2"/>
                        <w:sz w:val="12"/>
                        <w:szCs w:val="12"/>
                      </w:rPr>
                      <w:t>提</w:t>
                    </w:r>
                    <w:r>
                      <w:rPr>
                        <w:rFonts w:ascii="黑体" w:hAnsi="黑体" w:eastAsia="黑体" w:cs="黑体"/>
                        <w:spacing w:val="-19"/>
                        <w:sz w:val="12"/>
                        <w:szCs w:val="12"/>
                      </w:rPr>
                      <w:t xml:space="preserve"> </w:t>
                    </w:r>
                    <w:r>
                      <w:rPr>
                        <w:rFonts w:ascii="黑体" w:hAnsi="黑体" w:eastAsia="黑体" w:cs="黑体"/>
                        <w:spacing w:val="-2"/>
                        <w:sz w:val="12"/>
                        <w:szCs w:val="12"/>
                      </w:rPr>
                      <w:t>炼</w:t>
                    </w:r>
                  </w:p>
                  <w:p w14:paraId="5F8562CB">
                    <w:pPr>
                      <w:spacing w:before="1" w:line="163" w:lineRule="auto"/>
                      <w:ind w:left="5629"/>
                      <w:rPr>
                        <w:rFonts w:ascii="黑体" w:hAnsi="黑体" w:eastAsia="黑体" w:cs="黑体"/>
                        <w:sz w:val="20"/>
                        <w:szCs w:val="20"/>
                      </w:rPr>
                    </w:pPr>
                    <w:r>
                      <w:rPr>
                        <w:rFonts w:ascii="黑体" w:hAnsi="黑体" w:eastAsia="黑体" w:cs="黑体"/>
                        <w:b/>
                        <w:bCs/>
                        <w:spacing w:val="-16"/>
                        <w:w w:val="95"/>
                        <w:sz w:val="20"/>
                        <w:szCs w:val="20"/>
                      </w:rPr>
                      <w:t>业务数据化</w:t>
                    </w:r>
                  </w:p>
                  <w:p w14:paraId="11890126">
                    <w:pPr>
                      <w:spacing w:line="160" w:lineRule="exact"/>
                      <w:ind w:left="20"/>
                      <w:rPr>
                        <w:rFonts w:ascii="黑体" w:hAnsi="黑体" w:eastAsia="黑体" w:cs="黑体"/>
                        <w:sz w:val="12"/>
                        <w:szCs w:val="12"/>
                      </w:rPr>
                    </w:pPr>
                    <w:r>
                      <w:rPr>
                        <w:rFonts w:ascii="黑体" w:hAnsi="黑体" w:eastAsia="黑体" w:cs="黑体"/>
                        <w:b/>
                        <w:bCs/>
                        <w:spacing w:val="-14"/>
                        <w:w w:val="91"/>
                        <w:position w:val="-1"/>
                        <w:sz w:val="20"/>
                        <w:szCs w:val="20"/>
                      </w:rPr>
                      <w:t>信息</w:t>
                    </w:r>
                    <w:r>
                      <w:rPr>
                        <w:rFonts w:ascii="黑体" w:hAnsi="黑体" w:eastAsia="黑体" w:cs="黑体"/>
                        <w:spacing w:val="22"/>
                        <w:position w:val="-1"/>
                        <w:sz w:val="20"/>
                        <w:szCs w:val="20"/>
                      </w:rPr>
                      <w:t xml:space="preserve">   </w:t>
                    </w:r>
                    <w:r>
                      <w:rPr>
                        <w:rFonts w:ascii="黑体" w:hAnsi="黑体" w:eastAsia="黑体" w:cs="黑体"/>
                        <w:spacing w:val="-1"/>
                        <w:sz w:val="12"/>
                        <w:szCs w:val="12"/>
                      </w:rPr>
                      <w:t>统计报告</w:t>
                    </w:r>
                    <w:r>
                      <w:rPr>
                        <w:rFonts w:ascii="黑体" w:hAnsi="黑体" w:eastAsia="黑体" w:cs="黑体"/>
                        <w:spacing w:val="8"/>
                        <w:sz w:val="12"/>
                        <w:szCs w:val="12"/>
                      </w:rPr>
                      <w:t xml:space="preserve">     </w:t>
                    </w:r>
                    <w:r>
                      <w:rPr>
                        <w:rFonts w:ascii="黑体" w:hAnsi="黑体" w:eastAsia="黑体" w:cs="黑体"/>
                        <w:spacing w:val="-1"/>
                        <w:position w:val="1"/>
                        <w:sz w:val="12"/>
                        <w:szCs w:val="12"/>
                      </w:rPr>
                      <w:t>趋势分析</w:t>
                    </w:r>
                    <w:r>
                      <w:rPr>
                        <w:rFonts w:ascii="黑体" w:hAnsi="黑体" w:eastAsia="黑体" w:cs="黑体"/>
                        <w:spacing w:val="11"/>
                        <w:position w:val="1"/>
                        <w:sz w:val="12"/>
                        <w:szCs w:val="12"/>
                      </w:rPr>
                      <w:t xml:space="preserve">     </w:t>
                    </w:r>
                    <w:r>
                      <w:rPr>
                        <w:rFonts w:ascii="黑体" w:hAnsi="黑体" w:eastAsia="黑体" w:cs="黑体"/>
                        <w:spacing w:val="-1"/>
                        <w:position w:val="1"/>
                        <w:sz w:val="12"/>
                        <w:szCs w:val="12"/>
                      </w:rPr>
                      <w:t>管理大屏</w:t>
                    </w:r>
                  </w:p>
                  <w:p w14:paraId="5F5C075E">
                    <w:pPr>
                      <w:spacing w:line="193" w:lineRule="auto"/>
                      <w:ind w:left="5247"/>
                      <w:rPr>
                        <w:rFonts w:ascii="黑体" w:hAnsi="黑体" w:eastAsia="黑体" w:cs="黑体"/>
                        <w:sz w:val="12"/>
                        <w:szCs w:val="12"/>
                      </w:rPr>
                    </w:pPr>
                    <w:r>
                      <w:rPr>
                        <w:rFonts w:ascii="黑体" w:hAnsi="黑体" w:eastAsia="黑体" w:cs="黑体"/>
                        <w:spacing w:val="9"/>
                        <w:sz w:val="12"/>
                        <w:szCs w:val="12"/>
                      </w:rPr>
                      <w:t>数据对于企业传统业务的赋</w:t>
                    </w:r>
                  </w:p>
                  <w:p w14:paraId="4A5CCA51">
                    <w:pPr>
                      <w:spacing w:before="82" w:line="213" w:lineRule="auto"/>
                      <w:ind w:left="5247"/>
                      <w:rPr>
                        <w:rFonts w:ascii="黑体" w:hAnsi="黑体" w:eastAsia="黑体" w:cs="黑体"/>
                        <w:sz w:val="12"/>
                        <w:szCs w:val="12"/>
                      </w:rPr>
                    </w:pPr>
                    <w:r>
                      <w:rPr>
                        <w:rFonts w:ascii="黑体" w:hAnsi="黑体" w:eastAsia="黑体" w:cs="黑体"/>
                        <w:spacing w:val="9"/>
                        <w:sz w:val="12"/>
                        <w:szCs w:val="12"/>
                      </w:rPr>
                      <w:t>能，形成或优化了各类业务</w:t>
                    </w:r>
                  </w:p>
                  <w:p w14:paraId="1AA05D7B">
                    <w:pPr>
                      <w:spacing w:before="91" w:line="213" w:lineRule="auto"/>
                      <w:ind w:left="5247"/>
                      <w:rPr>
                        <w:rFonts w:ascii="黑体" w:hAnsi="黑体" w:eastAsia="黑体" w:cs="黑体"/>
                        <w:sz w:val="12"/>
                        <w:szCs w:val="12"/>
                      </w:rPr>
                    </w:pPr>
                    <w:r>
                      <w:rPr>
                        <w:rFonts w:ascii="黑体" w:hAnsi="黑体" w:eastAsia="黑体" w:cs="黑体"/>
                        <w:spacing w:val="9"/>
                        <w:sz w:val="12"/>
                        <w:szCs w:val="12"/>
                      </w:rPr>
                      <w:t>运营策略，改变了传统业务</w:t>
                    </w:r>
                  </w:p>
                  <w:p w14:paraId="616E1F17">
                    <w:pPr>
                      <w:spacing w:before="107" w:line="222" w:lineRule="auto"/>
                      <w:ind w:left="5797"/>
                      <w:rPr>
                        <w:rFonts w:ascii="黑体" w:hAnsi="黑体" w:eastAsia="黑体" w:cs="黑体"/>
                        <w:sz w:val="12"/>
                        <w:szCs w:val="12"/>
                      </w:rPr>
                    </w:pPr>
                    <w:r>
                      <w:rPr>
                        <w:rFonts w:ascii="黑体" w:hAnsi="黑体" w:eastAsia="黑体" w:cs="黑体"/>
                        <w:spacing w:val="14"/>
                        <w:sz w:val="12"/>
                        <w:szCs w:val="12"/>
                      </w:rPr>
                      <w:t>经营活动</w:t>
                    </w:r>
                  </w:p>
                  <w:p w14:paraId="733CFB41">
                    <w:pPr>
                      <w:spacing w:before="276" w:line="222" w:lineRule="auto"/>
                      <w:ind w:right="20"/>
                      <w:jc w:val="right"/>
                      <w:rPr>
                        <w:rFonts w:ascii="黑体" w:hAnsi="黑体" w:eastAsia="黑体" w:cs="黑体"/>
                        <w:sz w:val="12"/>
                        <w:szCs w:val="12"/>
                      </w:rPr>
                    </w:pPr>
                    <w:r>
                      <w:rPr>
                        <w:rFonts w:ascii="黑体" w:hAnsi="黑体" w:eastAsia="黑体" w:cs="黑体"/>
                        <w:spacing w:val="11"/>
                        <w:sz w:val="12"/>
                        <w:szCs w:val="12"/>
                      </w:rPr>
                      <w:t>产业数字化</w:t>
                    </w:r>
                    <w:r>
                      <w:rPr>
                        <w:rFonts w:ascii="黑体" w:hAnsi="黑体" w:eastAsia="黑体" w:cs="黑体"/>
                        <w:spacing w:val="5"/>
                        <w:sz w:val="12"/>
                        <w:szCs w:val="12"/>
                      </w:rPr>
                      <w:t xml:space="preserve">      </w:t>
                    </w:r>
                    <w:r>
                      <w:rPr>
                        <w:rFonts w:ascii="黑体" w:hAnsi="黑体" w:eastAsia="黑体" w:cs="黑体"/>
                        <w:spacing w:val="11"/>
                        <w:sz w:val="12"/>
                        <w:szCs w:val="12"/>
                      </w:rPr>
                      <w:t>管理数字化</w:t>
                    </w:r>
                  </w:p>
                  <w:p w14:paraId="3C8E86BA">
                    <w:pPr>
                      <w:spacing w:before="200" w:line="213" w:lineRule="auto"/>
                      <w:ind w:left="3157"/>
                      <w:rPr>
                        <w:rFonts w:ascii="黑体" w:hAnsi="黑体" w:eastAsia="黑体" w:cs="黑体"/>
                        <w:sz w:val="12"/>
                        <w:szCs w:val="12"/>
                      </w:rPr>
                    </w:pPr>
                    <w:r>
                      <w:rPr>
                        <w:rFonts w:ascii="黑体" w:hAnsi="黑体" w:eastAsia="黑体" w:cs="黑体"/>
                        <w:spacing w:val="-10"/>
                        <w:w w:val="90"/>
                        <w:sz w:val="12"/>
                        <w:szCs w:val="12"/>
                      </w:rPr>
                      <w:t>通过传统业务收益表现提升或优化，展现出间接赋能价值</w:t>
                    </w:r>
                  </w:p>
                </w:txbxContent>
              </v:textbox>
            </v:shape>
            <v:shape id="_x0000_s1044" o:spid="_x0000_s1044" o:spt="202" type="#_x0000_t202" style="position:absolute;left:982;top:2975;height:564;width:3082;" filled="f" stroked="f" coordsize="21600,21600">
              <v:path/>
              <v:fill on="f" focussize="0,0"/>
              <v:stroke on="f"/>
              <v:imagedata o:title=""/>
              <o:lock v:ext="edit" aspectratio="f"/>
              <v:textbox inset="0mm,0mm,0mm,0mm">
                <w:txbxContent>
                  <w:p w14:paraId="146FE1BE">
                    <w:pPr>
                      <w:spacing w:before="19" w:line="224" w:lineRule="auto"/>
                      <w:ind w:left="2127"/>
                      <w:rPr>
                        <w:rFonts w:ascii="FangSong" w:hAnsi="FangSong" w:eastAsia="FangSong" w:cs="FangSong"/>
                        <w:sz w:val="12"/>
                        <w:szCs w:val="12"/>
                      </w:rPr>
                    </w:pPr>
                    <w:r>
                      <w:rPr>
                        <w:rFonts w:ascii="FangSong" w:hAnsi="FangSong" w:eastAsia="FangSong" w:cs="FangSong"/>
                        <w:spacing w:val="-5"/>
                        <w:sz w:val="12"/>
                        <w:szCs w:val="12"/>
                      </w:rPr>
                      <w:t>提</w:t>
                    </w:r>
                    <w:r>
                      <w:rPr>
                        <w:rFonts w:ascii="FangSong" w:hAnsi="FangSong" w:eastAsia="FangSong" w:cs="FangSong"/>
                        <w:spacing w:val="14"/>
                        <w:sz w:val="12"/>
                        <w:szCs w:val="12"/>
                      </w:rPr>
                      <w:t xml:space="preserve"> </w:t>
                    </w:r>
                    <w:r>
                      <w:rPr>
                        <w:rFonts w:ascii="FangSong" w:hAnsi="FangSong" w:eastAsia="FangSong" w:cs="FangSong"/>
                        <w:spacing w:val="-5"/>
                        <w:sz w:val="12"/>
                        <w:szCs w:val="12"/>
                      </w:rPr>
                      <w:t>供</w:t>
                    </w:r>
                  </w:p>
                  <w:p w14:paraId="1872BC2F">
                    <w:pPr>
                      <w:spacing w:before="154" w:line="206" w:lineRule="auto"/>
                      <w:ind w:left="20"/>
                      <w:rPr>
                        <w:rFonts w:ascii="黑体" w:hAnsi="黑体" w:eastAsia="黑体" w:cs="黑体"/>
                        <w:sz w:val="12"/>
                        <w:szCs w:val="12"/>
                      </w:rPr>
                    </w:pPr>
                    <w:r>
                      <w:rPr>
                        <w:rFonts w:ascii="黑体" w:hAnsi="黑体" w:eastAsia="黑体" w:cs="黑体"/>
                        <w:b/>
                        <w:bCs/>
                        <w:color w:val="FFFFFF"/>
                        <w:spacing w:val="-16"/>
                        <w:w w:val="95"/>
                        <w:position w:val="-5"/>
                        <w:sz w:val="20"/>
                        <w:szCs w:val="20"/>
                      </w:rPr>
                      <w:t>数据</w:t>
                    </w:r>
                    <w:r>
                      <w:rPr>
                        <w:rFonts w:ascii="黑体" w:hAnsi="黑体" w:eastAsia="黑体" w:cs="黑体"/>
                        <w:color w:val="FFFFFF"/>
                        <w:spacing w:val="1"/>
                        <w:position w:val="-5"/>
                        <w:sz w:val="20"/>
                        <w:szCs w:val="20"/>
                      </w:rPr>
                      <w:t xml:space="preserve">     </w:t>
                    </w:r>
                    <w:r>
                      <w:rPr>
                        <w:rFonts w:ascii="黑体" w:hAnsi="黑体" w:eastAsia="黑体" w:cs="黑体"/>
                        <w:spacing w:val="-6"/>
                        <w:position w:val="2"/>
                        <w:sz w:val="12"/>
                        <w:szCs w:val="12"/>
                      </w:rPr>
                      <w:t>结构化数据</w:t>
                    </w:r>
                    <w:r>
                      <w:rPr>
                        <w:rFonts w:ascii="黑体" w:hAnsi="黑体" w:eastAsia="黑体" w:cs="黑体"/>
                        <w:spacing w:val="2"/>
                        <w:position w:val="2"/>
                        <w:sz w:val="12"/>
                        <w:szCs w:val="12"/>
                      </w:rPr>
                      <w:t xml:space="preserve">               </w:t>
                    </w:r>
                    <w:r>
                      <w:rPr>
                        <w:rFonts w:ascii="黑体" w:hAnsi="黑体" w:eastAsia="黑体" w:cs="黑体"/>
                        <w:spacing w:val="-6"/>
                        <w:position w:val="2"/>
                        <w:sz w:val="12"/>
                        <w:szCs w:val="12"/>
                      </w:rPr>
                      <w:t>非结构化数据</w:t>
                    </w:r>
                  </w:p>
                </w:txbxContent>
              </v:textbox>
            </v:shape>
            <v:shape id="_x0000_s1045" o:spid="_x0000_s1045" o:spt="202" type="#_x0000_t202" style="position:absolute;left:1560;top:3385;height:680;width:2378;" filled="f" stroked="f" coordsize="21600,21600">
              <v:path/>
              <v:fill on="f" focussize="0,0"/>
              <v:stroke on="f"/>
              <v:imagedata o:title=""/>
              <o:lock v:ext="edit" aspectratio="f"/>
              <v:textbox inset="0mm,0mm,0mm,0mm">
                <w:txbxContent>
                  <w:p w14:paraId="2313CFE1">
                    <w:pPr>
                      <w:spacing w:before="20" w:line="192" w:lineRule="exact"/>
                      <w:ind w:left="20"/>
                      <w:rPr>
                        <w:rFonts w:ascii="黑体" w:hAnsi="黑体" w:eastAsia="黑体" w:cs="黑体"/>
                        <w:sz w:val="12"/>
                        <w:szCs w:val="12"/>
                      </w:rPr>
                    </w:pPr>
                    <w:r>
                      <w:rPr>
                        <w:rFonts w:ascii="黑体" w:hAnsi="黑体" w:eastAsia="黑体" w:cs="黑体"/>
                        <w:spacing w:val="-7"/>
                        <w:sz w:val="12"/>
                        <w:szCs w:val="12"/>
                      </w:rPr>
                      <w:t>业务记录 统计指标</w:t>
                    </w:r>
                    <w:r>
                      <w:rPr>
                        <w:rFonts w:ascii="黑体" w:hAnsi="黑体" w:eastAsia="黑体" w:cs="黑体"/>
                        <w:spacing w:val="2"/>
                        <w:sz w:val="12"/>
                        <w:szCs w:val="12"/>
                      </w:rPr>
                      <w:t xml:space="preserve">           </w:t>
                    </w:r>
                    <w:r>
                      <w:rPr>
                        <w:rFonts w:ascii="黑体" w:hAnsi="黑体" w:eastAsia="黑体" w:cs="黑体"/>
                        <w:spacing w:val="-7"/>
                        <w:position w:val="3"/>
                        <w:sz w:val="12"/>
                        <w:szCs w:val="12"/>
                      </w:rPr>
                      <w:t>图片</w:t>
                    </w:r>
                  </w:p>
                  <w:p w14:paraId="643E9B68">
                    <w:pPr>
                      <w:spacing w:before="204" w:line="187" w:lineRule="auto"/>
                      <w:ind w:left="1421"/>
                      <w:rPr>
                        <w:rFonts w:ascii="黑体" w:hAnsi="黑体" w:eastAsia="黑体" w:cs="黑体"/>
                        <w:sz w:val="12"/>
                        <w:szCs w:val="12"/>
                      </w:rPr>
                    </w:pPr>
                    <w:r>
                      <w:rPr>
                        <w:rFonts w:ascii="黑体" w:hAnsi="黑体" w:eastAsia="黑体" w:cs="黑体"/>
                        <w:b/>
                        <w:bCs/>
                        <w:spacing w:val="-2"/>
                        <w:sz w:val="12"/>
                        <w:szCs w:val="12"/>
                      </w:rPr>
                      <w:t>横向拓宽</w:t>
                    </w:r>
                  </w:p>
                  <w:p w14:paraId="21C38B22">
                    <w:pPr>
                      <w:spacing w:line="220" w:lineRule="auto"/>
                      <w:jc w:val="right"/>
                      <w:rPr>
                        <w:rFonts w:ascii="黑体" w:hAnsi="黑体" w:eastAsia="黑体" w:cs="黑体"/>
                        <w:sz w:val="12"/>
                        <w:szCs w:val="12"/>
                      </w:rPr>
                    </w:pPr>
                    <w:r>
                      <w:rPr>
                        <w:rFonts w:ascii="黑体" w:hAnsi="黑体" w:eastAsia="黑体" w:cs="黑体"/>
                        <w:spacing w:val="-12"/>
                        <w:w w:val="91"/>
                        <w:sz w:val="12"/>
                        <w:szCs w:val="12"/>
                      </w:rPr>
                      <w:t>随</w:t>
                    </w:r>
                    <w:r>
                      <w:rPr>
                        <w:rFonts w:ascii="黑体" w:hAnsi="黑体" w:eastAsia="黑体" w:cs="黑体"/>
                        <w:spacing w:val="-11"/>
                        <w:w w:val="91"/>
                        <w:sz w:val="12"/>
                        <w:szCs w:val="12"/>
                      </w:rPr>
                      <w:t>智能化发展管理对象日趋丰</w:t>
                    </w:r>
                    <w:r>
                      <w:rPr>
                        <w:rFonts w:ascii="黑体" w:hAnsi="黑体" w:eastAsia="黑体" w:cs="黑体"/>
                        <w:spacing w:val="-10"/>
                        <w:w w:val="91"/>
                        <w:sz w:val="12"/>
                        <w:szCs w:val="12"/>
                      </w:rPr>
                      <w:t>富</w:t>
                    </w:r>
                  </w:p>
                </w:txbxContent>
              </v:textbox>
            </v:shape>
            <v:shape id="_x0000_s1046" o:spid="_x0000_s1046" o:spt="202" type="#_x0000_t202" style="position:absolute;left:1532;top:1495;height:524;width:2902;" filled="f" stroked="f" coordsize="21600,21600">
              <v:path/>
              <v:fill on="f" focussize="0,0"/>
              <v:stroke on="f"/>
              <v:imagedata o:title=""/>
              <o:lock v:ext="edit" aspectratio="f"/>
              <v:textbox inset="0mm,0mm,0mm,0mm">
                <w:txbxContent>
                  <w:p w14:paraId="09C1E854">
                    <w:pPr>
                      <w:spacing w:before="20" w:line="222" w:lineRule="auto"/>
                      <w:ind w:left="1577"/>
                      <w:rPr>
                        <w:rFonts w:ascii="黑体" w:hAnsi="黑体" w:eastAsia="黑体" w:cs="黑体"/>
                        <w:sz w:val="12"/>
                        <w:szCs w:val="12"/>
                      </w:rPr>
                    </w:pPr>
                    <w:r>
                      <w:rPr>
                        <w:rFonts w:ascii="黑体" w:hAnsi="黑体" w:eastAsia="黑体" w:cs="黑体"/>
                        <w:spacing w:val="-3"/>
                        <w:sz w:val="12"/>
                        <w:szCs w:val="12"/>
                      </w:rPr>
                      <w:t>形</w:t>
                    </w:r>
                    <w:r>
                      <w:rPr>
                        <w:rFonts w:ascii="黑体" w:hAnsi="黑体" w:eastAsia="黑体" w:cs="黑体"/>
                        <w:spacing w:val="-16"/>
                        <w:sz w:val="12"/>
                        <w:szCs w:val="12"/>
                      </w:rPr>
                      <w:t xml:space="preserve"> </w:t>
                    </w:r>
                    <w:r>
                      <w:rPr>
                        <w:rFonts w:ascii="黑体" w:hAnsi="黑体" w:eastAsia="黑体" w:cs="黑体"/>
                        <w:spacing w:val="-3"/>
                        <w:sz w:val="12"/>
                        <w:szCs w:val="12"/>
                      </w:rPr>
                      <w:t>成</w:t>
                    </w:r>
                  </w:p>
                  <w:p w14:paraId="5B8E453D">
                    <w:pPr>
                      <w:spacing w:before="136" w:line="222" w:lineRule="auto"/>
                      <w:ind w:left="20"/>
                      <w:rPr>
                        <w:rFonts w:ascii="黑体" w:hAnsi="黑体" w:eastAsia="黑体" w:cs="黑体"/>
                        <w:sz w:val="12"/>
                        <w:szCs w:val="12"/>
                      </w:rPr>
                    </w:pPr>
                    <w:r>
                      <w:rPr>
                        <w:rFonts w:ascii="黑体" w:hAnsi="黑体" w:eastAsia="黑体" w:cs="黑体"/>
                        <w:b/>
                        <w:bCs/>
                        <w:spacing w:val="-20"/>
                        <w:w w:val="97"/>
                        <w:position w:val="-1"/>
                        <w:sz w:val="20"/>
                        <w:szCs w:val="20"/>
                      </w:rPr>
                      <w:t>知识</w:t>
                    </w:r>
                    <w:r>
                      <w:rPr>
                        <w:rFonts w:ascii="黑体" w:hAnsi="黑体" w:eastAsia="黑体" w:cs="黑体"/>
                        <w:spacing w:val="35"/>
                        <w:position w:val="-1"/>
                        <w:sz w:val="20"/>
                        <w:szCs w:val="20"/>
                      </w:rPr>
                      <w:t xml:space="preserve">   </w:t>
                    </w:r>
                    <w:r>
                      <w:rPr>
                        <w:rFonts w:ascii="黑体" w:hAnsi="黑体" w:eastAsia="黑体" w:cs="黑体"/>
                        <w:spacing w:val="-2"/>
                        <w:sz w:val="12"/>
                        <w:szCs w:val="12"/>
                      </w:rPr>
                      <w:t>操作步骤</w:t>
                    </w:r>
                    <w:r>
                      <w:rPr>
                        <w:rFonts w:ascii="黑体" w:hAnsi="黑体" w:eastAsia="黑体" w:cs="黑体"/>
                        <w:spacing w:val="7"/>
                        <w:sz w:val="12"/>
                        <w:szCs w:val="12"/>
                      </w:rPr>
                      <w:t xml:space="preserve">     </w:t>
                    </w:r>
                    <w:r>
                      <w:rPr>
                        <w:rFonts w:ascii="黑体" w:hAnsi="黑体" w:eastAsia="黑体" w:cs="黑体"/>
                        <w:spacing w:val="-2"/>
                        <w:sz w:val="12"/>
                        <w:szCs w:val="12"/>
                      </w:rPr>
                      <w:t>解决方案</w:t>
                    </w:r>
                    <w:r>
                      <w:rPr>
                        <w:rFonts w:ascii="黑体" w:hAnsi="黑体" w:eastAsia="黑体" w:cs="黑体"/>
                        <w:spacing w:val="10"/>
                        <w:sz w:val="12"/>
                        <w:szCs w:val="12"/>
                      </w:rPr>
                      <w:t xml:space="preserve">     </w:t>
                    </w:r>
                    <w:r>
                      <w:rPr>
                        <w:rFonts w:ascii="黑体" w:hAnsi="黑体" w:eastAsia="黑体" w:cs="黑体"/>
                        <w:spacing w:val="-2"/>
                        <w:sz w:val="12"/>
                        <w:szCs w:val="12"/>
                      </w:rPr>
                      <w:t>管理流程</w:t>
                    </w:r>
                  </w:p>
                </w:txbxContent>
              </v:textbox>
            </v:shape>
            <v:shape id="_x0000_s1047" o:spid="_x0000_s1047" o:spt="202" type="#_x0000_t202" style="position:absolute;left:6540;top:454;height:507;width:1596;" filled="f" stroked="f" coordsize="21600,21600">
              <v:path/>
              <v:fill on="f" focussize="0,0"/>
              <v:stroke on="f"/>
              <v:imagedata o:title=""/>
              <o:lock v:ext="edit" aspectratio="f"/>
              <v:textbox inset="0mm,0mm,0mm,0mm">
                <w:txbxContent>
                  <w:p w14:paraId="21B5282F">
                    <w:pPr>
                      <w:spacing w:before="19" w:line="221" w:lineRule="auto"/>
                      <w:ind w:left="372"/>
                      <w:rPr>
                        <w:rFonts w:ascii="黑体" w:hAnsi="黑体" w:eastAsia="黑体" w:cs="黑体"/>
                        <w:sz w:val="20"/>
                        <w:szCs w:val="20"/>
                      </w:rPr>
                    </w:pPr>
                    <w:r>
                      <w:rPr>
                        <w:rFonts w:ascii="黑体" w:hAnsi="黑体" w:eastAsia="黑体" w:cs="黑体"/>
                        <w:b/>
                        <w:bCs/>
                        <w:spacing w:val="-16"/>
                        <w:w w:val="95"/>
                        <w:sz w:val="20"/>
                        <w:szCs w:val="20"/>
                      </w:rPr>
                      <w:t>数据业务化</w:t>
                    </w:r>
                  </w:p>
                  <w:p w14:paraId="6BCC0800">
                    <w:pPr>
                      <w:spacing w:before="105" w:line="213" w:lineRule="auto"/>
                      <w:ind w:left="20"/>
                      <w:rPr>
                        <w:rFonts w:ascii="黑体" w:hAnsi="黑体" w:eastAsia="黑体" w:cs="黑体"/>
                        <w:sz w:val="12"/>
                        <w:szCs w:val="12"/>
                      </w:rPr>
                    </w:pPr>
                    <w:r>
                      <w:rPr>
                        <w:rFonts w:ascii="黑体" w:hAnsi="黑体" w:eastAsia="黑体" w:cs="黑体"/>
                        <w:spacing w:val="9"/>
                        <w:sz w:val="12"/>
                        <w:szCs w:val="12"/>
                      </w:rPr>
                      <w:t>以数据作为自身业务，对外</w:t>
                    </w:r>
                  </w:p>
                </w:txbxContent>
              </v:textbox>
            </v:shape>
            <v:shape id="_x0000_s1048" o:spid="_x0000_s1048" o:spt="202" type="#_x0000_t202" style="position:absolute;left:118;top:1574;height:1199;width:335;" filled="f" stroked="f" coordsize="21600,21600">
              <v:path/>
              <v:fill on="f" focussize="0,0"/>
              <v:stroke on="f"/>
              <v:imagedata o:title=""/>
              <o:lock v:ext="edit" aspectratio="f"/>
              <v:textbox inset="0mm,0mm,0mm,0mm" style="layout-flow:vertical-ideographic;">
                <w:txbxContent>
                  <w:p w14:paraId="554F182D">
                    <w:pPr>
                      <w:spacing w:before="19" w:line="201" w:lineRule="auto"/>
                      <w:ind w:left="327"/>
                      <w:rPr>
                        <w:rFonts w:ascii="宋体" w:hAnsi="宋体" w:eastAsia="宋体" w:cs="宋体"/>
                        <w:sz w:val="14"/>
                        <w:szCs w:val="14"/>
                      </w:rPr>
                    </w:pPr>
                    <w:r>
                      <w:rPr>
                        <w:rFonts w:ascii="宋体" w:hAnsi="宋体" w:eastAsia="宋体" w:cs="宋体"/>
                        <w:spacing w:val="8"/>
                        <w:sz w:val="14"/>
                        <w:szCs w:val="14"/>
                      </w:rPr>
                      <w:t>纵向延展</w:t>
                    </w:r>
                  </w:p>
                  <w:p w14:paraId="6DB41D71">
                    <w:pPr>
                      <w:spacing w:before="46" w:line="202" w:lineRule="auto"/>
                      <w:ind w:left="20"/>
                      <w:rPr>
                        <w:rFonts w:ascii="宋体" w:hAnsi="宋体" w:eastAsia="宋体" w:cs="宋体"/>
                        <w:sz w:val="10"/>
                        <w:szCs w:val="10"/>
                      </w:rPr>
                    </w:pPr>
                    <w:r>
                      <w:rPr>
                        <w:rFonts w:ascii="宋体" w:hAnsi="宋体" w:eastAsia="宋体" w:cs="宋体"/>
                        <w:spacing w:val="15"/>
                        <w:sz w:val="10"/>
                        <w:szCs w:val="10"/>
                      </w:rPr>
                      <w:t>随智能化发展向上辐射</w:t>
                    </w:r>
                  </w:p>
                </w:txbxContent>
              </v:textbox>
            </v:shape>
            <v:shape id="_x0000_s1049" o:spid="_x0000_s1049" o:spt="202" type="#_x0000_t202" style="position:absolute;left:4589;top:3275;height:282;width:854;" filled="f" stroked="f" coordsize="21600,21600">
              <v:path/>
              <v:fill on="f" focussize="0,0"/>
              <v:stroke on="f"/>
              <v:imagedata o:title=""/>
              <o:lock v:ext="edit" aspectratio="f"/>
              <v:textbox inset="0mm,0mm,0mm,0mm">
                <w:txbxContent>
                  <w:p w14:paraId="1C177357">
                    <w:pPr>
                      <w:spacing w:before="19" w:line="203" w:lineRule="auto"/>
                      <w:ind w:left="20" w:right="20" w:firstLine="100"/>
                      <w:rPr>
                        <w:rFonts w:ascii="黑体" w:hAnsi="黑体" w:eastAsia="黑体" w:cs="黑体"/>
                        <w:sz w:val="12"/>
                        <w:szCs w:val="12"/>
                      </w:rPr>
                    </w:pPr>
                    <w:r>
                      <w:rPr>
                        <w:rFonts w:ascii="黑体" w:hAnsi="黑体" w:eastAsia="黑体" w:cs="黑体"/>
                        <w:spacing w:val="-8"/>
                        <w:sz w:val="12"/>
                        <w:szCs w:val="12"/>
                      </w:rPr>
                      <w:t>半结构化数据</w:t>
                    </w:r>
                    <w:r>
                      <w:rPr>
                        <w:rFonts w:ascii="黑体" w:hAnsi="黑体" w:eastAsia="黑体" w:cs="黑体"/>
                        <w:spacing w:val="2"/>
                        <w:sz w:val="12"/>
                        <w:szCs w:val="12"/>
                      </w:rPr>
                      <w:t xml:space="preserve"> </w:t>
                    </w:r>
                    <w:r>
                      <w:rPr>
                        <w:rFonts w:ascii="黑体" w:hAnsi="黑体" w:eastAsia="黑体" w:cs="黑体"/>
                        <w:spacing w:val="-8"/>
                        <w:w w:val="89"/>
                        <w:sz w:val="12"/>
                        <w:szCs w:val="12"/>
                      </w:rPr>
                      <w:t>邮件</w:t>
                    </w:r>
                    <w:r>
                      <w:rPr>
                        <w:rFonts w:ascii="黑体" w:hAnsi="黑体" w:eastAsia="黑体" w:cs="黑体"/>
                        <w:spacing w:val="13"/>
                        <w:sz w:val="12"/>
                        <w:szCs w:val="12"/>
                      </w:rPr>
                      <w:t xml:space="preserve">   </w:t>
                    </w:r>
                    <w:r>
                      <w:rPr>
                        <w:rFonts w:ascii="黑体" w:hAnsi="黑体" w:eastAsia="黑体" w:cs="黑体"/>
                        <w:spacing w:val="-8"/>
                        <w:w w:val="89"/>
                        <w:sz w:val="12"/>
                        <w:szCs w:val="12"/>
                      </w:rPr>
                      <w:t>会议纪要</w:t>
                    </w:r>
                  </w:p>
                </w:txbxContent>
              </v:textbox>
            </v:shape>
            <v:shape id="_x0000_s1050" o:spid="_x0000_s1050" o:spt="202" type="#_x0000_t202" style="position:absolute;left:1301;top:413;height:162;width:1000;" filled="f" stroked="f" coordsize="21600,21600">
              <v:path/>
              <v:fill on="f" focussize="0,0"/>
              <v:stroke on="f"/>
              <v:imagedata o:title=""/>
              <o:lock v:ext="edit" aspectratio="f"/>
              <v:textbox inset="0mm,0mm,0mm,0mm">
                <w:txbxContent>
                  <w:p w14:paraId="3DADD6B0">
                    <w:pPr>
                      <w:spacing w:before="19" w:line="221" w:lineRule="auto"/>
                      <w:ind w:left="20"/>
                      <w:rPr>
                        <w:rFonts w:ascii="黑体" w:hAnsi="黑体" w:eastAsia="黑体" w:cs="黑体"/>
                        <w:sz w:val="12"/>
                        <w:szCs w:val="12"/>
                      </w:rPr>
                    </w:pPr>
                    <w:r>
                      <w:rPr>
                        <w:rFonts w:ascii="黑体" w:hAnsi="黑体" w:eastAsia="黑体" w:cs="黑体"/>
                        <w:b/>
                        <w:bCs/>
                        <w:color w:val="3060A0"/>
                        <w:spacing w:val="-2"/>
                        <w:sz w:val="12"/>
                        <w:szCs w:val="12"/>
                      </w:rPr>
                      <w:t>服务“组织人员”</w:t>
                    </w:r>
                  </w:p>
                </w:txbxContent>
              </v:textbox>
            </v:shape>
            <v:shape id="_x0000_s1051" o:spid="_x0000_s1051" o:spt="202" type="#_x0000_t202" style="position:absolute;left:331;top:413;height:162;width:562;" filled="f" stroked="f" coordsize="21600,21600">
              <v:path/>
              <v:fill on="f" focussize="0,0"/>
              <v:stroke on="f"/>
              <v:imagedata o:title=""/>
              <o:lock v:ext="edit" aspectratio="f"/>
              <v:textbox inset="0mm,0mm,0mm,0mm">
                <w:txbxContent>
                  <w:p w14:paraId="5DB8893A">
                    <w:pPr>
                      <w:spacing w:before="19" w:line="221" w:lineRule="auto"/>
                      <w:ind w:left="20"/>
                      <w:rPr>
                        <w:rFonts w:ascii="黑体" w:hAnsi="黑体" w:eastAsia="黑体" w:cs="黑体"/>
                        <w:sz w:val="12"/>
                        <w:szCs w:val="12"/>
                      </w:rPr>
                    </w:pPr>
                    <w:r>
                      <w:rPr>
                        <w:rFonts w:ascii="黑体" w:hAnsi="黑体" w:eastAsia="黑体" w:cs="黑体"/>
                        <w:b/>
                        <w:bCs/>
                        <w:color w:val="3060A0"/>
                        <w:spacing w:val="9"/>
                        <w:sz w:val="12"/>
                        <w:szCs w:val="12"/>
                      </w:rPr>
                      <w:t>服务对象</w:t>
                    </w:r>
                  </w:p>
                </w:txbxContent>
              </v:textbox>
            </v:shape>
            <v:shape id="_x0000_s1052" o:spid="_x0000_s1052" o:spt="202" type="#_x0000_t202" style="position:absolute;left:6091;top:1055;height:302;width:277;" filled="f" stroked="f" coordsize="21600,21600">
              <v:path/>
              <v:fill on="f" focussize="0,0"/>
              <v:stroke on="f"/>
              <v:imagedata o:title=""/>
              <o:lock v:ext="edit" aspectratio="f"/>
              <v:textbox inset="0mm,0mm,0mm,0mm">
                <w:txbxContent>
                  <w:p w14:paraId="64B63CF7">
                    <w:pPr>
                      <w:spacing w:before="19" w:line="219" w:lineRule="auto"/>
                      <w:ind w:left="20" w:right="20"/>
                      <w:rPr>
                        <w:rFonts w:ascii="黑体" w:hAnsi="黑体" w:eastAsia="黑体" w:cs="黑体"/>
                        <w:sz w:val="12"/>
                        <w:szCs w:val="12"/>
                      </w:rPr>
                    </w:pPr>
                    <w:r>
                      <w:rPr>
                        <w:rFonts w:ascii="黑体" w:hAnsi="黑体" w:eastAsia="黑体" w:cs="黑体"/>
                        <w:b/>
                        <w:bCs/>
                        <w:spacing w:val="-5"/>
                        <w:sz w:val="12"/>
                        <w:szCs w:val="12"/>
                      </w:rPr>
                      <w:t>交易</w:t>
                    </w:r>
                    <w:r>
                      <w:rPr>
                        <w:rFonts w:ascii="黑体" w:hAnsi="黑体" w:eastAsia="黑体" w:cs="黑体"/>
                        <w:sz w:val="12"/>
                        <w:szCs w:val="12"/>
                      </w:rPr>
                      <w:t xml:space="preserve"> </w:t>
                    </w:r>
                    <w:r>
                      <w:rPr>
                        <w:rFonts w:ascii="黑体" w:hAnsi="黑体" w:eastAsia="黑体" w:cs="黑体"/>
                        <w:b/>
                        <w:bCs/>
                        <w:spacing w:val="-4"/>
                        <w:sz w:val="12"/>
                        <w:szCs w:val="12"/>
                      </w:rPr>
                      <w:t>创收</w:t>
                    </w:r>
                  </w:p>
                </w:txbxContent>
              </v:textbox>
            </v:shape>
            <v:shape id="_x0000_s1053" o:spid="_x0000_s1053" o:spt="202" type="#_x0000_t202" style="position:absolute;left:4420;top:2585;height:162;width:515;" filled="f" stroked="f" coordsize="21600,21600">
              <v:path/>
              <v:fill on="f" focussize="0,0"/>
              <v:stroke on="f"/>
              <v:imagedata o:title=""/>
              <o:lock v:ext="edit" aspectratio="f"/>
              <v:textbox inset="0mm,0mm,0mm,0mm">
                <w:txbxContent>
                  <w:p w14:paraId="144C0B0F">
                    <w:pPr>
                      <w:spacing w:before="19" w:line="222" w:lineRule="auto"/>
                      <w:ind w:left="20"/>
                      <w:rPr>
                        <w:rFonts w:ascii="黑体" w:hAnsi="黑体" w:eastAsia="黑体" w:cs="黑体"/>
                        <w:sz w:val="12"/>
                        <w:szCs w:val="12"/>
                      </w:rPr>
                    </w:pPr>
                    <w:r>
                      <w:rPr>
                        <w:rFonts w:ascii="黑体" w:hAnsi="黑体" w:eastAsia="黑体" w:cs="黑体"/>
                        <w:spacing w:val="-1"/>
                        <w:sz w:val="12"/>
                        <w:szCs w:val="12"/>
                      </w:rPr>
                      <w:t>工作报告</w:t>
                    </w:r>
                  </w:p>
                </w:txbxContent>
              </v:textbox>
            </v:shape>
            <v:shape id="_x0000_s1054" o:spid="_x0000_s1054" o:spt="202" type="#_x0000_t202" style="position:absolute;left:6091;top:3224;height:162;width:277;" filled="f" stroked="f" coordsize="21600,21600">
              <v:path/>
              <v:fill on="f" focussize="0,0"/>
              <v:stroke on="f"/>
              <v:imagedata o:title=""/>
              <o:lock v:ext="edit" aspectratio="f"/>
              <v:textbox inset="0mm,0mm,0mm,0mm">
                <w:txbxContent>
                  <w:p w14:paraId="7600C0E3">
                    <w:pPr>
                      <w:spacing w:before="20" w:line="222" w:lineRule="auto"/>
                      <w:ind w:left="20"/>
                      <w:rPr>
                        <w:rFonts w:ascii="黑体" w:hAnsi="黑体" w:eastAsia="黑体" w:cs="黑体"/>
                        <w:sz w:val="12"/>
                        <w:szCs w:val="12"/>
                      </w:rPr>
                    </w:pPr>
                    <w:r>
                      <w:rPr>
                        <w:rFonts w:ascii="黑体" w:hAnsi="黑体" w:eastAsia="黑体" w:cs="黑体"/>
                        <w:b/>
                        <w:bCs/>
                        <w:spacing w:val="-3"/>
                        <w:sz w:val="12"/>
                        <w:szCs w:val="12"/>
                      </w:rPr>
                      <w:t>赋能</w:t>
                    </w:r>
                  </w:p>
                </w:txbxContent>
              </v:textbox>
            </v:shape>
            <w10:wrap type="none"/>
            <w10:anchorlock/>
          </v:group>
        </w:pict>
      </w:r>
    </w:p>
    <w:p w14:paraId="081E6CD5">
      <w:pPr>
        <w:spacing w:before="216" w:line="222" w:lineRule="auto"/>
        <w:ind w:left="3959"/>
        <w:outlineLvl w:val="0"/>
        <w:rPr>
          <w:rFonts w:ascii="黑体" w:hAnsi="黑体" w:eastAsia="黑体" w:cs="黑体"/>
          <w:sz w:val="20"/>
          <w:szCs w:val="20"/>
        </w:rPr>
      </w:pPr>
      <w:r>
        <w:drawing>
          <wp:anchor distT="0" distB="0" distL="0" distR="0" simplePos="0" relativeHeight="251673600" behindDoc="0" locked="0" layoutInCell="1" allowOverlap="1">
            <wp:simplePos x="0" y="0"/>
            <wp:positionH relativeFrom="column">
              <wp:posOffset>6158865</wp:posOffset>
            </wp:positionH>
            <wp:positionV relativeFrom="paragraph">
              <wp:posOffset>792480</wp:posOffset>
            </wp:positionV>
            <wp:extent cx="196850" cy="635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91"/>
                    <a:stretch>
                      <a:fillRect/>
                    </a:stretch>
                  </pic:blipFill>
                  <pic:spPr>
                    <a:xfrm>
                      <a:off x="0" y="0"/>
                      <a:ext cx="196832" cy="6391"/>
                    </a:xfrm>
                    <a:prstGeom prst="rect">
                      <a:avLst/>
                    </a:prstGeom>
                  </pic:spPr>
                </pic:pic>
              </a:graphicData>
            </a:graphic>
          </wp:anchor>
        </w:drawing>
      </w:r>
      <w:bookmarkStart w:id="8" w:name="bookmark27"/>
      <w:bookmarkEnd w:id="8"/>
      <w:r>
        <w:rPr>
          <w:rFonts w:ascii="黑体" w:hAnsi="黑体" w:eastAsia="黑体" w:cs="黑体"/>
          <w:spacing w:val="-18"/>
          <w:w w:val="97"/>
          <w:sz w:val="20"/>
          <w:szCs w:val="20"/>
        </w:rPr>
        <w:t>图3数据资产管理内涵辨析</w:t>
      </w:r>
    </w:p>
    <w:p w14:paraId="76D35CFF">
      <w:pPr>
        <w:spacing w:line="222" w:lineRule="auto"/>
        <w:rPr>
          <w:rFonts w:ascii="黑体" w:hAnsi="黑体" w:eastAsia="黑体" w:cs="黑体"/>
          <w:sz w:val="20"/>
          <w:szCs w:val="20"/>
        </w:rPr>
        <w:sectPr>
          <w:headerReference r:id="rId16" w:type="default"/>
          <w:footerReference r:id="rId17" w:type="default"/>
          <w:pgSz w:w="12080" w:h="16500"/>
          <w:pgMar w:top="1180" w:right="20" w:bottom="939" w:left="1020" w:header="850" w:footer="744" w:gutter="0"/>
          <w:cols w:space="720" w:num="1"/>
        </w:sectPr>
      </w:pPr>
    </w:p>
    <w:p w14:paraId="2F4D46BF">
      <w:pPr>
        <w:pStyle w:val="2"/>
        <w:spacing w:line="310" w:lineRule="auto"/>
      </w:pPr>
    </w:p>
    <w:p w14:paraId="0B2F40C3">
      <w:pPr>
        <w:pStyle w:val="2"/>
        <w:spacing w:line="310" w:lineRule="auto"/>
      </w:pPr>
    </w:p>
    <w:p w14:paraId="405A5FD0">
      <w:pPr>
        <w:pStyle w:val="2"/>
        <w:spacing w:line="310" w:lineRule="auto"/>
      </w:pPr>
    </w:p>
    <w:p w14:paraId="6D2C1628">
      <w:pPr>
        <w:spacing w:before="68" w:line="222" w:lineRule="auto"/>
        <w:ind w:left="572"/>
        <w:rPr>
          <w:rFonts w:ascii="黑体" w:hAnsi="黑体" w:eastAsia="黑体" w:cs="黑体"/>
          <w:sz w:val="21"/>
          <w:szCs w:val="21"/>
        </w:rPr>
      </w:pPr>
      <w:bookmarkStart w:id="9" w:name="bookmark42"/>
      <w:bookmarkEnd w:id="9"/>
      <w:r>
        <w:rPr>
          <w:rFonts w:ascii="宋体" w:hAnsi="宋体" w:eastAsia="宋体" w:cs="宋体"/>
          <w:b/>
          <w:bCs/>
          <w:spacing w:val="10"/>
          <w:sz w:val="21"/>
          <w:szCs w:val="21"/>
        </w:rPr>
        <w:t>3、</w:t>
      </w:r>
      <w:r>
        <w:rPr>
          <w:rFonts w:ascii="黑体" w:hAnsi="黑体" w:eastAsia="黑体" w:cs="黑体"/>
          <w:b/>
          <w:bCs/>
          <w:spacing w:val="10"/>
          <w:sz w:val="21"/>
          <w:szCs w:val="21"/>
        </w:rPr>
        <w:t>数据资产管理框架与阶段</w:t>
      </w:r>
    </w:p>
    <w:p w14:paraId="56D0EA80">
      <w:pPr>
        <w:spacing w:before="300" w:line="331" w:lineRule="auto"/>
        <w:ind w:left="569" w:right="552" w:firstLine="440"/>
        <w:rPr>
          <w:rFonts w:ascii="黑体" w:hAnsi="黑体" w:eastAsia="黑体" w:cs="黑体"/>
          <w:sz w:val="21"/>
          <w:szCs w:val="21"/>
        </w:rPr>
      </w:pPr>
      <w:r>
        <w:rPr>
          <w:rFonts w:ascii="黑体" w:hAnsi="黑体" w:eastAsia="黑体" w:cs="黑体"/>
          <w:spacing w:val="19"/>
          <w:sz w:val="21"/>
          <w:szCs w:val="21"/>
        </w:rPr>
        <w:t>数据资产管理以释放价值为核心导向，通过系</w:t>
      </w:r>
      <w:r>
        <w:rPr>
          <w:rFonts w:ascii="黑体" w:hAnsi="黑体" w:eastAsia="黑体" w:cs="黑体"/>
          <w:spacing w:val="18"/>
          <w:sz w:val="21"/>
          <w:szCs w:val="21"/>
        </w:rPr>
        <w:t>统性保障举措推动数据完成由资源化到</w:t>
      </w:r>
      <w:r>
        <w:rPr>
          <w:rFonts w:ascii="黑体" w:hAnsi="黑体" w:eastAsia="黑体" w:cs="黑体"/>
          <w:sz w:val="21"/>
          <w:szCs w:val="21"/>
        </w:rPr>
        <w:t xml:space="preserve"> </w:t>
      </w:r>
      <w:r>
        <w:rPr>
          <w:rFonts w:ascii="黑体" w:hAnsi="黑体" w:eastAsia="黑体" w:cs="黑体"/>
          <w:spacing w:val="12"/>
          <w:sz w:val="21"/>
          <w:szCs w:val="21"/>
        </w:rPr>
        <w:t>资产化、再到资本化的价值形态演进。</w:t>
      </w:r>
    </w:p>
    <w:p w14:paraId="5B167FB0">
      <w:pPr>
        <w:spacing w:line="3430" w:lineRule="exact"/>
        <w:ind w:firstLine="1790"/>
      </w:pPr>
      <w:r>
        <w:rPr>
          <w:position w:val="-68"/>
        </w:rPr>
        <w:pict>
          <v:group id="_x0000_s1055" o:spid="_x0000_s1055" o:spt="203" style="height:171.55pt;width:322.5pt;" coordsize="6450,3431">
            <o:lock v:ext="edit"/>
            <v:shape id="_x0000_s1056" o:spid="_x0000_s1056" o:spt="75" type="#_x0000_t75" style="position:absolute;left:0;top:0;height:3431;width:6450;" filled="f" stroked="f" coordsize="21600,21600">
              <v:path/>
              <v:fill on="f" focussize="0,0"/>
              <v:stroke on="f"/>
              <v:imagedata r:id="rId92" o:title=""/>
              <o:lock v:ext="edit" aspectratio="t"/>
            </v:shape>
            <v:shape id="_x0000_s1057" o:spid="_x0000_s1057" o:spt="202" type="#_x0000_t202" style="position:absolute;left:81;top:372;height:2905;width:6110;" filled="f" stroked="f" coordsize="21600,21600">
              <v:path/>
              <v:fill on="f" focussize="0,0"/>
              <v:stroke on="f"/>
              <v:imagedata o:title=""/>
              <o:lock v:ext="edit" aspectratio="f"/>
              <v:textbox inset="0mm,0mm,0mm,0mm">
                <w:txbxContent>
                  <w:p w14:paraId="5BE035D1">
                    <w:pPr>
                      <w:spacing w:before="19" w:line="221" w:lineRule="auto"/>
                      <w:ind w:left="2360"/>
                      <w:rPr>
                        <w:rFonts w:ascii="黑体" w:hAnsi="黑体" w:eastAsia="黑体" w:cs="黑体"/>
                        <w:sz w:val="14"/>
                        <w:szCs w:val="14"/>
                      </w:rPr>
                    </w:pPr>
                    <w:r>
                      <w:rPr>
                        <w:rFonts w:ascii="黑体" w:hAnsi="黑体" w:eastAsia="黑体" w:cs="黑体"/>
                        <w:b/>
                        <w:bCs/>
                        <w:spacing w:val="-3"/>
                        <w:sz w:val="14"/>
                        <w:szCs w:val="14"/>
                      </w:rPr>
                      <w:t>以数据应用牵引价值释放</w:t>
                    </w:r>
                  </w:p>
                  <w:p w14:paraId="46D1E4EF">
                    <w:pPr>
                      <w:spacing w:before="194" w:line="222" w:lineRule="auto"/>
                      <w:ind w:left="1278"/>
                      <w:rPr>
                        <w:rFonts w:ascii="黑体" w:hAnsi="黑体" w:eastAsia="黑体" w:cs="黑体"/>
                        <w:sz w:val="11"/>
                        <w:szCs w:val="11"/>
                      </w:rPr>
                    </w:pPr>
                    <w:r>
                      <w:rPr>
                        <w:rFonts w:ascii="黑体" w:hAnsi="黑体" w:eastAsia="黑体" w:cs="黑体"/>
                        <w:spacing w:val="11"/>
                        <w:sz w:val="11"/>
                        <w:szCs w:val="11"/>
                      </w:rPr>
                      <w:t>产业数字化</w:t>
                    </w:r>
                    <w:r>
                      <w:rPr>
                        <w:rFonts w:ascii="黑体" w:hAnsi="黑体" w:eastAsia="黑体" w:cs="黑体"/>
                        <w:spacing w:val="4"/>
                        <w:sz w:val="11"/>
                        <w:szCs w:val="11"/>
                      </w:rPr>
                      <w:t xml:space="preserve">       </w:t>
                    </w:r>
                    <w:r>
                      <w:rPr>
                        <w:rFonts w:ascii="宋体" w:hAnsi="宋体" w:eastAsia="宋体" w:cs="宋体"/>
                        <w:spacing w:val="11"/>
                        <w:sz w:val="11"/>
                        <w:szCs w:val="11"/>
                      </w:rPr>
                      <w:t xml:space="preserve">管理数字化       </w:t>
                    </w:r>
                    <w:r>
                      <w:rPr>
                        <w:rFonts w:ascii="黑体" w:hAnsi="黑体" w:eastAsia="黑体" w:cs="黑体"/>
                        <w:spacing w:val="11"/>
                        <w:sz w:val="11"/>
                        <w:szCs w:val="11"/>
                      </w:rPr>
                      <w:t xml:space="preserve">数字产业化     </w:t>
                    </w:r>
                    <w:r>
                      <w:rPr>
                        <w:rFonts w:ascii="黑体" w:hAnsi="黑体" w:eastAsia="黑体" w:cs="黑体"/>
                        <w:spacing w:val="10"/>
                        <w:sz w:val="11"/>
                        <w:szCs w:val="11"/>
                      </w:rPr>
                      <w:t xml:space="preserve">  要素生态化</w:t>
                    </w:r>
                  </w:p>
                  <w:p w14:paraId="2DBC613F">
                    <w:pPr>
                      <w:spacing w:before="225" w:line="222" w:lineRule="auto"/>
                      <w:ind w:left="1169"/>
                      <w:rPr>
                        <w:rFonts w:ascii="黑体" w:hAnsi="黑体" w:eastAsia="黑体" w:cs="黑体"/>
                        <w:sz w:val="11"/>
                        <w:szCs w:val="11"/>
                      </w:rPr>
                    </w:pPr>
                    <w:r>
                      <w:rPr>
                        <w:rFonts w:ascii="黑体" w:hAnsi="黑体" w:eastAsia="黑体" w:cs="黑体"/>
                        <w:b/>
                        <w:bCs/>
                        <w:spacing w:val="8"/>
                        <w:sz w:val="11"/>
                        <w:szCs w:val="11"/>
                      </w:rPr>
                      <w:t>数据资源化</w:t>
                    </w:r>
                    <w:r>
                      <w:rPr>
                        <w:rFonts w:ascii="黑体" w:hAnsi="黑体" w:eastAsia="黑体" w:cs="黑体"/>
                        <w:spacing w:val="8"/>
                        <w:sz w:val="11"/>
                        <w:szCs w:val="11"/>
                      </w:rPr>
                      <w:t xml:space="preserve">                           </w:t>
                    </w:r>
                    <w:r>
                      <w:rPr>
                        <w:rFonts w:ascii="黑体" w:hAnsi="黑体" w:eastAsia="黑体" w:cs="黑体"/>
                        <w:b/>
                        <w:bCs/>
                        <w:spacing w:val="8"/>
                        <w:sz w:val="11"/>
                        <w:szCs w:val="11"/>
                      </w:rPr>
                      <w:t>数据资产化</w:t>
                    </w:r>
                  </w:p>
                  <w:p w14:paraId="738F08C3">
                    <w:pPr>
                      <w:spacing w:before="140" w:line="222" w:lineRule="auto"/>
                      <w:ind w:left="1208"/>
                      <w:rPr>
                        <w:rFonts w:ascii="黑体" w:hAnsi="黑体" w:eastAsia="黑体" w:cs="黑体"/>
                        <w:sz w:val="11"/>
                        <w:szCs w:val="11"/>
                      </w:rPr>
                    </w:pPr>
                    <w:r>
                      <w:rPr>
                        <w:rFonts w:ascii="黑体" w:hAnsi="黑体" w:eastAsia="黑体" w:cs="黑体"/>
                        <w:spacing w:val="-1"/>
                        <w:sz w:val="11"/>
                        <w:szCs w:val="11"/>
                      </w:rPr>
                      <w:t>数据质量管理</w:t>
                    </w:r>
                  </w:p>
                  <w:p w14:paraId="755C5E15">
                    <w:pPr>
                      <w:spacing w:before="137" w:line="202" w:lineRule="auto"/>
                      <w:ind w:left="3358"/>
                      <w:rPr>
                        <w:rFonts w:ascii="黑体" w:hAnsi="黑体" w:eastAsia="黑体" w:cs="黑体"/>
                        <w:sz w:val="11"/>
                        <w:szCs w:val="11"/>
                      </w:rPr>
                    </w:pPr>
                    <w:r>
                      <w:rPr>
                        <w:rFonts w:ascii="黑体" w:hAnsi="黑体" w:eastAsia="黑体" w:cs="黑体"/>
                        <w:spacing w:val="-1"/>
                        <w:sz w:val="11"/>
                        <w:szCs w:val="11"/>
                      </w:rPr>
                      <w:t>数据资产内部应用</w:t>
                    </w:r>
                  </w:p>
                  <w:p w14:paraId="1F87936F">
                    <w:pPr>
                      <w:spacing w:line="222" w:lineRule="auto"/>
                      <w:ind w:left="668"/>
                      <w:rPr>
                        <w:rFonts w:ascii="黑体" w:hAnsi="黑体" w:eastAsia="黑体" w:cs="黑体"/>
                        <w:sz w:val="11"/>
                        <w:szCs w:val="11"/>
                      </w:rPr>
                    </w:pPr>
                    <w:r>
                      <w:rPr>
                        <w:rFonts w:ascii="黑体" w:hAnsi="黑体" w:eastAsia="黑体" w:cs="黑体"/>
                        <w:spacing w:val="-1"/>
                        <w:sz w:val="11"/>
                        <w:szCs w:val="11"/>
                      </w:rPr>
                      <w:t>数据标准管理</w:t>
                    </w:r>
                    <w:r>
                      <w:rPr>
                        <w:rFonts w:ascii="黑体" w:hAnsi="黑体" w:eastAsia="黑体" w:cs="黑体"/>
                        <w:spacing w:val="4"/>
                        <w:sz w:val="11"/>
                        <w:szCs w:val="11"/>
                      </w:rPr>
                      <w:t xml:space="preserve">        </w:t>
                    </w:r>
                    <w:r>
                      <w:rPr>
                        <w:rFonts w:ascii="黑体" w:hAnsi="黑体" w:eastAsia="黑体" w:cs="黑体"/>
                        <w:spacing w:val="-1"/>
                        <w:sz w:val="11"/>
                        <w:szCs w:val="11"/>
                      </w:rPr>
                      <w:t>主数据管理</w:t>
                    </w:r>
                  </w:p>
                  <w:p w14:paraId="633973B6">
                    <w:pPr>
                      <w:spacing w:before="137" w:line="222" w:lineRule="auto"/>
                      <w:ind w:left="668"/>
                      <w:rPr>
                        <w:rFonts w:ascii="黑体" w:hAnsi="黑体" w:eastAsia="黑体" w:cs="黑体"/>
                        <w:sz w:val="11"/>
                        <w:szCs w:val="11"/>
                      </w:rPr>
                    </w:pPr>
                    <w:r>
                      <w:rPr>
                        <w:rFonts w:ascii="宋体" w:hAnsi="宋体" w:eastAsia="宋体" w:cs="宋体"/>
                        <w:spacing w:val="-1"/>
                        <w:sz w:val="11"/>
                        <w:szCs w:val="11"/>
                      </w:rPr>
                      <w:t>数据模型管理</w:t>
                    </w:r>
                    <w:r>
                      <w:rPr>
                        <w:rFonts w:ascii="宋体" w:hAnsi="宋体" w:eastAsia="宋体" w:cs="宋体"/>
                        <w:spacing w:val="3"/>
                        <w:sz w:val="11"/>
                        <w:szCs w:val="11"/>
                      </w:rPr>
                      <w:t xml:space="preserve">       </w:t>
                    </w:r>
                    <w:r>
                      <w:rPr>
                        <w:rFonts w:ascii="黑体" w:hAnsi="黑体" w:eastAsia="黑体" w:cs="黑体"/>
                        <w:spacing w:val="-1"/>
                        <w:sz w:val="11"/>
                        <w:szCs w:val="11"/>
                      </w:rPr>
                      <w:t>数据目录管理</w:t>
                    </w:r>
                  </w:p>
                  <w:p w14:paraId="55F6AF9D">
                    <w:pPr>
                      <w:spacing w:before="68" w:line="217" w:lineRule="auto"/>
                      <w:ind w:right="18"/>
                      <w:jc w:val="right"/>
                      <w:rPr>
                        <w:rFonts w:ascii="黑体" w:hAnsi="黑体" w:eastAsia="黑体" w:cs="黑体"/>
                        <w:sz w:val="11"/>
                        <w:szCs w:val="11"/>
                      </w:rPr>
                    </w:pPr>
                    <w:r>
                      <w:rPr>
                        <w:rFonts w:ascii="黑体" w:hAnsi="黑体" w:eastAsia="黑体" w:cs="黑体"/>
                        <w:spacing w:val="-2"/>
                        <w:sz w:val="11"/>
                        <w:szCs w:val="11"/>
                      </w:rPr>
                      <w:t>资产证券化</w:t>
                    </w:r>
                  </w:p>
                  <w:p w14:paraId="58C72888">
                    <w:pPr>
                      <w:spacing w:line="222" w:lineRule="auto"/>
                      <w:ind w:left="668"/>
                      <w:rPr>
                        <w:rFonts w:ascii="黑体" w:hAnsi="黑体" w:eastAsia="黑体" w:cs="黑体"/>
                        <w:sz w:val="11"/>
                        <w:szCs w:val="11"/>
                      </w:rPr>
                    </w:pPr>
                    <w:r>
                      <w:rPr>
                        <w:rFonts w:ascii="黑体" w:hAnsi="黑体" w:eastAsia="黑体" w:cs="黑体"/>
                        <w:spacing w:val="-1"/>
                        <w:sz w:val="11"/>
                        <w:szCs w:val="11"/>
                      </w:rPr>
                      <w:t>数据开发管理</w:t>
                    </w:r>
                    <w:r>
                      <w:rPr>
                        <w:rFonts w:ascii="黑体" w:hAnsi="黑体" w:eastAsia="黑体" w:cs="黑体"/>
                        <w:spacing w:val="3"/>
                        <w:sz w:val="11"/>
                        <w:szCs w:val="11"/>
                      </w:rPr>
                      <w:t xml:space="preserve">       </w:t>
                    </w:r>
                    <w:r>
                      <w:rPr>
                        <w:rFonts w:ascii="黑体" w:hAnsi="黑体" w:eastAsia="黑体" w:cs="黑体"/>
                        <w:spacing w:val="-1"/>
                        <w:sz w:val="11"/>
                        <w:szCs w:val="11"/>
                      </w:rPr>
                      <w:t>数据安全管理</w:t>
                    </w:r>
                  </w:p>
                  <w:p w14:paraId="0887D962">
                    <w:pPr>
                      <w:spacing w:before="209" w:line="222" w:lineRule="auto"/>
                      <w:ind w:left="1258"/>
                      <w:rPr>
                        <w:rFonts w:ascii="黑体" w:hAnsi="黑体" w:eastAsia="黑体" w:cs="黑体"/>
                        <w:sz w:val="11"/>
                        <w:szCs w:val="11"/>
                      </w:rPr>
                    </w:pPr>
                    <w:r>
                      <w:rPr>
                        <w:rFonts w:ascii="黑体" w:hAnsi="黑体" w:eastAsia="黑体" w:cs="黑体"/>
                        <w:spacing w:val="-2"/>
                        <w:sz w:val="11"/>
                        <w:szCs w:val="11"/>
                      </w:rPr>
                      <w:t>元数据管理</w:t>
                    </w:r>
                  </w:p>
                  <w:p w14:paraId="1C0991AE">
                    <w:pPr>
                      <w:spacing w:before="266" w:line="242" w:lineRule="auto"/>
                      <w:ind w:left="20"/>
                      <w:rPr>
                        <w:rFonts w:ascii="黑体" w:hAnsi="黑体" w:eastAsia="黑体" w:cs="黑体"/>
                        <w:sz w:val="11"/>
                        <w:szCs w:val="11"/>
                      </w:rPr>
                    </w:pPr>
                    <w:r>
                      <w:rPr>
                        <w:rFonts w:ascii="黑体" w:hAnsi="黑体" w:eastAsia="黑体" w:cs="黑体"/>
                        <w:b/>
                        <w:bCs/>
                        <w:spacing w:val="2"/>
                        <w:position w:val="2"/>
                        <w:sz w:val="11"/>
                        <w:szCs w:val="11"/>
                      </w:rPr>
                      <w:t>保障措施</w:t>
                    </w:r>
                    <w:r>
                      <w:rPr>
                        <w:rFonts w:ascii="黑体" w:hAnsi="黑体" w:eastAsia="黑体" w:cs="黑体"/>
                        <w:spacing w:val="2"/>
                        <w:position w:val="2"/>
                        <w:sz w:val="11"/>
                        <w:szCs w:val="11"/>
                      </w:rPr>
                      <w:t xml:space="preserve">        </w:t>
                    </w:r>
                    <w:r>
                      <w:rPr>
                        <w:rFonts w:ascii="黑体" w:hAnsi="黑体" w:eastAsia="黑体" w:cs="黑体"/>
                        <w:spacing w:val="2"/>
                        <w:sz w:val="11"/>
                        <w:szCs w:val="11"/>
                      </w:rPr>
                      <w:t>战略管理二</w:t>
                    </w:r>
                    <w:r>
                      <w:rPr>
                        <w:rFonts w:ascii="黑体" w:hAnsi="黑体" w:eastAsia="黑体" w:cs="黑体"/>
                        <w:spacing w:val="3"/>
                        <w:sz w:val="11"/>
                        <w:szCs w:val="11"/>
                      </w:rPr>
                      <w:t xml:space="preserve">          </w:t>
                    </w:r>
                    <w:r>
                      <w:rPr>
                        <w:rFonts w:ascii="黑体" w:hAnsi="黑体" w:eastAsia="黑体" w:cs="黑体"/>
                        <w:spacing w:val="2"/>
                        <w:sz w:val="11"/>
                        <w:szCs w:val="11"/>
                      </w:rPr>
                      <w:t>组织架构二          制度体系二</w:t>
                    </w:r>
                    <w:r>
                      <w:rPr>
                        <w:rFonts w:ascii="黑体" w:hAnsi="黑体" w:eastAsia="黑体" w:cs="黑体"/>
                        <w:spacing w:val="4"/>
                        <w:sz w:val="11"/>
                        <w:szCs w:val="11"/>
                      </w:rPr>
                      <w:t xml:space="preserve">          </w:t>
                    </w:r>
                    <w:r>
                      <w:rPr>
                        <w:rFonts w:ascii="黑体" w:hAnsi="黑体" w:eastAsia="黑体" w:cs="黑体"/>
                        <w:spacing w:val="2"/>
                        <w:sz w:val="11"/>
                        <w:szCs w:val="11"/>
                      </w:rPr>
                      <w:t>平台工具二</w:t>
                    </w:r>
                  </w:p>
                </w:txbxContent>
              </v:textbox>
            </v:shape>
            <v:shape id="_x0000_s1058" o:spid="_x0000_s1058" o:spt="202" type="#_x0000_t202" style="position:absolute;left:4309;top:2094;height:282;width:477;" filled="f" stroked="f" coordsize="21600,21600">
              <v:path/>
              <v:fill on="f" focussize="0,0"/>
              <v:stroke on="f"/>
              <v:imagedata o:title=""/>
              <o:lock v:ext="edit" aspectratio="f"/>
              <v:textbox inset="0mm,0mm,0mm,0mm">
                <w:txbxContent>
                  <w:p w14:paraId="4A67C4B5">
                    <w:pPr>
                      <w:spacing w:before="19" w:line="220" w:lineRule="auto"/>
                      <w:ind w:left="20" w:right="20"/>
                      <w:rPr>
                        <w:rFonts w:ascii="黑体" w:hAnsi="黑体" w:eastAsia="黑体" w:cs="黑体"/>
                        <w:sz w:val="11"/>
                        <w:szCs w:val="11"/>
                      </w:rPr>
                    </w:pPr>
                    <w:r>
                      <w:rPr>
                        <w:rFonts w:ascii="黑体" w:hAnsi="黑体" w:eastAsia="黑体" w:cs="黑体"/>
                        <w:spacing w:val="-2"/>
                        <w:sz w:val="11"/>
                        <w:szCs w:val="11"/>
                      </w:rPr>
                      <w:t>数据资产</w:t>
                    </w:r>
                    <w:r>
                      <w:rPr>
                        <w:rFonts w:ascii="黑体" w:hAnsi="黑体" w:eastAsia="黑体" w:cs="黑体"/>
                        <w:spacing w:val="2"/>
                        <w:sz w:val="11"/>
                        <w:szCs w:val="11"/>
                      </w:rPr>
                      <w:t xml:space="preserve"> </w:t>
                    </w:r>
                    <w:r>
                      <w:rPr>
                        <w:rFonts w:ascii="黑体" w:hAnsi="黑体" w:eastAsia="黑体" w:cs="黑体"/>
                        <w:spacing w:val="-1"/>
                        <w:sz w:val="11"/>
                        <w:szCs w:val="11"/>
                      </w:rPr>
                      <w:t>成本核算</w:t>
                    </w:r>
                  </w:p>
                </w:txbxContent>
              </v:textbox>
            </v:shape>
            <v:shape id="_x0000_s1059" o:spid="_x0000_s1059" o:spt="202" type="#_x0000_t202" style="position:absolute;left:3639;top:2094;height:282;width:477;" filled="f" stroked="f" coordsize="21600,21600">
              <v:path/>
              <v:fill on="f" focussize="0,0"/>
              <v:stroke on="f"/>
              <v:imagedata o:title=""/>
              <o:lock v:ext="edit" aspectratio="f"/>
              <v:textbox inset="0mm,0mm,0mm,0mm">
                <w:txbxContent>
                  <w:p w14:paraId="31D0E1E9">
                    <w:pPr>
                      <w:spacing w:before="19" w:line="220" w:lineRule="auto"/>
                      <w:ind w:left="20" w:right="20"/>
                      <w:rPr>
                        <w:rFonts w:ascii="黑体" w:hAnsi="黑体" w:eastAsia="黑体" w:cs="黑体"/>
                        <w:sz w:val="11"/>
                        <w:szCs w:val="11"/>
                      </w:rPr>
                    </w:pPr>
                    <w:r>
                      <w:rPr>
                        <w:rFonts w:ascii="黑体" w:hAnsi="黑体" w:eastAsia="黑体" w:cs="黑体"/>
                        <w:spacing w:val="-2"/>
                        <w:sz w:val="11"/>
                        <w:szCs w:val="11"/>
                      </w:rPr>
                      <w:t>数据资产</w:t>
                    </w:r>
                    <w:r>
                      <w:rPr>
                        <w:rFonts w:ascii="黑体" w:hAnsi="黑体" w:eastAsia="黑体" w:cs="黑体"/>
                        <w:spacing w:val="2"/>
                        <w:sz w:val="11"/>
                        <w:szCs w:val="11"/>
                      </w:rPr>
                      <w:t xml:space="preserve"> </w:t>
                    </w:r>
                    <w:r>
                      <w:rPr>
                        <w:rFonts w:ascii="黑体" w:hAnsi="黑体" w:eastAsia="黑体" w:cs="黑体"/>
                        <w:spacing w:val="-1"/>
                        <w:sz w:val="11"/>
                        <w:szCs w:val="11"/>
                      </w:rPr>
                      <w:t>价值评价</w:t>
                    </w:r>
                  </w:p>
                </w:txbxContent>
              </v:textbox>
            </v:shape>
            <v:shape id="_x0000_s1060" o:spid="_x0000_s1060" o:spt="202" type="#_x0000_t202" style="position:absolute;left:5175;top:1742;height:700;width:187;" filled="f" stroked="f" coordsize="21600,21600">
              <v:path/>
              <v:fill on="f" focussize="0,0"/>
              <v:stroke on="f"/>
              <v:imagedata o:title=""/>
              <o:lock v:ext="edit" aspectratio="f"/>
              <v:textbox inset="0mm,0mm,0mm,0mm" style="layout-flow:vertical-ideographic;">
                <w:txbxContent>
                  <w:p w14:paraId="7F706821">
                    <w:pPr>
                      <w:spacing w:before="19" w:line="201" w:lineRule="auto"/>
                      <w:ind w:left="20"/>
                      <w:rPr>
                        <w:rFonts w:ascii="宋体" w:hAnsi="宋体" w:eastAsia="宋体" w:cs="宋体"/>
                        <w:sz w:val="16"/>
                        <w:szCs w:val="16"/>
                      </w:rPr>
                    </w:pPr>
                    <w:r>
                      <w:rPr>
                        <w:rFonts w:ascii="宋体" w:hAnsi="宋体" w:eastAsia="宋体" w:cs="宋体"/>
                        <w:spacing w:val="5"/>
                        <w:sz w:val="16"/>
                        <w:szCs w:val="16"/>
                      </w:rPr>
                      <w:t>数据资产</w:t>
                    </w:r>
                  </w:p>
                </w:txbxContent>
              </v:textbox>
            </v:shape>
            <v:shape id="_x0000_s1061" o:spid="_x0000_s1061" o:spt="202" type="#_x0000_t202" style="position:absolute;left:2969;top:2104;height:262;width:475;" filled="f" stroked="f" coordsize="21600,21600">
              <v:path/>
              <v:fill on="f" focussize="0,0"/>
              <v:stroke on="f"/>
              <v:imagedata o:title=""/>
              <o:lock v:ext="edit" aspectratio="f"/>
              <v:textbox inset="0mm,0mm,0mm,0mm">
                <w:txbxContent>
                  <w:p w14:paraId="25BBC44D">
                    <w:pPr>
                      <w:spacing w:before="20" w:line="203" w:lineRule="auto"/>
                      <w:ind w:left="108" w:right="20" w:hanging="89"/>
                      <w:rPr>
                        <w:rFonts w:ascii="黑体" w:hAnsi="黑体" w:eastAsia="黑体" w:cs="黑体"/>
                        <w:sz w:val="11"/>
                        <w:szCs w:val="11"/>
                      </w:rPr>
                    </w:pPr>
                    <w:r>
                      <w:rPr>
                        <w:rFonts w:ascii="黑体" w:hAnsi="黑体" w:eastAsia="黑体" w:cs="黑体"/>
                        <w:spacing w:val="-2"/>
                        <w:sz w:val="11"/>
                        <w:szCs w:val="11"/>
                      </w:rPr>
                      <w:t>数据资产</w:t>
                    </w:r>
                    <w:r>
                      <w:rPr>
                        <w:rFonts w:ascii="黑体" w:hAnsi="黑体" w:eastAsia="黑体" w:cs="黑体"/>
                        <w:spacing w:val="2"/>
                        <w:sz w:val="11"/>
                        <w:szCs w:val="11"/>
                      </w:rPr>
                      <w:t xml:space="preserve"> </w:t>
                    </w:r>
                    <w:r>
                      <w:rPr>
                        <w:rFonts w:ascii="黑体" w:hAnsi="黑体" w:eastAsia="黑体" w:cs="黑体"/>
                        <w:spacing w:val="13"/>
                        <w:sz w:val="11"/>
                        <w:szCs w:val="11"/>
                      </w:rPr>
                      <w:t>确权</w:t>
                    </w:r>
                  </w:p>
                </w:txbxContent>
              </v:textbox>
            </v:shape>
            <v:shape id="_x0000_s1062" o:spid="_x0000_s1062" o:spt="202" type="#_x0000_t202" style="position:absolute;left:3420;top:1363;height:151;width:895;" filled="f" stroked="f" coordsize="21600,21600">
              <v:path/>
              <v:fill on="f" focussize="0,0"/>
              <v:stroke on="f"/>
              <v:imagedata o:title=""/>
              <o:lock v:ext="edit" aspectratio="f"/>
              <v:textbox inset="0mm,0mm,0mm,0mm">
                <w:txbxContent>
                  <w:p w14:paraId="5F753277">
                    <w:pPr>
                      <w:spacing w:before="19" w:line="221" w:lineRule="auto"/>
                      <w:ind w:left="20"/>
                      <w:rPr>
                        <w:rFonts w:ascii="黑体" w:hAnsi="黑体" w:eastAsia="黑体" w:cs="黑体"/>
                        <w:sz w:val="11"/>
                        <w:szCs w:val="11"/>
                      </w:rPr>
                    </w:pPr>
                    <w:r>
                      <w:rPr>
                        <w:rFonts w:ascii="黑体" w:hAnsi="黑体" w:eastAsia="黑体" w:cs="黑体"/>
                        <w:spacing w:val="-3"/>
                        <w:sz w:val="11"/>
                        <w:szCs w:val="11"/>
                      </w:rPr>
                      <w:t>数据产品交易流通</w:t>
                    </w:r>
                  </w:p>
                </w:txbxContent>
              </v:textbox>
            </v:shape>
            <v:shape id="_x0000_s1063" o:spid="_x0000_s1063" o:spt="202" type="#_x0000_t202" style="position:absolute;left:5351;top:1092;height:151;width:651;" filled="f" stroked="f" coordsize="21600,21600">
              <v:path/>
              <v:fill on="f" focussize="0,0"/>
              <v:stroke on="f"/>
              <v:imagedata o:title=""/>
              <o:lock v:ext="edit" aspectratio="f"/>
              <v:textbox inset="0mm,0mm,0mm,0mm">
                <w:txbxContent>
                  <w:p w14:paraId="736D6870">
                    <w:pPr>
                      <w:spacing w:before="19" w:line="222" w:lineRule="auto"/>
                      <w:ind w:left="20"/>
                      <w:rPr>
                        <w:rFonts w:ascii="黑体" w:hAnsi="黑体" w:eastAsia="黑体" w:cs="黑体"/>
                        <w:sz w:val="11"/>
                        <w:szCs w:val="11"/>
                      </w:rPr>
                    </w:pPr>
                    <w:r>
                      <w:rPr>
                        <w:rFonts w:ascii="黑体" w:hAnsi="黑体" w:eastAsia="黑体" w:cs="黑体"/>
                        <w:b/>
                        <w:bCs/>
                        <w:spacing w:val="11"/>
                        <w:sz w:val="11"/>
                        <w:szCs w:val="11"/>
                      </w:rPr>
                      <w:t>数据资本化</w:t>
                    </w:r>
                  </w:p>
                </w:txbxContent>
              </v:textbox>
            </v:shape>
            <v:shape id="_x0000_s1064" o:spid="_x0000_s1064" o:spt="202" type="#_x0000_t202" style="position:absolute;left:5669;top:1434;height:151;width:477;" filled="f" stroked="f" coordsize="21600,21600">
              <v:path/>
              <v:fill on="f" focussize="0,0"/>
              <v:stroke on="f"/>
              <v:imagedata o:title=""/>
              <o:lock v:ext="edit" aspectratio="f"/>
              <v:textbox inset="0mm,0mm,0mm,0mm">
                <w:txbxContent>
                  <w:p w14:paraId="6EFD4CA1">
                    <w:pPr>
                      <w:spacing w:before="20" w:line="222" w:lineRule="auto"/>
                      <w:ind w:left="20"/>
                      <w:rPr>
                        <w:rFonts w:ascii="黑体" w:hAnsi="黑体" w:eastAsia="黑体" w:cs="黑体"/>
                        <w:sz w:val="11"/>
                        <w:szCs w:val="11"/>
                      </w:rPr>
                    </w:pPr>
                    <w:r>
                      <w:rPr>
                        <w:rFonts w:ascii="黑体" w:hAnsi="黑体" w:eastAsia="黑体" w:cs="黑体"/>
                        <w:spacing w:val="-1"/>
                        <w:sz w:val="11"/>
                        <w:szCs w:val="11"/>
                      </w:rPr>
                      <w:t>增信授信</w:t>
                    </w:r>
                  </w:p>
                </w:txbxContent>
              </v:textbox>
            </v:shape>
            <v:shape id="_x0000_s1065" o:spid="_x0000_s1065" o:spt="202" type="#_x0000_t202" style="position:absolute;left:5570;top:3123;height:151;width:474;" filled="f" stroked="f" coordsize="21600,21600">
              <v:path/>
              <v:fill on="f" focussize="0,0"/>
              <v:stroke on="f"/>
              <v:imagedata o:title=""/>
              <o:lock v:ext="edit" aspectratio="f"/>
              <v:textbox inset="0mm,0mm,0mm,0mm">
                <w:txbxContent>
                  <w:p w14:paraId="15512759">
                    <w:pPr>
                      <w:spacing w:before="19" w:line="221" w:lineRule="auto"/>
                      <w:ind w:left="20"/>
                      <w:rPr>
                        <w:rFonts w:ascii="黑体" w:hAnsi="黑体" w:eastAsia="黑体" w:cs="黑体"/>
                        <w:sz w:val="11"/>
                        <w:szCs w:val="11"/>
                      </w:rPr>
                    </w:pPr>
                    <w:r>
                      <w:rPr>
                        <w:rFonts w:ascii="黑体" w:hAnsi="黑体" w:eastAsia="黑体" w:cs="黑体"/>
                        <w:spacing w:val="-2"/>
                        <w:sz w:val="11"/>
                        <w:szCs w:val="11"/>
                      </w:rPr>
                      <w:t>长效机制</w:t>
                    </w:r>
                  </w:p>
                </w:txbxContent>
              </v:textbox>
            </v:shape>
            <v:shape id="_x0000_s1066" o:spid="_x0000_s1066" o:spt="202" type="#_x0000_t202" style="position:absolute;left:169;top:1733;height:460;width:151;" filled="f" stroked="f" coordsize="21600,21600">
              <v:path/>
              <v:fill on="f" focussize="0,0"/>
              <v:stroke on="f"/>
              <v:imagedata o:title=""/>
              <o:lock v:ext="edit" aspectratio="f"/>
              <v:textbox inset="0mm,0mm,0mm,0mm" style="layout-flow:vertical-ideographic;">
                <w:txbxContent>
                  <w:p w14:paraId="311F27A2">
                    <w:pPr>
                      <w:spacing w:before="20" w:line="200" w:lineRule="auto"/>
                      <w:ind w:left="20"/>
                      <w:rPr>
                        <w:rFonts w:ascii="宋体" w:hAnsi="宋体" w:eastAsia="宋体" w:cs="宋体"/>
                        <w:sz w:val="12"/>
                        <w:szCs w:val="12"/>
                      </w:rPr>
                    </w:pPr>
                    <w:r>
                      <w:rPr>
                        <w:rFonts w:ascii="宋体" w:hAnsi="宋体" w:eastAsia="宋体" w:cs="宋体"/>
                        <w:spacing w:val="19"/>
                        <w:sz w:val="12"/>
                        <w:szCs w:val="12"/>
                      </w:rPr>
                      <w:t>信息化</w:t>
                    </w:r>
                  </w:p>
                </w:txbxContent>
              </v:textbox>
            </v:shape>
            <w10:wrap type="none"/>
            <w10:anchorlock/>
          </v:group>
        </w:pict>
      </w:r>
    </w:p>
    <w:p w14:paraId="1A5048F2">
      <w:pPr>
        <w:spacing w:before="65" w:line="222" w:lineRule="auto"/>
        <w:ind w:left="3760"/>
        <w:outlineLvl w:val="0"/>
        <w:rPr>
          <w:rFonts w:ascii="黑体" w:hAnsi="黑体" w:eastAsia="黑体" w:cs="黑体"/>
          <w:sz w:val="17"/>
          <w:szCs w:val="17"/>
        </w:rPr>
      </w:pPr>
      <w:bookmarkStart w:id="10" w:name="bookmark28"/>
      <w:bookmarkEnd w:id="10"/>
      <w:r>
        <w:rPr>
          <w:rFonts w:ascii="黑体" w:hAnsi="黑体" w:eastAsia="黑体" w:cs="黑体"/>
          <w:spacing w:val="2"/>
          <w:sz w:val="17"/>
          <w:szCs w:val="17"/>
        </w:rPr>
        <w:t>图4数据资产管理框架与阶段解读</w:t>
      </w:r>
    </w:p>
    <w:p w14:paraId="74106C67">
      <w:pPr>
        <w:spacing w:before="207" w:line="390" w:lineRule="auto"/>
        <w:ind w:left="569" w:right="551" w:firstLine="440"/>
        <w:jc w:val="both"/>
        <w:rPr>
          <w:rFonts w:ascii="黑体" w:hAnsi="黑体" w:eastAsia="黑体" w:cs="黑体"/>
          <w:sz w:val="21"/>
          <w:szCs w:val="21"/>
        </w:rPr>
      </w:pPr>
      <w:r>
        <w:rPr>
          <w:rFonts w:ascii="黑体" w:hAnsi="黑体" w:eastAsia="黑体" w:cs="黑体"/>
          <w:spacing w:val="7"/>
          <w:sz w:val="21"/>
          <w:szCs w:val="21"/>
        </w:rPr>
        <w:t>数据价值释放是数据资产管理的核心工作导向与牵引，</w:t>
      </w:r>
      <w:r>
        <w:rPr>
          <w:rFonts w:ascii="黑体" w:hAnsi="黑体" w:eastAsia="黑体" w:cs="黑体"/>
          <w:spacing w:val="6"/>
          <w:sz w:val="21"/>
          <w:szCs w:val="21"/>
        </w:rPr>
        <w:t>强调所有数据管理活动都应以价值</w:t>
      </w:r>
      <w:r>
        <w:rPr>
          <w:rFonts w:ascii="黑体" w:hAnsi="黑体" w:eastAsia="黑体" w:cs="黑体"/>
          <w:sz w:val="21"/>
          <w:szCs w:val="21"/>
        </w:rPr>
        <w:t xml:space="preserve"> </w:t>
      </w:r>
      <w:r>
        <w:rPr>
          <w:rFonts w:ascii="黑体" w:hAnsi="黑体" w:eastAsia="黑体" w:cs="黑体"/>
          <w:spacing w:val="2"/>
          <w:sz w:val="21"/>
          <w:szCs w:val="21"/>
        </w:rPr>
        <w:t>创造为最终目标，助力对企业与社会活动的“降本、增效、提质”</w:t>
      </w:r>
      <w:r>
        <w:rPr>
          <w:rFonts w:ascii="黑体" w:hAnsi="黑体" w:eastAsia="黑体" w:cs="黑体"/>
          <w:spacing w:val="1"/>
          <w:sz w:val="21"/>
          <w:szCs w:val="21"/>
        </w:rPr>
        <w:t>。具体而言，数据价值是以数</w:t>
      </w:r>
      <w:r>
        <w:rPr>
          <w:rFonts w:ascii="黑体" w:hAnsi="黑体" w:eastAsia="黑体" w:cs="黑体"/>
          <w:sz w:val="21"/>
          <w:szCs w:val="21"/>
        </w:rPr>
        <w:t xml:space="preserve"> </w:t>
      </w:r>
      <w:r>
        <w:rPr>
          <w:rFonts w:ascii="黑体" w:hAnsi="黑体" w:eastAsia="黑体" w:cs="黑体"/>
          <w:spacing w:val="7"/>
          <w:sz w:val="21"/>
          <w:szCs w:val="21"/>
        </w:rPr>
        <w:t>据应用过程为迁移，通过产业数字化、管理数字化、数字产业化、要素生态化四条路径，共同</w:t>
      </w:r>
      <w:r>
        <w:rPr>
          <w:rFonts w:ascii="黑体" w:hAnsi="黑体" w:eastAsia="黑体" w:cs="黑体"/>
          <w:sz w:val="21"/>
          <w:szCs w:val="21"/>
        </w:rPr>
        <w:t xml:space="preserve"> </w:t>
      </w:r>
      <w:r>
        <w:rPr>
          <w:rFonts w:ascii="黑体" w:hAnsi="黑体" w:eastAsia="黑体" w:cs="黑体"/>
          <w:spacing w:val="5"/>
          <w:sz w:val="21"/>
          <w:szCs w:val="21"/>
        </w:rPr>
        <w:t>推动数据从资源形态向资产形态的价值积累与升级、最终实现价值跃迁与释放。</w:t>
      </w:r>
    </w:p>
    <w:p w14:paraId="21695588">
      <w:pPr>
        <w:spacing w:before="176" w:line="390" w:lineRule="auto"/>
        <w:ind w:left="569" w:right="555" w:firstLine="440"/>
        <w:rPr>
          <w:rFonts w:ascii="黑体" w:hAnsi="黑体" w:eastAsia="黑体" w:cs="黑体"/>
          <w:sz w:val="21"/>
          <w:szCs w:val="21"/>
        </w:rPr>
      </w:pPr>
      <w:r>
        <w:rPr>
          <w:rFonts w:ascii="黑体" w:hAnsi="黑体" w:eastAsia="黑体" w:cs="黑体"/>
          <w:spacing w:val="7"/>
          <w:sz w:val="21"/>
          <w:szCs w:val="21"/>
        </w:rPr>
        <w:t>数据资源化是通过将原始数据转变为数据资源，使数据具备一定的</w:t>
      </w:r>
      <w:r>
        <w:rPr>
          <w:rFonts w:ascii="黑体" w:hAnsi="黑体" w:eastAsia="黑体" w:cs="黑体"/>
          <w:spacing w:val="6"/>
          <w:sz w:val="21"/>
          <w:szCs w:val="21"/>
        </w:rPr>
        <w:t>潜在价值，是数据资产</w:t>
      </w:r>
      <w:r>
        <w:rPr>
          <w:rFonts w:ascii="黑体" w:hAnsi="黑体" w:eastAsia="黑体" w:cs="黑体"/>
          <w:sz w:val="21"/>
          <w:szCs w:val="21"/>
        </w:rPr>
        <w:t xml:space="preserve"> </w:t>
      </w:r>
      <w:r>
        <w:rPr>
          <w:rFonts w:ascii="黑体" w:hAnsi="黑体" w:eastAsia="黑体" w:cs="黑体"/>
          <w:spacing w:val="6"/>
          <w:sz w:val="21"/>
          <w:szCs w:val="21"/>
        </w:rPr>
        <w:t>化的必要前提。数据资源化以提升数据质量、保障数据安全为工作目标，确保数据的准确性、</w:t>
      </w:r>
      <w:r>
        <w:rPr>
          <w:rFonts w:ascii="黑体" w:hAnsi="黑体" w:eastAsia="黑体" w:cs="黑体"/>
          <w:spacing w:val="18"/>
          <w:sz w:val="21"/>
          <w:szCs w:val="21"/>
        </w:rPr>
        <w:t xml:space="preserve"> </w:t>
      </w:r>
      <w:r>
        <w:rPr>
          <w:rFonts w:ascii="黑体" w:hAnsi="黑体" w:eastAsia="黑体" w:cs="黑体"/>
          <w:spacing w:val="7"/>
          <w:sz w:val="21"/>
          <w:szCs w:val="21"/>
        </w:rPr>
        <w:t>一致性、时效性和完整性，推动数据内外部流通。数据资源化包括数据</w:t>
      </w:r>
      <w:r>
        <w:rPr>
          <w:rFonts w:ascii="黑体" w:hAnsi="黑体" w:eastAsia="黑体" w:cs="黑体"/>
          <w:spacing w:val="6"/>
          <w:sz w:val="21"/>
          <w:szCs w:val="21"/>
        </w:rPr>
        <w:t>模型管理、数据标准管</w:t>
      </w:r>
      <w:r>
        <w:rPr>
          <w:rFonts w:ascii="黑体" w:hAnsi="黑体" w:eastAsia="黑体" w:cs="黑体"/>
          <w:sz w:val="21"/>
          <w:szCs w:val="21"/>
        </w:rPr>
        <w:t xml:space="preserve"> </w:t>
      </w:r>
      <w:r>
        <w:rPr>
          <w:rFonts w:ascii="黑体" w:hAnsi="黑体" w:eastAsia="黑体" w:cs="黑体"/>
          <w:spacing w:val="6"/>
          <w:sz w:val="21"/>
          <w:szCs w:val="21"/>
        </w:rPr>
        <w:t>理、数据质量管理、主数据管理、数据安全管理、元数</w:t>
      </w:r>
      <w:r>
        <w:rPr>
          <w:rFonts w:ascii="黑体" w:hAnsi="黑体" w:eastAsia="黑体" w:cs="黑体"/>
          <w:spacing w:val="5"/>
          <w:sz w:val="21"/>
          <w:szCs w:val="21"/>
        </w:rPr>
        <w:t>据管理、数据开发管理等活动职能。</w:t>
      </w:r>
    </w:p>
    <w:p w14:paraId="0E6E48DD">
      <w:pPr>
        <w:spacing w:before="205" w:line="386" w:lineRule="auto"/>
        <w:ind w:left="569" w:right="550" w:firstLine="440"/>
        <w:jc w:val="both"/>
        <w:rPr>
          <w:rFonts w:ascii="黑体" w:hAnsi="黑体" w:eastAsia="黑体" w:cs="黑体"/>
          <w:sz w:val="21"/>
          <w:szCs w:val="21"/>
        </w:rPr>
      </w:pPr>
      <w:r>
        <w:drawing>
          <wp:anchor distT="0" distB="0" distL="0" distR="0" simplePos="0" relativeHeight="251674624" behindDoc="0" locked="0" layoutInCell="1" allowOverlap="1">
            <wp:simplePos x="0" y="0"/>
            <wp:positionH relativeFrom="column">
              <wp:posOffset>0</wp:posOffset>
            </wp:positionH>
            <wp:positionV relativeFrom="paragraph">
              <wp:posOffset>2684145</wp:posOffset>
            </wp:positionV>
            <wp:extent cx="196850" cy="635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84"/>
                    <a:stretch>
                      <a:fillRect/>
                    </a:stretch>
                  </pic:blipFill>
                  <pic:spPr>
                    <a:xfrm>
                      <a:off x="0" y="0"/>
                      <a:ext cx="196832" cy="6391"/>
                    </a:xfrm>
                    <a:prstGeom prst="rect">
                      <a:avLst/>
                    </a:prstGeom>
                  </pic:spPr>
                </pic:pic>
              </a:graphicData>
            </a:graphic>
          </wp:anchor>
        </w:drawing>
      </w:r>
      <w:r>
        <w:rPr>
          <w:rFonts w:ascii="黑体" w:hAnsi="黑体" w:eastAsia="黑体" w:cs="黑体"/>
          <w:spacing w:val="4"/>
          <w:sz w:val="21"/>
          <w:szCs w:val="21"/>
        </w:rPr>
        <w:t>伴随《数据管理能力成熟度评估模型》</w:t>
      </w:r>
      <w:r>
        <w:rPr>
          <w:rFonts w:ascii="黑体" w:hAnsi="黑体" w:eastAsia="黑体" w:cs="黑体"/>
          <w:spacing w:val="102"/>
          <w:sz w:val="21"/>
          <w:szCs w:val="21"/>
        </w:rPr>
        <w:t xml:space="preserve"> </w:t>
      </w:r>
      <w:r>
        <w:rPr>
          <w:rFonts w:ascii="宋体" w:hAnsi="宋体" w:eastAsia="宋体" w:cs="宋体"/>
          <w:spacing w:val="4"/>
          <w:sz w:val="21"/>
          <w:szCs w:val="21"/>
        </w:rPr>
        <w:t>(</w:t>
      </w:r>
      <w:r>
        <w:rPr>
          <w:rFonts w:ascii="宋体" w:hAnsi="宋体" w:eastAsia="宋体" w:cs="宋体"/>
          <w:sz w:val="21"/>
          <w:szCs w:val="21"/>
        </w:rPr>
        <w:t>DCMM</w:t>
      </w:r>
      <w:r>
        <w:rPr>
          <w:rFonts w:ascii="宋体" w:hAnsi="宋体" w:eastAsia="宋体" w:cs="宋体"/>
          <w:spacing w:val="4"/>
          <w:sz w:val="21"/>
          <w:szCs w:val="21"/>
        </w:rPr>
        <w:t xml:space="preserve">)   </w:t>
      </w:r>
      <w:r>
        <w:rPr>
          <w:rFonts w:ascii="黑体" w:hAnsi="黑体" w:eastAsia="黑体" w:cs="黑体"/>
          <w:spacing w:val="4"/>
          <w:sz w:val="21"/>
          <w:szCs w:val="21"/>
        </w:rPr>
        <w:t>国家标准的持续推广，数据资源管理工</w:t>
      </w:r>
      <w:r>
        <w:rPr>
          <w:rFonts w:ascii="黑体" w:hAnsi="黑体" w:eastAsia="黑体" w:cs="黑体"/>
          <w:sz w:val="21"/>
          <w:szCs w:val="21"/>
        </w:rPr>
        <w:t xml:space="preserve"> </w:t>
      </w:r>
      <w:r>
        <w:rPr>
          <w:rFonts w:ascii="黑体" w:hAnsi="黑体" w:eastAsia="黑体" w:cs="黑体"/>
          <w:spacing w:val="7"/>
          <w:sz w:val="21"/>
          <w:szCs w:val="21"/>
        </w:rPr>
        <w:t>作已在我国超过万家企业中落地实践，覆盖金融、能源、制造、政务等多</w:t>
      </w:r>
      <w:r>
        <w:rPr>
          <w:rFonts w:ascii="黑体" w:hAnsi="黑体" w:eastAsia="黑体" w:cs="黑体"/>
          <w:spacing w:val="6"/>
          <w:sz w:val="21"/>
          <w:szCs w:val="21"/>
        </w:rPr>
        <w:t>个行业与地区。这意</w:t>
      </w:r>
      <w:r>
        <w:rPr>
          <w:rFonts w:ascii="黑体" w:hAnsi="黑体" w:eastAsia="黑体" w:cs="黑体"/>
          <w:sz w:val="21"/>
          <w:szCs w:val="21"/>
        </w:rPr>
        <w:t xml:space="preserve"> </w:t>
      </w:r>
      <w:r>
        <w:rPr>
          <w:rFonts w:ascii="黑体" w:hAnsi="黑体" w:eastAsia="黑体" w:cs="黑体"/>
          <w:spacing w:val="2"/>
          <w:sz w:val="21"/>
          <w:szCs w:val="21"/>
        </w:rPr>
        <w:t>味着，数据资源管理已从早期的概念普及阶段，进入需要</w:t>
      </w:r>
      <w:r>
        <w:rPr>
          <w:rFonts w:ascii="黑体" w:hAnsi="黑体" w:eastAsia="黑体" w:cs="黑体"/>
          <w:spacing w:val="1"/>
          <w:sz w:val="21"/>
          <w:szCs w:val="21"/>
        </w:rPr>
        <w:t>“做深、做实”的深化运营新阶段。企</w:t>
      </w:r>
      <w:r>
        <w:rPr>
          <w:rFonts w:ascii="黑体" w:hAnsi="黑体" w:eastAsia="黑体" w:cs="黑体"/>
          <w:sz w:val="21"/>
          <w:szCs w:val="21"/>
        </w:rPr>
        <w:t xml:space="preserve"> </w:t>
      </w:r>
      <w:r>
        <w:rPr>
          <w:rFonts w:ascii="黑体" w:hAnsi="黑体" w:eastAsia="黑体" w:cs="黑体"/>
          <w:spacing w:val="7"/>
          <w:sz w:val="21"/>
          <w:szCs w:val="21"/>
        </w:rPr>
        <w:t>业不仅需要系统推进各项管理活动，更要深刻理解数据标准、质量、元数据、安</w:t>
      </w:r>
      <w:r>
        <w:rPr>
          <w:rFonts w:ascii="黑体" w:hAnsi="黑体" w:eastAsia="黑体" w:cs="黑体"/>
          <w:spacing w:val="6"/>
          <w:sz w:val="21"/>
          <w:szCs w:val="21"/>
        </w:rPr>
        <w:t>全管理等环节</w:t>
      </w:r>
      <w:r>
        <w:rPr>
          <w:rFonts w:ascii="黑体" w:hAnsi="黑体" w:eastAsia="黑体" w:cs="黑体"/>
          <w:sz w:val="21"/>
          <w:szCs w:val="21"/>
        </w:rPr>
        <w:t xml:space="preserve"> </w:t>
      </w:r>
      <w:r>
        <w:rPr>
          <w:rFonts w:ascii="黑体" w:hAnsi="黑体" w:eastAsia="黑体" w:cs="黑体"/>
          <w:spacing w:val="7"/>
          <w:sz w:val="21"/>
          <w:szCs w:val="21"/>
        </w:rPr>
        <w:t>之间的内在联系与协同逻辑，避免孤立推进形成治理孤岛。同时，随</w:t>
      </w:r>
      <w:r>
        <w:rPr>
          <w:rFonts w:ascii="黑体" w:hAnsi="黑体" w:eastAsia="黑体" w:cs="黑体"/>
          <w:spacing w:val="6"/>
          <w:sz w:val="21"/>
          <w:szCs w:val="21"/>
        </w:rPr>
        <w:t>着不同行业业务特征与监</w:t>
      </w:r>
      <w:r>
        <w:rPr>
          <w:rFonts w:ascii="黑体" w:hAnsi="黑体" w:eastAsia="黑体" w:cs="黑体"/>
          <w:sz w:val="21"/>
          <w:szCs w:val="21"/>
        </w:rPr>
        <w:t xml:space="preserve"> </w:t>
      </w:r>
      <w:r>
        <w:rPr>
          <w:rFonts w:ascii="黑体" w:hAnsi="黑体" w:eastAsia="黑体" w:cs="黑体"/>
          <w:spacing w:val="10"/>
          <w:sz w:val="21"/>
          <w:szCs w:val="21"/>
        </w:rPr>
        <w:t>管要求的差异化日益显著,企业在开展数据资源管理时</w:t>
      </w:r>
      <w:r>
        <w:rPr>
          <w:rFonts w:ascii="黑体" w:hAnsi="黑体" w:eastAsia="黑体" w:cs="黑体"/>
          <w:spacing w:val="9"/>
          <w:sz w:val="21"/>
          <w:szCs w:val="21"/>
        </w:rPr>
        <w:t>，需结合自身业务特点、数字化基础与</w:t>
      </w:r>
      <w:r>
        <w:rPr>
          <w:rFonts w:ascii="黑体" w:hAnsi="黑体" w:eastAsia="黑体" w:cs="黑体"/>
          <w:sz w:val="21"/>
          <w:szCs w:val="21"/>
        </w:rPr>
        <w:t xml:space="preserve"> </w:t>
      </w:r>
      <w:r>
        <w:rPr>
          <w:rFonts w:ascii="黑体" w:hAnsi="黑体" w:eastAsia="黑体" w:cs="黑体"/>
          <w:spacing w:val="6"/>
          <w:sz w:val="21"/>
          <w:szCs w:val="21"/>
        </w:rPr>
        <w:t>合规要求，选择适宜的管理路径与实施节奏，持续优化管理体系，</w:t>
      </w:r>
      <w:r>
        <w:rPr>
          <w:rFonts w:ascii="黑体" w:hAnsi="黑体" w:eastAsia="黑体" w:cs="黑体"/>
          <w:spacing w:val="5"/>
          <w:sz w:val="21"/>
          <w:szCs w:val="21"/>
        </w:rPr>
        <w:t>夯实数据价值释放的根基。</w:t>
      </w:r>
    </w:p>
    <w:p w14:paraId="7F9BE4F3">
      <w:pPr>
        <w:spacing w:line="386" w:lineRule="auto"/>
        <w:rPr>
          <w:rFonts w:ascii="黑体" w:hAnsi="黑体" w:eastAsia="黑体" w:cs="黑体"/>
          <w:sz w:val="21"/>
          <w:szCs w:val="21"/>
        </w:rPr>
        <w:sectPr>
          <w:headerReference r:id="rId18" w:type="default"/>
          <w:footerReference r:id="rId19" w:type="default"/>
          <w:pgSz w:w="12080" w:h="16500"/>
          <w:pgMar w:top="1289" w:right="1049" w:bottom="946" w:left="1010" w:header="705" w:footer="741" w:gutter="0"/>
          <w:cols w:space="720" w:num="1"/>
        </w:sectPr>
      </w:pPr>
    </w:p>
    <w:p w14:paraId="652CA1BE">
      <w:pPr>
        <w:pStyle w:val="2"/>
        <w:spacing w:line="248" w:lineRule="auto"/>
      </w:pPr>
    </w:p>
    <w:p w14:paraId="60FB6413">
      <w:pPr>
        <w:pStyle w:val="2"/>
        <w:spacing w:line="249" w:lineRule="auto"/>
      </w:pPr>
    </w:p>
    <w:p w14:paraId="69CD42ED">
      <w:pPr>
        <w:spacing w:line="263" w:lineRule="exact"/>
        <w:ind w:firstLine="7119"/>
      </w:pPr>
      <w:r>
        <w:rPr>
          <w:position w:val="-5"/>
        </w:rPr>
        <w:pict>
          <v:group id="_x0000_s1067" o:spid="_x0000_s1067" o:spt="203" style="height:13.2pt;width:196pt;" coordsize="3920,263">
            <o:lock v:ext="edit"/>
            <v:shape id="_x0000_s1068" o:spid="_x0000_s1068" o:spt="75" type="#_x0000_t75" style="position:absolute;left:0;top:0;height:260;width:3920;" filled="f" stroked="f" coordsize="21600,21600">
              <v:path/>
              <v:fill on="f" focussize="0,0"/>
              <v:stroke on="f"/>
              <v:imagedata r:id="rId93" o:title=""/>
              <o:lock v:ext="edit" aspectratio="t"/>
            </v:shape>
            <v:shape id="_x0000_s1069" o:spid="_x0000_s1069" o:spt="202" type="#_x0000_t202" style="position:absolute;left:-20;top:-20;height:303;width:3960;" filled="f" stroked="f" coordsize="21600,21600">
              <v:path/>
              <v:fill on="f" focussize="0,0"/>
              <v:stroke on="f"/>
              <v:imagedata o:title=""/>
              <o:lock v:ext="edit" aspectratio="f"/>
              <v:textbox inset="0mm,0mm,0mm,0mm">
                <w:txbxContent>
                  <w:p w14:paraId="0640E617">
                    <w:pPr>
                      <w:spacing w:before="60" w:line="218" w:lineRule="auto"/>
                      <w:ind w:left="622"/>
                      <w:rPr>
                        <w:rFonts w:ascii="黑体" w:hAnsi="黑体" w:eastAsia="黑体" w:cs="黑体"/>
                        <w:sz w:val="22"/>
                        <w:szCs w:val="22"/>
                      </w:rPr>
                    </w:pPr>
                    <w:r>
                      <w:rPr>
                        <w:rFonts w:ascii="黑体" w:hAnsi="黑体" w:eastAsia="黑体" w:cs="黑体"/>
                        <w:b/>
                        <w:bCs/>
                        <w:color w:val="FFFFFF"/>
                        <w:spacing w:val="-16"/>
                        <w:w w:val="93"/>
                        <w:sz w:val="22"/>
                        <w:szCs w:val="22"/>
                      </w:rPr>
                      <w:t>数据资产管理实践指南(8.0版)</w:t>
                    </w:r>
                  </w:p>
                </w:txbxContent>
              </v:textbox>
            </v:shape>
            <w10:wrap type="none"/>
            <w10:anchorlock/>
          </v:group>
        </w:pict>
      </w:r>
    </w:p>
    <w:p w14:paraId="5DA736D2">
      <w:pPr>
        <w:pStyle w:val="2"/>
        <w:spacing w:line="262" w:lineRule="auto"/>
      </w:pPr>
    </w:p>
    <w:p w14:paraId="26BDFEA4">
      <w:pPr>
        <w:pStyle w:val="2"/>
        <w:spacing w:line="262" w:lineRule="auto"/>
      </w:pPr>
    </w:p>
    <w:p w14:paraId="099836C5">
      <w:pPr>
        <w:pStyle w:val="2"/>
        <w:spacing w:line="262" w:lineRule="auto"/>
      </w:pPr>
    </w:p>
    <w:p w14:paraId="7F59EB01">
      <w:pPr>
        <w:pStyle w:val="2"/>
        <w:spacing w:line="262" w:lineRule="auto"/>
      </w:pPr>
    </w:p>
    <w:p w14:paraId="12BEC464">
      <w:pPr>
        <w:spacing w:before="71" w:line="364" w:lineRule="auto"/>
        <w:ind w:left="559" w:right="1578" w:firstLine="440"/>
        <w:jc w:val="both"/>
        <w:rPr>
          <w:rFonts w:ascii="黑体" w:hAnsi="黑体" w:eastAsia="黑体" w:cs="黑体"/>
          <w:sz w:val="22"/>
          <w:szCs w:val="22"/>
        </w:rPr>
      </w:pPr>
      <w:r>
        <w:rPr>
          <w:rFonts w:ascii="黑体" w:hAnsi="黑体" w:eastAsia="黑体" w:cs="黑体"/>
          <w:spacing w:val="-3"/>
          <w:sz w:val="22"/>
          <w:szCs w:val="22"/>
        </w:rPr>
        <w:t>数据资产化是通过将数据资源转变为数据资产，使数据资源的</w:t>
      </w:r>
      <w:r>
        <w:rPr>
          <w:rFonts w:ascii="黑体" w:hAnsi="黑体" w:eastAsia="黑体" w:cs="黑体"/>
          <w:spacing w:val="-4"/>
          <w:sz w:val="22"/>
          <w:szCs w:val="22"/>
        </w:rPr>
        <w:t>潜在价值得以充分释放。数</w:t>
      </w:r>
      <w:r>
        <w:rPr>
          <w:rFonts w:ascii="黑体" w:hAnsi="黑体" w:eastAsia="黑体" w:cs="黑体"/>
          <w:sz w:val="22"/>
          <w:szCs w:val="22"/>
        </w:rPr>
        <w:t xml:space="preserve"> </w:t>
      </w:r>
      <w:r>
        <w:rPr>
          <w:rFonts w:ascii="黑体" w:hAnsi="黑体" w:eastAsia="黑体" w:cs="黑体"/>
          <w:spacing w:val="-3"/>
          <w:sz w:val="22"/>
          <w:szCs w:val="22"/>
        </w:rPr>
        <w:t>据资产化以扩大数据资产的应用范围、厘清数据资产的成本与效益</w:t>
      </w:r>
      <w:r>
        <w:rPr>
          <w:rFonts w:ascii="黑体" w:hAnsi="黑体" w:eastAsia="黑体" w:cs="黑体"/>
          <w:spacing w:val="-4"/>
          <w:sz w:val="22"/>
          <w:szCs w:val="22"/>
        </w:rPr>
        <w:t>为工作重点，并使数据供给</w:t>
      </w:r>
      <w:r>
        <w:rPr>
          <w:rFonts w:ascii="黑体" w:hAnsi="黑体" w:eastAsia="黑体" w:cs="黑体"/>
          <w:sz w:val="22"/>
          <w:szCs w:val="22"/>
        </w:rPr>
        <w:t xml:space="preserve"> </w:t>
      </w:r>
      <w:r>
        <w:rPr>
          <w:rFonts w:ascii="黑体" w:hAnsi="黑体" w:eastAsia="黑体" w:cs="黑体"/>
          <w:spacing w:val="-3"/>
          <w:sz w:val="22"/>
          <w:szCs w:val="22"/>
        </w:rPr>
        <w:t>端与数据消费端之间形成良性反馈闭环。数据资产化主要包括数据产品交易流通、数据资产内</w:t>
      </w:r>
      <w:r>
        <w:rPr>
          <w:rFonts w:ascii="黑体" w:hAnsi="黑体" w:eastAsia="黑体" w:cs="黑体"/>
          <w:spacing w:val="3"/>
          <w:sz w:val="22"/>
          <w:szCs w:val="22"/>
        </w:rPr>
        <w:t xml:space="preserve"> </w:t>
      </w:r>
      <w:r>
        <w:rPr>
          <w:rFonts w:ascii="黑体" w:hAnsi="黑体" w:eastAsia="黑体" w:cs="黑体"/>
          <w:spacing w:val="-5"/>
          <w:sz w:val="22"/>
          <w:szCs w:val="22"/>
        </w:rPr>
        <w:t>部应用、数据资产价值评价等活动职能。</w:t>
      </w:r>
    </w:p>
    <w:p w14:paraId="20CCDFE2">
      <w:pPr>
        <w:spacing w:before="206" w:line="368" w:lineRule="auto"/>
        <w:ind w:left="559" w:right="1589" w:firstLine="440"/>
        <w:jc w:val="both"/>
        <w:rPr>
          <w:rFonts w:ascii="黑体" w:hAnsi="黑体" w:eastAsia="黑体" w:cs="黑体"/>
          <w:sz w:val="22"/>
          <w:szCs w:val="22"/>
        </w:rPr>
      </w:pPr>
      <w:r>
        <w:rPr>
          <w:rFonts w:ascii="黑体" w:hAnsi="黑体" w:eastAsia="黑体" w:cs="黑体"/>
          <w:spacing w:val="-3"/>
          <w:sz w:val="22"/>
          <w:szCs w:val="22"/>
        </w:rPr>
        <w:t>伴随《数据资源相关会计处理暂行规定》发布，数据</w:t>
      </w:r>
      <w:r>
        <w:rPr>
          <w:rFonts w:ascii="黑体" w:hAnsi="黑体" w:eastAsia="黑体" w:cs="黑体"/>
          <w:spacing w:val="-4"/>
          <w:sz w:val="22"/>
          <w:szCs w:val="22"/>
        </w:rPr>
        <w:t>资产历经从宏观到微观的概念转变过</w:t>
      </w:r>
      <w:r>
        <w:rPr>
          <w:rFonts w:ascii="黑体" w:hAnsi="黑体" w:eastAsia="黑体" w:cs="黑体"/>
          <w:sz w:val="22"/>
          <w:szCs w:val="22"/>
        </w:rPr>
        <w:t xml:space="preserve"> </w:t>
      </w:r>
      <w:r>
        <w:rPr>
          <w:rFonts w:ascii="黑体" w:hAnsi="黑体" w:eastAsia="黑体" w:cs="黑体"/>
          <w:spacing w:val="-3"/>
          <w:sz w:val="22"/>
          <w:szCs w:val="22"/>
        </w:rPr>
        <w:t>程。在数据资源入表政策出台前，企业对数据资产的关注停留在宏观管理层</w:t>
      </w:r>
      <w:r>
        <w:rPr>
          <w:rFonts w:ascii="黑体" w:hAnsi="黑体" w:eastAsia="黑体" w:cs="黑体"/>
          <w:spacing w:val="-4"/>
          <w:sz w:val="22"/>
          <w:szCs w:val="22"/>
        </w:rPr>
        <w:t>面，主要强调数据</w:t>
      </w:r>
      <w:r>
        <w:rPr>
          <w:rFonts w:ascii="黑体" w:hAnsi="黑体" w:eastAsia="黑体" w:cs="黑体"/>
          <w:sz w:val="22"/>
          <w:szCs w:val="22"/>
        </w:rPr>
        <w:t xml:space="preserve"> </w:t>
      </w:r>
      <w:r>
        <w:rPr>
          <w:rFonts w:ascii="黑体" w:hAnsi="黑体" w:eastAsia="黑体" w:cs="黑体"/>
          <w:spacing w:val="-3"/>
          <w:sz w:val="22"/>
          <w:szCs w:val="22"/>
        </w:rPr>
        <w:t>应与其他资产同等重视，加强管理与运营工作；而入表新规的实施为数</w:t>
      </w:r>
      <w:r>
        <w:rPr>
          <w:rFonts w:ascii="黑体" w:hAnsi="黑体" w:eastAsia="黑体" w:cs="黑体"/>
          <w:spacing w:val="-4"/>
          <w:sz w:val="22"/>
          <w:szCs w:val="22"/>
        </w:rPr>
        <w:t>据资产明确赋予了财务</w:t>
      </w:r>
      <w:r>
        <w:rPr>
          <w:rFonts w:ascii="黑体" w:hAnsi="黑体" w:eastAsia="黑体" w:cs="黑体"/>
          <w:sz w:val="22"/>
          <w:szCs w:val="22"/>
        </w:rPr>
        <w:t xml:space="preserve"> </w:t>
      </w:r>
      <w:r>
        <w:rPr>
          <w:rFonts w:ascii="黑体" w:hAnsi="黑体" w:eastAsia="黑体" w:cs="黑体"/>
          <w:spacing w:val="-3"/>
          <w:sz w:val="22"/>
          <w:szCs w:val="22"/>
        </w:rPr>
        <w:t>定义与管理要求，叠加了包括合规确权、经济利益可识别、成本可</w:t>
      </w:r>
      <w:r>
        <w:rPr>
          <w:rFonts w:ascii="黑体" w:hAnsi="黑体" w:eastAsia="黑体" w:cs="黑体"/>
          <w:spacing w:val="-4"/>
          <w:sz w:val="22"/>
          <w:szCs w:val="22"/>
        </w:rPr>
        <w:t>靠计量等要求，使其从虚拟</w:t>
      </w:r>
      <w:r>
        <w:rPr>
          <w:rFonts w:ascii="黑体" w:hAnsi="黑体" w:eastAsia="黑体" w:cs="黑体"/>
          <w:sz w:val="22"/>
          <w:szCs w:val="22"/>
        </w:rPr>
        <w:t xml:space="preserve"> </w:t>
      </w:r>
      <w:r>
        <w:rPr>
          <w:rFonts w:ascii="黑体" w:hAnsi="黑体" w:eastAsia="黑体" w:cs="黑体"/>
          <w:spacing w:val="-3"/>
          <w:sz w:val="22"/>
          <w:szCs w:val="22"/>
        </w:rPr>
        <w:t>资产正式转变为能够影响财务报表的经济资产。面对这一变革，企业</w:t>
      </w:r>
      <w:r>
        <w:rPr>
          <w:rFonts w:ascii="黑体" w:hAnsi="黑体" w:eastAsia="黑体" w:cs="黑体"/>
          <w:spacing w:val="-4"/>
          <w:sz w:val="22"/>
          <w:szCs w:val="22"/>
        </w:rPr>
        <w:t>需要系统梳理资产化过程</w:t>
      </w:r>
      <w:r>
        <w:rPr>
          <w:rFonts w:ascii="黑体" w:hAnsi="黑体" w:eastAsia="黑体" w:cs="黑体"/>
          <w:sz w:val="22"/>
          <w:szCs w:val="22"/>
        </w:rPr>
        <w:t xml:space="preserve"> </w:t>
      </w:r>
      <w:r>
        <w:rPr>
          <w:rFonts w:ascii="黑体" w:hAnsi="黑体" w:eastAsia="黑体" w:cs="黑体"/>
          <w:spacing w:val="-3"/>
          <w:sz w:val="22"/>
          <w:szCs w:val="22"/>
        </w:rPr>
        <w:t>中的具体工作事项，包括数据资产识别、成本归集、价值评估、权属确</w:t>
      </w:r>
      <w:r>
        <w:rPr>
          <w:rFonts w:ascii="黑体" w:hAnsi="黑体" w:eastAsia="黑体" w:cs="黑体"/>
          <w:spacing w:val="-4"/>
          <w:sz w:val="22"/>
          <w:szCs w:val="22"/>
        </w:rPr>
        <w:t>认等关键环节，同时结</w:t>
      </w:r>
      <w:r>
        <w:rPr>
          <w:rFonts w:ascii="黑体" w:hAnsi="黑体" w:eastAsia="黑体" w:cs="黑体"/>
          <w:sz w:val="22"/>
          <w:szCs w:val="22"/>
        </w:rPr>
        <w:t xml:space="preserve"> </w:t>
      </w:r>
      <w:r>
        <w:rPr>
          <w:rFonts w:ascii="黑体" w:hAnsi="黑体" w:eastAsia="黑体" w:cs="黑体"/>
          <w:spacing w:val="-5"/>
          <w:sz w:val="22"/>
          <w:szCs w:val="22"/>
        </w:rPr>
        <w:t>合自身数据管理基础，选择适合的实施路径，有序推进数据资产的合规转化与价值实现。</w:t>
      </w:r>
    </w:p>
    <w:p w14:paraId="24E02923">
      <w:pPr>
        <w:spacing w:before="198" w:line="362" w:lineRule="auto"/>
        <w:ind w:left="559" w:right="1579" w:firstLine="440"/>
        <w:rPr>
          <w:rFonts w:ascii="黑体" w:hAnsi="黑体" w:eastAsia="黑体" w:cs="黑体"/>
          <w:sz w:val="22"/>
          <w:szCs w:val="22"/>
        </w:rPr>
      </w:pPr>
      <w:r>
        <w:rPr>
          <w:rFonts w:ascii="黑体" w:hAnsi="黑体" w:eastAsia="黑体" w:cs="黑体"/>
          <w:spacing w:val="2"/>
          <w:sz w:val="22"/>
          <w:szCs w:val="22"/>
        </w:rPr>
        <w:t>数据资本化是指当数据具备稳定的资产价值后，可通过与不同金融工具类型相结合，进</w:t>
      </w:r>
      <w:r>
        <w:rPr>
          <w:rFonts w:ascii="黑体" w:hAnsi="黑体" w:eastAsia="黑体" w:cs="黑体"/>
          <w:spacing w:val="12"/>
          <w:sz w:val="22"/>
          <w:szCs w:val="22"/>
        </w:rPr>
        <w:t xml:space="preserve"> </w:t>
      </w:r>
      <w:r>
        <w:rPr>
          <w:rFonts w:ascii="黑体" w:hAnsi="黑体" w:eastAsia="黑体" w:cs="黑体"/>
          <w:spacing w:val="2"/>
          <w:sz w:val="22"/>
          <w:szCs w:val="22"/>
        </w:rPr>
        <w:t>一步放大其资本效益的过程。本质上，数据资本化是对高价值数据资产的优化配置过程，尤</w:t>
      </w:r>
      <w:r>
        <w:rPr>
          <w:rFonts w:ascii="黑体" w:hAnsi="黑体" w:eastAsia="黑体" w:cs="黑体"/>
          <w:spacing w:val="8"/>
          <w:sz w:val="22"/>
          <w:szCs w:val="22"/>
        </w:rPr>
        <w:t xml:space="preserve"> </w:t>
      </w:r>
      <w:r>
        <w:rPr>
          <w:rFonts w:ascii="黑体" w:hAnsi="黑体" w:eastAsia="黑体" w:cs="黑体"/>
          <w:spacing w:val="2"/>
          <w:sz w:val="22"/>
          <w:szCs w:val="22"/>
        </w:rPr>
        <w:t>其适用于那些价值明确但释放周期较长、或具备跨行业复用潜力的数据资产，旨在通过市场</w:t>
      </w:r>
      <w:r>
        <w:rPr>
          <w:rFonts w:ascii="黑体" w:hAnsi="黑体" w:eastAsia="黑体" w:cs="黑体"/>
          <w:spacing w:val="12"/>
          <w:sz w:val="22"/>
          <w:szCs w:val="22"/>
        </w:rPr>
        <w:t xml:space="preserve"> </w:t>
      </w:r>
      <w:r>
        <w:rPr>
          <w:rFonts w:ascii="黑体" w:hAnsi="黑体" w:eastAsia="黑体" w:cs="黑体"/>
          <w:spacing w:val="2"/>
          <w:sz w:val="22"/>
          <w:szCs w:val="22"/>
        </w:rPr>
        <w:t>化流通机制充分激活其潜在价值。当前，我国数据资本化实践仍处于探索初期，已有形式包</w:t>
      </w:r>
      <w:r>
        <w:rPr>
          <w:rFonts w:ascii="黑体" w:hAnsi="黑体" w:eastAsia="黑体" w:cs="黑体"/>
          <w:spacing w:val="7"/>
          <w:sz w:val="22"/>
          <w:szCs w:val="22"/>
        </w:rPr>
        <w:t xml:space="preserve"> </w:t>
      </w:r>
      <w:r>
        <w:rPr>
          <w:rFonts w:ascii="黑体" w:hAnsi="黑体" w:eastAsia="黑体" w:cs="黑体"/>
          <w:spacing w:val="8"/>
          <w:sz w:val="22"/>
          <w:szCs w:val="22"/>
        </w:rPr>
        <w:t xml:space="preserve">括数据资产质押融资、信贷增信、数据保险、证券化 </w:t>
      </w:r>
      <w:r>
        <w:rPr>
          <w:rFonts w:ascii="宋体" w:hAnsi="宋体" w:eastAsia="宋体" w:cs="宋体"/>
          <w:spacing w:val="8"/>
          <w:sz w:val="22"/>
          <w:szCs w:val="22"/>
        </w:rPr>
        <w:t>(</w:t>
      </w:r>
      <w:r>
        <w:rPr>
          <w:rFonts w:ascii="宋体" w:hAnsi="宋体" w:eastAsia="宋体" w:cs="宋体"/>
          <w:sz w:val="22"/>
          <w:szCs w:val="22"/>
        </w:rPr>
        <w:t>ABS</w:t>
      </w:r>
      <w:r>
        <w:rPr>
          <w:rFonts w:ascii="宋体" w:hAnsi="宋体" w:eastAsia="宋体" w:cs="宋体"/>
          <w:spacing w:val="8"/>
          <w:sz w:val="22"/>
          <w:szCs w:val="22"/>
        </w:rPr>
        <w:t xml:space="preserve">)、  </w:t>
      </w:r>
      <w:r>
        <w:rPr>
          <w:rFonts w:ascii="黑体" w:hAnsi="黑体" w:eastAsia="黑体" w:cs="黑体"/>
          <w:spacing w:val="8"/>
          <w:sz w:val="22"/>
          <w:szCs w:val="22"/>
        </w:rPr>
        <w:t>作价入</w:t>
      </w:r>
      <w:r>
        <w:rPr>
          <w:rFonts w:ascii="黑体" w:hAnsi="黑体" w:eastAsia="黑体" w:cs="黑体"/>
          <w:spacing w:val="7"/>
          <w:sz w:val="22"/>
          <w:szCs w:val="22"/>
        </w:rPr>
        <w:t>股等多种模式。其</w:t>
      </w:r>
      <w:r>
        <w:rPr>
          <w:rFonts w:ascii="黑体" w:hAnsi="黑体" w:eastAsia="黑体" w:cs="黑体"/>
          <w:sz w:val="22"/>
          <w:szCs w:val="22"/>
        </w:rPr>
        <w:t xml:space="preserve"> </w:t>
      </w:r>
      <w:r>
        <w:rPr>
          <w:rFonts w:ascii="黑体" w:hAnsi="黑体" w:eastAsia="黑体" w:cs="黑体"/>
          <w:spacing w:val="5"/>
          <w:sz w:val="22"/>
          <w:szCs w:val="22"/>
        </w:rPr>
        <w:t>中，数据资产质押融资是指企业以其合法持有的数据资产(如经过确权登记的数据产品、数</w:t>
      </w:r>
      <w:r>
        <w:rPr>
          <w:rFonts w:ascii="黑体" w:hAnsi="黑体" w:eastAsia="黑体" w:cs="黑体"/>
          <w:spacing w:val="1"/>
          <w:sz w:val="22"/>
          <w:szCs w:val="22"/>
        </w:rPr>
        <w:t xml:space="preserve"> </w:t>
      </w:r>
      <w:r>
        <w:rPr>
          <w:rFonts w:ascii="黑体" w:hAnsi="黑体" w:eastAsia="黑体" w:cs="黑体"/>
          <w:sz w:val="22"/>
          <w:szCs w:val="22"/>
        </w:rPr>
        <w:t>据知识产权等)作为质押物，向金融机构申请贷款融资，其核心是将</w:t>
      </w:r>
      <w:r>
        <w:rPr>
          <w:rFonts w:ascii="黑体" w:hAnsi="黑体" w:eastAsia="黑体" w:cs="黑体"/>
          <w:spacing w:val="-1"/>
          <w:sz w:val="22"/>
          <w:szCs w:val="22"/>
        </w:rPr>
        <w:t>数据的“信用属性”转化</w:t>
      </w:r>
      <w:r>
        <w:rPr>
          <w:rFonts w:ascii="黑体" w:hAnsi="黑体" w:eastAsia="黑体" w:cs="黑体"/>
          <w:sz w:val="22"/>
          <w:szCs w:val="22"/>
        </w:rPr>
        <w:t xml:space="preserve"> </w:t>
      </w:r>
      <w:r>
        <w:rPr>
          <w:rFonts w:ascii="黑体" w:hAnsi="黑体" w:eastAsia="黑体" w:cs="黑体"/>
          <w:spacing w:val="-8"/>
          <w:sz w:val="22"/>
          <w:szCs w:val="22"/>
        </w:rPr>
        <w:t>为融资能力，如贵州高速集团以其“桥梁健康监测数据集”等4项数据知识产权获得</w:t>
      </w:r>
      <w:r>
        <w:rPr>
          <w:rFonts w:ascii="黑体" w:hAnsi="黑体" w:eastAsia="黑体" w:cs="黑体"/>
          <w:spacing w:val="-9"/>
          <w:sz w:val="22"/>
          <w:szCs w:val="22"/>
        </w:rPr>
        <w:t>1亿元质押贷</w:t>
      </w:r>
      <w:r>
        <w:rPr>
          <w:rFonts w:ascii="黑体" w:hAnsi="黑体" w:eastAsia="黑体" w:cs="黑体"/>
          <w:sz w:val="22"/>
          <w:szCs w:val="22"/>
        </w:rPr>
        <w:t xml:space="preserve"> </w:t>
      </w:r>
      <w:r>
        <w:rPr>
          <w:rFonts w:ascii="黑体" w:hAnsi="黑体" w:eastAsia="黑体" w:cs="黑体"/>
          <w:spacing w:val="2"/>
          <w:sz w:val="22"/>
          <w:szCs w:val="22"/>
        </w:rPr>
        <w:t>款；数据资产证券化是将缺乏流动性但能产生稳定现金流的数据资产，转变为可在资本市场</w:t>
      </w:r>
      <w:r>
        <w:rPr>
          <w:rFonts w:ascii="黑体" w:hAnsi="黑体" w:eastAsia="黑体" w:cs="黑体"/>
          <w:spacing w:val="12"/>
          <w:sz w:val="22"/>
          <w:szCs w:val="22"/>
        </w:rPr>
        <w:t xml:space="preserve"> </w:t>
      </w:r>
      <w:r>
        <w:rPr>
          <w:rFonts w:ascii="黑体" w:hAnsi="黑体" w:eastAsia="黑体" w:cs="黑体"/>
          <w:sz w:val="22"/>
          <w:szCs w:val="22"/>
        </w:rPr>
        <w:t>上发行和流通的证券的过程，如“华鑫-鑫欣-数据资产1-5期</w:t>
      </w:r>
      <w:r>
        <w:rPr>
          <w:rFonts w:ascii="黑体" w:hAnsi="黑体" w:eastAsia="黑体" w:cs="黑体"/>
          <w:spacing w:val="-1"/>
          <w:sz w:val="22"/>
          <w:szCs w:val="22"/>
        </w:rPr>
        <w:t>资产支持专项计划”在深交所获</w:t>
      </w:r>
      <w:r>
        <w:rPr>
          <w:rFonts w:ascii="黑体" w:hAnsi="黑体" w:eastAsia="黑体" w:cs="黑体"/>
          <w:sz w:val="22"/>
          <w:szCs w:val="22"/>
        </w:rPr>
        <w:t xml:space="preserve"> 批，总规模5亿元，成为全国首单数据资产贴标</w:t>
      </w:r>
      <w:r>
        <w:rPr>
          <w:rFonts w:ascii="Times New Roman" w:hAnsi="Times New Roman" w:eastAsia="Times New Roman" w:cs="Times New Roman"/>
          <w:sz w:val="22"/>
          <w:szCs w:val="22"/>
        </w:rPr>
        <w:t>ABS;</w:t>
      </w:r>
      <w:r>
        <w:rPr>
          <w:rFonts w:ascii="Times New Roman" w:hAnsi="Times New Roman" w:eastAsia="Times New Roman" w:cs="Times New Roman"/>
          <w:spacing w:val="17"/>
          <w:sz w:val="22"/>
          <w:szCs w:val="22"/>
        </w:rPr>
        <w:t xml:space="preserve">  </w:t>
      </w:r>
      <w:r>
        <w:rPr>
          <w:rFonts w:ascii="黑体" w:hAnsi="黑体" w:eastAsia="黑体" w:cs="黑体"/>
          <w:sz w:val="22"/>
          <w:szCs w:val="22"/>
        </w:rPr>
        <w:t>数据保</w:t>
      </w:r>
      <w:r>
        <w:rPr>
          <w:rFonts w:ascii="黑体" w:hAnsi="黑体" w:eastAsia="黑体" w:cs="黑体"/>
          <w:spacing w:val="-1"/>
          <w:sz w:val="22"/>
          <w:szCs w:val="22"/>
        </w:rPr>
        <w:t>险是为数据资产在流通、交易、</w:t>
      </w:r>
      <w:r>
        <w:rPr>
          <w:rFonts w:ascii="黑体" w:hAnsi="黑体" w:eastAsia="黑体" w:cs="黑体"/>
          <w:sz w:val="22"/>
          <w:szCs w:val="22"/>
        </w:rPr>
        <w:t xml:space="preserve"> </w:t>
      </w:r>
      <w:r>
        <w:rPr>
          <w:rFonts w:ascii="黑体" w:hAnsi="黑体" w:eastAsia="黑体" w:cs="黑体"/>
          <w:spacing w:val="8"/>
          <w:sz w:val="22"/>
          <w:szCs w:val="22"/>
        </w:rPr>
        <w:t>应用过程中可能发生的损失(如数据泄露、权属争议、入表失</w:t>
      </w:r>
      <w:r>
        <w:rPr>
          <w:rFonts w:ascii="黑体" w:hAnsi="黑体" w:eastAsia="黑体" w:cs="黑体"/>
          <w:spacing w:val="7"/>
          <w:sz w:val="22"/>
          <w:szCs w:val="22"/>
        </w:rPr>
        <w:t>败等)提供风险保障的创新金</w:t>
      </w:r>
      <w:r>
        <w:rPr>
          <w:rFonts w:ascii="黑体" w:hAnsi="黑体" w:eastAsia="黑体" w:cs="黑体"/>
          <w:sz w:val="22"/>
          <w:szCs w:val="22"/>
        </w:rPr>
        <w:t xml:space="preserve"> </w:t>
      </w:r>
      <w:r>
        <w:rPr>
          <w:rFonts w:ascii="黑体" w:hAnsi="黑体" w:eastAsia="黑体" w:cs="黑体"/>
          <w:spacing w:val="-3"/>
          <w:sz w:val="22"/>
          <w:szCs w:val="22"/>
        </w:rPr>
        <w:t>融产品，如全国首单针对公共数据授权运营的“瓯数保”在温州落</w:t>
      </w:r>
      <w:r>
        <w:rPr>
          <w:rFonts w:ascii="黑体" w:hAnsi="黑体" w:eastAsia="黑体" w:cs="黑体"/>
          <w:spacing w:val="-4"/>
          <w:sz w:val="22"/>
          <w:szCs w:val="22"/>
        </w:rPr>
        <w:t>地，保障数据授权运营全链</w:t>
      </w:r>
      <w:r>
        <w:rPr>
          <w:rFonts w:ascii="黑体" w:hAnsi="黑体" w:eastAsia="黑体" w:cs="黑体"/>
          <w:sz w:val="22"/>
          <w:szCs w:val="22"/>
        </w:rPr>
        <w:t xml:space="preserve"> </w:t>
      </w:r>
      <w:r>
        <w:rPr>
          <w:rFonts w:ascii="黑体" w:hAnsi="黑体" w:eastAsia="黑体" w:cs="黑体"/>
          <w:spacing w:val="2"/>
          <w:sz w:val="22"/>
          <w:szCs w:val="22"/>
        </w:rPr>
        <w:t>条风险。总体而言，数据资本化当下仍处于谨慎探索阶段，未来仍需政策监管方面的持续完</w:t>
      </w:r>
      <w:r>
        <w:rPr>
          <w:rFonts w:ascii="黑体" w:hAnsi="黑体" w:eastAsia="黑体" w:cs="黑体"/>
          <w:spacing w:val="10"/>
          <w:sz w:val="22"/>
          <w:szCs w:val="22"/>
        </w:rPr>
        <w:t xml:space="preserve"> </w:t>
      </w:r>
      <w:r>
        <w:rPr>
          <w:rFonts w:ascii="黑体" w:hAnsi="黑体" w:eastAsia="黑体" w:cs="黑体"/>
          <w:spacing w:val="2"/>
          <w:sz w:val="22"/>
          <w:szCs w:val="22"/>
        </w:rPr>
        <w:t>善，通过科学风险定价、提升流通性等方式，推动数据从企业内部经营要素升级为社会化配</w:t>
      </w:r>
      <w:r>
        <w:rPr>
          <w:rFonts w:ascii="黑体" w:hAnsi="黑体" w:eastAsia="黑体" w:cs="黑体"/>
          <w:spacing w:val="6"/>
          <w:sz w:val="22"/>
          <w:szCs w:val="22"/>
        </w:rPr>
        <w:t xml:space="preserve"> </w:t>
      </w:r>
      <w:r>
        <w:rPr>
          <w:rFonts w:ascii="黑体" w:hAnsi="黑体" w:eastAsia="黑体" w:cs="黑体"/>
          <w:spacing w:val="-6"/>
          <w:sz w:val="22"/>
          <w:szCs w:val="22"/>
        </w:rPr>
        <w:t>置的战略资本。</w:t>
      </w:r>
    </w:p>
    <w:p w14:paraId="21B4F6AE">
      <w:pPr>
        <w:spacing w:line="362" w:lineRule="auto"/>
        <w:rPr>
          <w:rFonts w:ascii="黑体" w:hAnsi="黑体" w:eastAsia="黑体" w:cs="黑体"/>
          <w:sz w:val="22"/>
          <w:szCs w:val="22"/>
        </w:rPr>
        <w:sectPr>
          <w:headerReference r:id="rId20" w:type="default"/>
          <w:footerReference r:id="rId21" w:type="default"/>
          <w:pgSz w:w="12080" w:h="16500"/>
          <w:pgMar w:top="400" w:right="20" w:bottom="953" w:left="1020" w:header="0" w:footer="738" w:gutter="0"/>
          <w:cols w:space="720" w:num="1"/>
        </w:sectPr>
      </w:pPr>
    </w:p>
    <w:p w14:paraId="63034B8A">
      <w:pPr>
        <w:pStyle w:val="2"/>
        <w:spacing w:line="347" w:lineRule="auto"/>
      </w:pPr>
    </w:p>
    <w:p w14:paraId="2B7E24A9">
      <w:pPr>
        <w:spacing w:line="540" w:lineRule="exact"/>
        <w:ind w:firstLine="10"/>
      </w:pPr>
      <w:r>
        <w:rPr>
          <w:position w:val="-10"/>
        </w:rPr>
        <w:drawing>
          <wp:inline distT="0" distB="0" distL="0" distR="0">
            <wp:extent cx="1720215" cy="3429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94"/>
                    <a:stretch>
                      <a:fillRect/>
                    </a:stretch>
                  </pic:blipFill>
                  <pic:spPr>
                    <a:xfrm>
                      <a:off x="0" y="0"/>
                      <a:ext cx="1720790" cy="342927"/>
                    </a:xfrm>
                    <a:prstGeom prst="rect">
                      <a:avLst/>
                    </a:prstGeom>
                  </pic:spPr>
                </pic:pic>
              </a:graphicData>
            </a:graphic>
          </wp:inline>
        </w:drawing>
      </w:r>
    </w:p>
    <w:p w14:paraId="4450F554">
      <w:pPr>
        <w:pStyle w:val="2"/>
        <w:spacing w:line="287" w:lineRule="auto"/>
      </w:pPr>
    </w:p>
    <w:p w14:paraId="4751147E">
      <w:pPr>
        <w:pStyle w:val="2"/>
        <w:spacing w:line="287" w:lineRule="auto"/>
      </w:pPr>
    </w:p>
    <w:p w14:paraId="60876120">
      <w:pPr>
        <w:pStyle w:val="2"/>
        <w:spacing w:line="288" w:lineRule="auto"/>
      </w:pPr>
    </w:p>
    <w:p w14:paraId="02BD2DE3">
      <w:pPr>
        <w:spacing w:before="88" w:line="222" w:lineRule="auto"/>
        <w:ind w:left="573"/>
        <w:outlineLvl w:val="0"/>
        <w:rPr>
          <w:rFonts w:ascii="黑体" w:hAnsi="黑体" w:eastAsia="黑体" w:cs="黑体"/>
          <w:sz w:val="27"/>
          <w:szCs w:val="27"/>
        </w:rPr>
      </w:pPr>
      <w:bookmarkStart w:id="11" w:name="bookmark3"/>
      <w:bookmarkEnd w:id="11"/>
      <w:r>
        <w:rPr>
          <w:rFonts w:ascii="黑体" w:hAnsi="黑体" w:eastAsia="黑体" w:cs="黑体"/>
          <w:b/>
          <w:bCs/>
          <w:color w:val="206080"/>
          <w:sz w:val="27"/>
          <w:szCs w:val="27"/>
        </w:rPr>
        <w:t>(三)数据资产管理的挑战与契机</w:t>
      </w:r>
    </w:p>
    <w:p w14:paraId="7CD3F40C">
      <w:pPr>
        <w:pStyle w:val="2"/>
        <w:spacing w:line="455" w:lineRule="auto"/>
      </w:pPr>
    </w:p>
    <w:p w14:paraId="2F18C451">
      <w:pPr>
        <w:spacing w:before="72" w:line="364" w:lineRule="auto"/>
        <w:ind w:left="569" w:right="546" w:firstLine="460"/>
        <w:jc w:val="both"/>
        <w:rPr>
          <w:rFonts w:ascii="黑体" w:hAnsi="黑体" w:eastAsia="黑体" w:cs="黑体"/>
          <w:sz w:val="22"/>
          <w:szCs w:val="22"/>
        </w:rPr>
      </w:pPr>
      <w:r>
        <w:rPr>
          <w:rFonts w:ascii="黑体" w:hAnsi="黑体" w:eastAsia="黑体" w:cs="黑体"/>
          <w:spacing w:val="8"/>
          <w:sz w:val="22"/>
          <w:szCs w:val="22"/>
        </w:rPr>
        <w:t>当前，随着数据要素化进程加速推进，数据资产管理已从单纯的技术管理问题，演变</w:t>
      </w:r>
      <w:r>
        <w:rPr>
          <w:rFonts w:ascii="黑体" w:hAnsi="黑体" w:eastAsia="黑体" w:cs="黑体"/>
          <w:spacing w:val="6"/>
          <w:sz w:val="22"/>
          <w:szCs w:val="22"/>
        </w:rPr>
        <w:t xml:space="preserve"> </w:t>
      </w:r>
      <w:r>
        <w:rPr>
          <w:rFonts w:ascii="黑体" w:hAnsi="黑体" w:eastAsia="黑体" w:cs="黑体"/>
          <w:spacing w:val="14"/>
          <w:sz w:val="22"/>
          <w:szCs w:val="22"/>
        </w:rPr>
        <w:t>成为关乎企业战略布局与竞争优势的核心议题。在这一背景下，企业既需要应对多重挑</w:t>
      </w:r>
      <w:r>
        <w:rPr>
          <w:rFonts w:ascii="黑体" w:hAnsi="黑体" w:eastAsia="黑体" w:cs="黑体"/>
          <w:spacing w:val="4"/>
          <w:sz w:val="22"/>
          <w:szCs w:val="22"/>
        </w:rPr>
        <w:t xml:space="preserve"> </w:t>
      </w:r>
      <w:r>
        <w:rPr>
          <w:rFonts w:ascii="黑体" w:hAnsi="黑体" w:eastAsia="黑体" w:cs="黑体"/>
          <w:spacing w:val="8"/>
          <w:sz w:val="22"/>
          <w:szCs w:val="22"/>
        </w:rPr>
        <w:t>战，也迎来了前所未有的发展契机。如何准确把握政策导向、技术趋势与市场机</w:t>
      </w:r>
      <w:r>
        <w:rPr>
          <w:rFonts w:ascii="黑体" w:hAnsi="黑体" w:eastAsia="黑体" w:cs="黑体"/>
          <w:spacing w:val="7"/>
          <w:sz w:val="22"/>
          <w:szCs w:val="22"/>
        </w:rPr>
        <w:t>遇，成为</w:t>
      </w:r>
      <w:r>
        <w:rPr>
          <w:rFonts w:ascii="黑体" w:hAnsi="黑体" w:eastAsia="黑体" w:cs="黑体"/>
          <w:sz w:val="22"/>
          <w:szCs w:val="22"/>
        </w:rPr>
        <w:t xml:space="preserve"> </w:t>
      </w:r>
      <w:r>
        <w:rPr>
          <w:rFonts w:ascii="黑体" w:hAnsi="黑体" w:eastAsia="黑体" w:cs="黑体"/>
          <w:spacing w:val="1"/>
          <w:sz w:val="22"/>
          <w:szCs w:val="22"/>
        </w:rPr>
        <w:t>企业数据资产管理工作的关键所在。</w:t>
      </w:r>
    </w:p>
    <w:p w14:paraId="02A78C34">
      <w:pPr>
        <w:pStyle w:val="2"/>
        <w:spacing w:line="401" w:lineRule="auto"/>
      </w:pPr>
    </w:p>
    <w:p w14:paraId="026CF1C0">
      <w:pPr>
        <w:spacing w:before="71" w:line="368" w:lineRule="auto"/>
        <w:ind w:left="569" w:right="539" w:firstLine="460"/>
        <w:rPr>
          <w:rFonts w:ascii="黑体" w:hAnsi="黑体" w:eastAsia="黑体" w:cs="黑体"/>
          <w:sz w:val="22"/>
          <w:szCs w:val="22"/>
        </w:rPr>
      </w:pPr>
      <w:r>
        <w:rPr>
          <w:rFonts w:ascii="黑体" w:hAnsi="黑体" w:eastAsia="黑体" w:cs="黑体"/>
          <w:spacing w:val="10"/>
          <w:sz w:val="22"/>
          <w:szCs w:val="22"/>
        </w:rPr>
        <w:t xml:space="preserve">当前企业开展数据资产管理主要面临三大挑战： </w:t>
      </w:r>
      <w:r>
        <w:rPr>
          <w:rFonts w:ascii="黑体" w:hAnsi="黑体" w:eastAsia="黑体" w:cs="黑体"/>
          <w:b/>
          <w:bCs/>
          <w:spacing w:val="10"/>
          <w:sz w:val="22"/>
          <w:szCs w:val="22"/>
        </w:rPr>
        <w:t>一是管理事项增多工作执行负担变</w:t>
      </w:r>
      <w:r>
        <w:rPr>
          <w:rFonts w:ascii="黑体" w:hAnsi="黑体" w:eastAsia="黑体" w:cs="黑体"/>
          <w:spacing w:val="5"/>
          <w:sz w:val="22"/>
          <w:szCs w:val="22"/>
        </w:rPr>
        <w:t xml:space="preserve"> </w:t>
      </w:r>
      <w:r>
        <w:rPr>
          <w:rFonts w:ascii="黑体" w:hAnsi="黑体" w:eastAsia="黑体" w:cs="黑体"/>
          <w:b/>
          <w:bCs/>
          <w:spacing w:val="6"/>
          <w:sz w:val="22"/>
          <w:szCs w:val="22"/>
        </w:rPr>
        <w:t>重</w:t>
      </w:r>
      <w:r>
        <w:rPr>
          <w:rFonts w:ascii="黑体" w:hAnsi="黑体" w:eastAsia="黑体" w:cs="黑体"/>
          <w:spacing w:val="-31"/>
          <w:sz w:val="22"/>
          <w:szCs w:val="22"/>
        </w:rPr>
        <w:t xml:space="preserve"> </w:t>
      </w:r>
      <w:r>
        <w:rPr>
          <w:rFonts w:ascii="黑体" w:hAnsi="黑体" w:eastAsia="黑体" w:cs="黑体"/>
          <w:b/>
          <w:bCs/>
          <w:spacing w:val="6"/>
          <w:sz w:val="22"/>
          <w:szCs w:val="22"/>
        </w:rPr>
        <w:t>，</w:t>
      </w:r>
      <w:r>
        <w:rPr>
          <w:rFonts w:ascii="黑体" w:hAnsi="黑体" w:eastAsia="黑体" w:cs="黑体"/>
          <w:spacing w:val="6"/>
          <w:sz w:val="22"/>
          <w:szCs w:val="22"/>
        </w:rPr>
        <w:t>各类政策规范密集出台、市场模式快速迭代，使企业需要同时应对合规管理、资产登</w:t>
      </w:r>
      <w:r>
        <w:rPr>
          <w:rFonts w:ascii="黑体" w:hAnsi="黑体" w:eastAsia="黑体" w:cs="黑体"/>
          <w:sz w:val="22"/>
          <w:szCs w:val="22"/>
        </w:rPr>
        <w:t xml:space="preserve"> </w:t>
      </w:r>
      <w:r>
        <w:rPr>
          <w:rFonts w:ascii="黑体" w:hAnsi="黑体" w:eastAsia="黑体" w:cs="黑体"/>
          <w:spacing w:val="5"/>
          <w:sz w:val="22"/>
          <w:szCs w:val="22"/>
        </w:rPr>
        <w:t>记、价值评估等多重任务，显著增加了管理</w:t>
      </w:r>
      <w:r>
        <w:rPr>
          <w:rFonts w:ascii="黑体" w:hAnsi="黑体" w:eastAsia="黑体" w:cs="黑体"/>
          <w:spacing w:val="4"/>
          <w:sz w:val="22"/>
          <w:szCs w:val="22"/>
        </w:rPr>
        <w:t xml:space="preserve">复杂度和执行负担； </w:t>
      </w:r>
      <w:r>
        <w:rPr>
          <w:rFonts w:ascii="黑体" w:hAnsi="黑体" w:eastAsia="黑体" w:cs="黑体"/>
          <w:b/>
          <w:bCs/>
          <w:spacing w:val="4"/>
          <w:sz w:val="22"/>
          <w:szCs w:val="22"/>
        </w:rPr>
        <w:t>二是技术路线多元引发择</w:t>
      </w:r>
      <w:r>
        <w:rPr>
          <w:rFonts w:ascii="黑体" w:hAnsi="黑体" w:eastAsia="黑体" w:cs="黑体"/>
          <w:sz w:val="22"/>
          <w:szCs w:val="22"/>
        </w:rPr>
        <w:t xml:space="preserve"> </w:t>
      </w:r>
      <w:r>
        <w:rPr>
          <w:rFonts w:ascii="黑体" w:hAnsi="黑体" w:eastAsia="黑体" w:cs="黑体"/>
          <w:b/>
          <w:bCs/>
          <w:spacing w:val="8"/>
          <w:sz w:val="22"/>
          <w:szCs w:val="22"/>
        </w:rPr>
        <w:t>优困境，</w:t>
      </w:r>
      <w:r>
        <w:rPr>
          <w:rFonts w:ascii="黑体" w:hAnsi="黑体" w:eastAsia="黑体" w:cs="黑体"/>
          <w:spacing w:val="8"/>
          <w:sz w:val="22"/>
          <w:szCs w:val="22"/>
        </w:rPr>
        <w:t>从传统数据平台到数据湖仓一体、数据编织等新架构，再到</w:t>
      </w:r>
      <w:r>
        <w:rPr>
          <w:rFonts w:ascii="宋体" w:hAnsi="宋体" w:eastAsia="宋体" w:cs="宋体"/>
          <w:sz w:val="22"/>
          <w:szCs w:val="22"/>
        </w:rPr>
        <w:t>Al</w:t>
      </w:r>
      <w:r>
        <w:rPr>
          <w:rFonts w:ascii="黑体" w:hAnsi="黑体" w:eastAsia="黑体" w:cs="黑体"/>
          <w:spacing w:val="8"/>
          <w:sz w:val="22"/>
          <w:szCs w:val="22"/>
        </w:rPr>
        <w:t>增强的数据管理工</w:t>
      </w:r>
      <w:r>
        <w:rPr>
          <w:rFonts w:ascii="黑体" w:hAnsi="黑体" w:eastAsia="黑体" w:cs="黑体"/>
          <w:spacing w:val="5"/>
          <w:sz w:val="22"/>
          <w:szCs w:val="22"/>
        </w:rPr>
        <w:t xml:space="preserve"> </w:t>
      </w:r>
      <w:r>
        <w:rPr>
          <w:rFonts w:ascii="黑体" w:hAnsi="黑体" w:eastAsia="黑体" w:cs="黑体"/>
          <w:spacing w:val="8"/>
          <w:sz w:val="22"/>
          <w:szCs w:val="22"/>
        </w:rPr>
        <w:t>具，企业容易陷入技术路线比较与更替的循环，影响整体实施效率；</w:t>
      </w:r>
      <w:r>
        <w:rPr>
          <w:rFonts w:ascii="黑体" w:hAnsi="黑体" w:eastAsia="黑体" w:cs="黑体"/>
          <w:b/>
          <w:bCs/>
          <w:spacing w:val="8"/>
          <w:sz w:val="22"/>
          <w:szCs w:val="22"/>
        </w:rPr>
        <w:t>三是实施路径</w:t>
      </w:r>
      <w:r>
        <w:rPr>
          <w:rFonts w:ascii="黑体" w:hAnsi="黑体" w:eastAsia="黑体" w:cs="黑体"/>
          <w:b/>
          <w:bCs/>
          <w:spacing w:val="7"/>
          <w:sz w:val="22"/>
          <w:szCs w:val="22"/>
        </w:rPr>
        <w:t>多样加</w:t>
      </w:r>
      <w:r>
        <w:rPr>
          <w:rFonts w:ascii="黑体" w:hAnsi="黑体" w:eastAsia="黑体" w:cs="黑体"/>
          <w:sz w:val="22"/>
          <w:szCs w:val="22"/>
        </w:rPr>
        <w:t xml:space="preserve"> </w:t>
      </w:r>
      <w:r>
        <w:rPr>
          <w:rFonts w:ascii="黑体" w:hAnsi="黑体" w:eastAsia="黑体" w:cs="黑体"/>
          <w:b/>
          <w:bCs/>
          <w:spacing w:val="7"/>
          <w:sz w:val="22"/>
          <w:szCs w:val="22"/>
        </w:rPr>
        <w:t>大决策难度，</w:t>
      </w:r>
      <w:r>
        <w:rPr>
          <w:rFonts w:ascii="黑体" w:hAnsi="黑体" w:eastAsia="黑体" w:cs="黑体"/>
          <w:spacing w:val="7"/>
          <w:sz w:val="22"/>
          <w:szCs w:val="22"/>
        </w:rPr>
        <w:t>不同行业特征、业务阶段和数字化基础的企业需要从顶层设计、业务场景、</w:t>
      </w:r>
      <w:r>
        <w:rPr>
          <w:rFonts w:ascii="黑体" w:hAnsi="黑体" w:eastAsia="黑体" w:cs="黑体"/>
          <w:spacing w:val="2"/>
          <w:sz w:val="22"/>
          <w:szCs w:val="22"/>
        </w:rPr>
        <w:t xml:space="preserve"> </w:t>
      </w:r>
      <w:r>
        <w:rPr>
          <w:rFonts w:ascii="黑体" w:hAnsi="黑体" w:eastAsia="黑体" w:cs="黑体"/>
          <w:spacing w:val="3"/>
          <w:sz w:val="22"/>
          <w:szCs w:val="22"/>
        </w:rPr>
        <w:t>平台赋能等不同切入点制定实施策略，选择不当可能导致投入与成效不匹配。</w:t>
      </w:r>
    </w:p>
    <w:p w14:paraId="7D345EF4">
      <w:pPr>
        <w:pStyle w:val="2"/>
        <w:spacing w:line="394" w:lineRule="auto"/>
      </w:pPr>
    </w:p>
    <w:p w14:paraId="2C66A13A">
      <w:pPr>
        <w:pStyle w:val="2"/>
        <w:spacing w:before="71" w:line="360" w:lineRule="auto"/>
        <w:ind w:left="569" w:right="547" w:firstLine="460"/>
        <w:jc w:val="both"/>
        <w:rPr>
          <w:rFonts w:ascii="黑体" w:hAnsi="黑体" w:eastAsia="黑体" w:cs="黑体"/>
          <w:sz w:val="22"/>
          <w:szCs w:val="22"/>
        </w:rPr>
      </w:pPr>
      <w:r>
        <w:rPr>
          <w:rFonts w:ascii="黑体" w:hAnsi="黑体" w:eastAsia="黑体" w:cs="黑体"/>
          <w:spacing w:val="4"/>
          <w:sz w:val="22"/>
          <w:szCs w:val="22"/>
        </w:rPr>
        <w:t xml:space="preserve">与此同时，企业也迎来重要发展契机： </w:t>
      </w:r>
      <w:r>
        <w:rPr>
          <w:rFonts w:ascii="黑体" w:hAnsi="黑体" w:eastAsia="黑体" w:cs="黑体"/>
          <w:b/>
          <w:bCs/>
          <w:spacing w:val="4"/>
          <w:sz w:val="22"/>
          <w:szCs w:val="22"/>
        </w:rPr>
        <w:t>一是数据要素</w:t>
      </w:r>
      <w:r>
        <w:rPr>
          <w:rFonts w:ascii="黑体" w:hAnsi="黑体" w:eastAsia="黑体" w:cs="黑体"/>
          <w:b/>
          <w:bCs/>
          <w:spacing w:val="3"/>
          <w:sz w:val="22"/>
          <w:szCs w:val="22"/>
        </w:rPr>
        <w:t>市场建设拓宽价值释放渠道，</w:t>
      </w:r>
      <w:r>
        <w:rPr>
          <w:rFonts w:ascii="黑体" w:hAnsi="黑体" w:eastAsia="黑体" w:cs="黑体"/>
          <w:spacing w:val="3"/>
          <w:sz w:val="22"/>
          <w:szCs w:val="22"/>
        </w:rPr>
        <w:t>根</w:t>
      </w:r>
      <w:r>
        <w:rPr>
          <w:rFonts w:ascii="黑体" w:hAnsi="黑体" w:eastAsia="黑体" w:cs="黑体"/>
          <w:sz w:val="22"/>
          <w:szCs w:val="22"/>
        </w:rPr>
        <w:t xml:space="preserve"> </w:t>
      </w:r>
      <w:r>
        <w:rPr>
          <w:rFonts w:ascii="黑体" w:hAnsi="黑体" w:eastAsia="黑体" w:cs="黑体"/>
          <w:spacing w:val="-3"/>
          <w:sz w:val="22"/>
          <w:szCs w:val="22"/>
        </w:rPr>
        <w:t>据国家“十五五”规划部署，未来将逐步建成规范高效的数据要素市场体系，企业可借助这一</w:t>
      </w:r>
      <w:r>
        <w:rPr>
          <w:rFonts w:ascii="黑体" w:hAnsi="黑体" w:eastAsia="黑体" w:cs="黑体"/>
          <w:spacing w:val="3"/>
          <w:sz w:val="22"/>
          <w:szCs w:val="22"/>
        </w:rPr>
        <w:t xml:space="preserve"> </w:t>
      </w:r>
      <w:r>
        <w:rPr>
          <w:rFonts w:ascii="黑体" w:hAnsi="黑体" w:eastAsia="黑体" w:cs="黑体"/>
          <w:spacing w:val="6"/>
          <w:sz w:val="22"/>
          <w:szCs w:val="22"/>
        </w:rPr>
        <w:t>契机，通过数据流通交易拓展收入来源，并依托数据优势强化</w:t>
      </w:r>
      <w:r>
        <w:rPr>
          <w:rFonts w:ascii="黑体" w:hAnsi="黑体" w:eastAsia="黑体" w:cs="黑体"/>
          <w:spacing w:val="5"/>
          <w:sz w:val="22"/>
          <w:szCs w:val="22"/>
        </w:rPr>
        <w:t>产业链协同能力；</w:t>
      </w:r>
      <w:r>
        <w:rPr>
          <w:rFonts w:ascii="黑体" w:hAnsi="黑体" w:eastAsia="黑体" w:cs="黑体"/>
          <w:spacing w:val="-26"/>
          <w:sz w:val="22"/>
          <w:szCs w:val="22"/>
        </w:rPr>
        <w:t xml:space="preserve"> </w:t>
      </w:r>
      <w:r>
        <w:rPr>
          <w:rFonts w:ascii="黑体" w:hAnsi="黑体" w:eastAsia="黑体" w:cs="黑体"/>
          <w:b/>
          <w:bCs/>
          <w:spacing w:val="5"/>
          <w:sz w:val="22"/>
          <w:szCs w:val="22"/>
        </w:rPr>
        <w:t>二是技术</w:t>
      </w:r>
      <w:r>
        <w:rPr>
          <w:rFonts w:ascii="黑体" w:hAnsi="黑体" w:eastAsia="黑体" w:cs="黑体"/>
          <w:sz w:val="22"/>
          <w:szCs w:val="22"/>
        </w:rPr>
        <w:t xml:space="preserve"> </w:t>
      </w:r>
      <w:r>
        <w:rPr>
          <w:rFonts w:ascii="黑体" w:hAnsi="黑体" w:eastAsia="黑体" w:cs="黑体"/>
          <w:b/>
          <w:bCs/>
          <w:spacing w:val="7"/>
          <w:sz w:val="22"/>
          <w:szCs w:val="22"/>
        </w:rPr>
        <w:t>融合深化加速数实融合，</w:t>
      </w:r>
      <w:r>
        <w:rPr>
          <w:rFonts w:ascii="黑体" w:hAnsi="黑体" w:eastAsia="黑体" w:cs="黑体"/>
          <w:spacing w:val="7"/>
          <w:sz w:val="22"/>
          <w:szCs w:val="22"/>
        </w:rPr>
        <w:t>资产化与智能化技术不断发展，助力企业实现数据从支撑运营到</w:t>
      </w:r>
      <w:r>
        <w:rPr>
          <w:rFonts w:ascii="黑体" w:hAnsi="黑体" w:eastAsia="黑体" w:cs="黑体"/>
          <w:spacing w:val="8"/>
          <w:sz w:val="22"/>
          <w:szCs w:val="22"/>
        </w:rPr>
        <w:t xml:space="preserve"> </w:t>
      </w:r>
      <w:r>
        <w:rPr>
          <w:rFonts w:ascii="黑体" w:hAnsi="黑体" w:eastAsia="黑体" w:cs="黑体"/>
          <w:spacing w:val="5"/>
          <w:sz w:val="22"/>
          <w:szCs w:val="22"/>
        </w:rPr>
        <w:t>驱动决策的转变，依托智能营销、风险管控、智能制造等场景深化数实融</w:t>
      </w:r>
      <w:r>
        <w:rPr>
          <w:rFonts w:ascii="黑体" w:hAnsi="黑体" w:eastAsia="黑体" w:cs="黑体"/>
          <w:spacing w:val="4"/>
          <w:sz w:val="22"/>
          <w:szCs w:val="22"/>
        </w:rPr>
        <w:t xml:space="preserve">合； </w:t>
      </w:r>
      <w:r>
        <w:rPr>
          <w:rFonts w:ascii="黑体" w:hAnsi="黑体" w:eastAsia="黑体" w:cs="黑体"/>
          <w:b/>
          <w:bCs/>
          <w:spacing w:val="4"/>
          <w:sz w:val="22"/>
          <w:szCs w:val="22"/>
        </w:rPr>
        <w:t>三是数据价</w:t>
      </w:r>
      <w:r>
        <w:rPr>
          <w:rFonts w:ascii="黑体" w:hAnsi="黑体" w:eastAsia="黑体" w:cs="黑体"/>
          <w:sz w:val="22"/>
          <w:szCs w:val="22"/>
        </w:rPr>
        <w:t xml:space="preserve"> </w:t>
      </w:r>
      <w:r>
        <w:rPr>
          <w:rFonts w:ascii="黑体" w:hAnsi="黑体" w:eastAsia="黑体" w:cs="黑体"/>
          <w:b/>
          <w:bCs/>
          <w:spacing w:val="14"/>
          <w:sz w:val="22"/>
          <w:szCs w:val="22"/>
        </w:rPr>
        <w:t>值实现趋于多元化，</w:t>
      </w:r>
      <w:r>
        <w:rPr>
          <w:rFonts w:ascii="黑体" w:hAnsi="黑体" w:eastAsia="黑体" w:cs="黑体"/>
          <w:spacing w:val="14"/>
          <w:sz w:val="22"/>
          <w:szCs w:val="22"/>
        </w:rPr>
        <w:t>数据价值实现形式从过去以间接支撑业</w:t>
      </w:r>
      <w:r>
        <w:rPr>
          <w:rFonts w:ascii="黑体" w:hAnsi="黑体" w:eastAsia="黑体" w:cs="黑体"/>
          <w:spacing w:val="13"/>
          <w:sz w:val="22"/>
          <w:szCs w:val="22"/>
        </w:rPr>
        <w:t>务为主，扩展到可直接赋能</w:t>
      </w:r>
      <w:r>
        <w:rPr>
          <w:rFonts w:ascii="黑体" w:hAnsi="黑体" w:eastAsia="黑体" w:cs="黑体"/>
          <w:sz w:val="22"/>
          <w:szCs w:val="22"/>
        </w:rPr>
        <w:t xml:space="preserve"> </w:t>
      </w:r>
      <w:r>
        <w:rPr>
          <w:sz w:val="22"/>
          <w:szCs w:val="22"/>
        </w:rPr>
        <w:t>Al</w:t>
      </w:r>
      <w:r>
        <w:rPr>
          <w:rFonts w:ascii="黑体" w:hAnsi="黑体" w:eastAsia="黑体" w:cs="黑体"/>
          <w:spacing w:val="4"/>
          <w:sz w:val="22"/>
          <w:szCs w:val="22"/>
        </w:rPr>
        <w:t>训练、参与市场交易、提升资本估值等多个</w:t>
      </w:r>
      <w:r>
        <w:rPr>
          <w:rFonts w:ascii="黑体" w:hAnsi="黑体" w:eastAsia="黑体" w:cs="黑体"/>
          <w:spacing w:val="3"/>
          <w:sz w:val="22"/>
          <w:szCs w:val="22"/>
        </w:rPr>
        <w:t>维度，为企业带来更广阔的价值创造空间。</w:t>
      </w:r>
    </w:p>
    <w:p w14:paraId="197D2AA8">
      <w:pPr>
        <w:pStyle w:val="2"/>
        <w:spacing w:line="464" w:lineRule="auto"/>
      </w:pPr>
    </w:p>
    <w:p w14:paraId="43042D80">
      <w:pPr>
        <w:spacing w:before="72" w:line="364" w:lineRule="auto"/>
        <w:ind w:left="569" w:right="549" w:firstLine="460"/>
        <w:jc w:val="both"/>
        <w:rPr>
          <w:rFonts w:ascii="黑体" w:hAnsi="黑体" w:eastAsia="黑体" w:cs="黑体"/>
          <w:sz w:val="22"/>
          <w:szCs w:val="22"/>
        </w:rPr>
      </w:pPr>
      <w:r>
        <w:drawing>
          <wp:anchor distT="0" distB="0" distL="0" distR="0" simplePos="0" relativeHeight="251676672" behindDoc="0" locked="0" layoutInCell="1" allowOverlap="1">
            <wp:simplePos x="0" y="0"/>
            <wp:positionH relativeFrom="column">
              <wp:posOffset>0</wp:posOffset>
            </wp:positionH>
            <wp:positionV relativeFrom="paragraph">
              <wp:posOffset>1995805</wp:posOffset>
            </wp:positionV>
            <wp:extent cx="196850" cy="635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84"/>
                    <a:stretch>
                      <a:fillRect/>
                    </a:stretch>
                  </pic:blipFill>
                  <pic:spPr>
                    <a:xfrm>
                      <a:off x="0" y="0"/>
                      <a:ext cx="196832" cy="6391"/>
                    </a:xfrm>
                    <a:prstGeom prst="rect">
                      <a:avLst/>
                    </a:prstGeom>
                  </pic:spPr>
                </pic:pic>
              </a:graphicData>
            </a:graphic>
          </wp:anchor>
        </w:drawing>
      </w:r>
      <w:r>
        <w:rPr>
          <w:rFonts w:ascii="黑体" w:hAnsi="黑体" w:eastAsia="黑体" w:cs="黑体"/>
          <w:spacing w:val="5"/>
          <w:sz w:val="22"/>
          <w:szCs w:val="22"/>
        </w:rPr>
        <w:t>面对当前挑战与契机并存的局面，企业需要做到“慢思考、快决策”,即深</w:t>
      </w:r>
      <w:r>
        <w:rPr>
          <w:rFonts w:ascii="黑体" w:hAnsi="黑体" w:eastAsia="黑体" w:cs="黑体"/>
          <w:spacing w:val="4"/>
          <w:sz w:val="22"/>
          <w:szCs w:val="22"/>
        </w:rPr>
        <w:t>入分析自身</w:t>
      </w:r>
      <w:r>
        <w:rPr>
          <w:rFonts w:ascii="黑体" w:hAnsi="黑体" w:eastAsia="黑体" w:cs="黑体"/>
          <w:sz w:val="22"/>
          <w:szCs w:val="22"/>
        </w:rPr>
        <w:t xml:space="preserve"> </w:t>
      </w:r>
      <w:r>
        <w:rPr>
          <w:rFonts w:ascii="黑体" w:hAnsi="黑体" w:eastAsia="黑体" w:cs="黑体"/>
          <w:spacing w:val="7"/>
          <w:sz w:val="22"/>
          <w:szCs w:val="22"/>
        </w:rPr>
        <w:t>业务需求与数据基础，明确发展阶段与能力现状，避免盲目跟从技术热点。在此基础上，</w:t>
      </w:r>
      <w:r>
        <w:rPr>
          <w:rFonts w:ascii="黑体" w:hAnsi="黑体" w:eastAsia="黑体" w:cs="黑体"/>
          <w:spacing w:val="16"/>
          <w:sz w:val="22"/>
          <w:szCs w:val="22"/>
        </w:rPr>
        <w:t xml:space="preserve"> </w:t>
      </w:r>
      <w:r>
        <w:rPr>
          <w:rFonts w:ascii="黑体" w:hAnsi="黑体" w:eastAsia="黑体" w:cs="黑体"/>
          <w:spacing w:val="8"/>
          <w:sz w:val="22"/>
          <w:szCs w:val="22"/>
        </w:rPr>
        <w:t>优先夯实数据管理根基，合理规划实施路径，才能确保数据资产管理工作的有效推进与持</w:t>
      </w:r>
      <w:r>
        <w:rPr>
          <w:rFonts w:ascii="黑体" w:hAnsi="黑体" w:eastAsia="黑体" w:cs="黑体"/>
          <w:spacing w:val="7"/>
          <w:sz w:val="22"/>
          <w:szCs w:val="22"/>
        </w:rPr>
        <w:t xml:space="preserve"> </w:t>
      </w:r>
      <w:r>
        <w:rPr>
          <w:rFonts w:ascii="黑体" w:hAnsi="黑体" w:eastAsia="黑体" w:cs="黑体"/>
          <w:sz w:val="22"/>
          <w:szCs w:val="22"/>
        </w:rPr>
        <w:t>续价值释放。</w:t>
      </w:r>
    </w:p>
    <w:p w14:paraId="42C6541D">
      <w:pPr>
        <w:spacing w:line="364" w:lineRule="auto"/>
        <w:rPr>
          <w:rFonts w:ascii="黑体" w:hAnsi="黑体" w:eastAsia="黑体" w:cs="黑体"/>
          <w:sz w:val="22"/>
          <w:szCs w:val="22"/>
        </w:rPr>
        <w:sectPr>
          <w:footerReference r:id="rId22" w:type="default"/>
          <w:pgSz w:w="12080" w:h="16500"/>
          <w:pgMar w:top="400" w:right="1049" w:bottom="953" w:left="1010" w:header="0" w:footer="738" w:gutter="0"/>
          <w:cols w:space="720" w:num="1"/>
        </w:sectPr>
      </w:pPr>
    </w:p>
    <w:p w14:paraId="6598D93C">
      <w:pPr>
        <w:pStyle w:val="2"/>
        <w:spacing w:line="276" w:lineRule="auto"/>
      </w:pPr>
    </w:p>
    <w:p w14:paraId="3BADD800">
      <w:pPr>
        <w:pStyle w:val="2"/>
        <w:spacing w:line="276" w:lineRule="auto"/>
      </w:pPr>
    </w:p>
    <w:p w14:paraId="158611EA">
      <w:pPr>
        <w:pStyle w:val="2"/>
        <w:spacing w:line="276" w:lineRule="auto"/>
      </w:pPr>
    </w:p>
    <w:p w14:paraId="28B7BB58">
      <w:pPr>
        <w:spacing w:before="163" w:line="219" w:lineRule="auto"/>
        <w:ind w:left="547"/>
        <w:outlineLvl w:val="0"/>
        <w:rPr>
          <w:rFonts w:ascii="黑体" w:hAnsi="黑体" w:eastAsia="黑体" w:cs="黑体"/>
          <w:sz w:val="50"/>
          <w:szCs w:val="50"/>
        </w:rPr>
      </w:pPr>
      <w:bookmarkStart w:id="12" w:name="bookmark4"/>
      <w:bookmarkEnd w:id="12"/>
      <w:bookmarkStart w:id="13" w:name="bookmark43"/>
      <w:bookmarkEnd w:id="13"/>
      <w:r>
        <w:rPr>
          <w:rFonts w:ascii="黑体" w:hAnsi="黑体" w:eastAsia="黑体" w:cs="黑体"/>
          <w:b/>
          <w:bCs/>
          <w:color w:val="206080"/>
          <w:sz w:val="50"/>
          <w:szCs w:val="50"/>
        </w:rPr>
        <w:t>二、数据价值释放工作主线</w:t>
      </w:r>
    </w:p>
    <w:p w14:paraId="418649CD">
      <w:pPr>
        <w:pStyle w:val="2"/>
        <w:spacing w:line="433" w:lineRule="auto"/>
      </w:pPr>
    </w:p>
    <w:p w14:paraId="62234901">
      <w:pPr>
        <w:spacing w:before="71" w:line="363" w:lineRule="auto"/>
        <w:ind w:left="539" w:right="1571" w:firstLine="470"/>
        <w:jc w:val="both"/>
        <w:rPr>
          <w:rFonts w:ascii="黑体" w:hAnsi="黑体" w:eastAsia="黑体" w:cs="黑体"/>
          <w:sz w:val="22"/>
          <w:szCs w:val="22"/>
        </w:rPr>
      </w:pPr>
      <w:r>
        <w:rPr>
          <w:rFonts w:ascii="黑体" w:hAnsi="黑体" w:eastAsia="黑体" w:cs="黑体"/>
          <w:spacing w:val="9"/>
          <w:sz w:val="22"/>
          <w:szCs w:val="22"/>
        </w:rPr>
        <w:t>在数字经济纵深发展的时代背景下，数据作为新</w:t>
      </w:r>
      <w:r>
        <w:rPr>
          <w:rFonts w:ascii="黑体" w:hAnsi="黑体" w:eastAsia="黑体" w:cs="黑体"/>
          <w:spacing w:val="8"/>
          <w:sz w:val="22"/>
          <w:szCs w:val="22"/>
        </w:rPr>
        <w:t>型生产要素的价值释放机制已成为企</w:t>
      </w:r>
      <w:r>
        <w:rPr>
          <w:rFonts w:ascii="黑体" w:hAnsi="黑体" w:eastAsia="黑体" w:cs="黑体"/>
          <w:sz w:val="22"/>
          <w:szCs w:val="22"/>
        </w:rPr>
        <w:t xml:space="preserve"> </w:t>
      </w:r>
      <w:r>
        <w:rPr>
          <w:rFonts w:ascii="黑体" w:hAnsi="黑体" w:eastAsia="黑体" w:cs="黑体"/>
          <w:spacing w:val="8"/>
          <w:sz w:val="22"/>
          <w:szCs w:val="22"/>
        </w:rPr>
        <w:t>业构筑核心竞争力的关键课题。数据要素价值释放的本质，并非数据资源的堆积，而是依</w:t>
      </w:r>
      <w:r>
        <w:rPr>
          <w:rFonts w:ascii="黑体" w:hAnsi="黑体" w:eastAsia="黑体" w:cs="黑体"/>
          <w:spacing w:val="7"/>
          <w:sz w:val="22"/>
          <w:szCs w:val="22"/>
        </w:rPr>
        <w:t xml:space="preserve"> </w:t>
      </w:r>
      <w:r>
        <w:rPr>
          <w:rFonts w:ascii="黑体" w:hAnsi="黑体" w:eastAsia="黑体" w:cs="黑体"/>
          <w:spacing w:val="9"/>
          <w:sz w:val="22"/>
          <w:szCs w:val="22"/>
        </w:rPr>
        <w:t>托于系统化、体系化的数据应用场景牵引实现价值的</w:t>
      </w:r>
      <w:r>
        <w:rPr>
          <w:rFonts w:ascii="黑体" w:hAnsi="黑体" w:eastAsia="黑体" w:cs="黑体"/>
          <w:spacing w:val="8"/>
          <w:sz w:val="22"/>
          <w:szCs w:val="22"/>
        </w:rPr>
        <w:t>创造，其根本动力源于业务与管理中</w:t>
      </w:r>
      <w:r>
        <w:rPr>
          <w:rFonts w:ascii="黑体" w:hAnsi="黑体" w:eastAsia="黑体" w:cs="黑体"/>
          <w:sz w:val="22"/>
          <w:szCs w:val="22"/>
        </w:rPr>
        <w:t xml:space="preserve"> </w:t>
      </w:r>
      <w:r>
        <w:rPr>
          <w:rFonts w:ascii="黑体" w:hAnsi="黑体" w:eastAsia="黑体" w:cs="黑体"/>
          <w:spacing w:val="8"/>
          <w:sz w:val="22"/>
          <w:szCs w:val="22"/>
        </w:rPr>
        <w:t>的实际应用需求，通过将数据融入具体场景并转化为可度量、可交换的价值形态，最终驱</w:t>
      </w:r>
      <w:r>
        <w:rPr>
          <w:rFonts w:ascii="黑体" w:hAnsi="黑体" w:eastAsia="黑体" w:cs="黑体"/>
          <w:spacing w:val="6"/>
          <w:sz w:val="22"/>
          <w:szCs w:val="22"/>
        </w:rPr>
        <w:t xml:space="preserve"> </w:t>
      </w:r>
      <w:r>
        <w:rPr>
          <w:rFonts w:ascii="黑体" w:hAnsi="黑体" w:eastAsia="黑体" w:cs="黑体"/>
          <w:spacing w:val="8"/>
          <w:sz w:val="22"/>
          <w:szCs w:val="22"/>
        </w:rPr>
        <w:t>动企业实现降本增效、模式创新乃至生态协同。本章将系统阐释数据价值从何而来、以何</w:t>
      </w:r>
      <w:r>
        <w:rPr>
          <w:rFonts w:ascii="黑体" w:hAnsi="黑体" w:eastAsia="黑体" w:cs="黑体"/>
          <w:spacing w:val="7"/>
          <w:sz w:val="22"/>
          <w:szCs w:val="22"/>
        </w:rPr>
        <w:t xml:space="preserve"> </w:t>
      </w:r>
      <w:r>
        <w:rPr>
          <w:rFonts w:ascii="黑体" w:hAnsi="黑体" w:eastAsia="黑体" w:cs="黑体"/>
          <w:spacing w:val="9"/>
          <w:sz w:val="22"/>
          <w:szCs w:val="22"/>
        </w:rPr>
        <w:t>种形态存在、以及通过何种路径完成价值释放，为企</w:t>
      </w:r>
      <w:r>
        <w:rPr>
          <w:rFonts w:ascii="黑体" w:hAnsi="黑体" w:eastAsia="黑体" w:cs="黑体"/>
          <w:spacing w:val="8"/>
          <w:sz w:val="22"/>
          <w:szCs w:val="22"/>
        </w:rPr>
        <w:t>业将数据资源转化为可持续价值产出</w:t>
      </w:r>
      <w:r>
        <w:rPr>
          <w:rFonts w:ascii="黑体" w:hAnsi="黑体" w:eastAsia="黑体" w:cs="黑体"/>
          <w:sz w:val="22"/>
          <w:szCs w:val="22"/>
        </w:rPr>
        <w:t xml:space="preserve"> 提供清晰的路径指引。</w:t>
      </w:r>
    </w:p>
    <w:p w14:paraId="4D8E3F48">
      <w:pPr>
        <w:pStyle w:val="2"/>
        <w:spacing w:line="329" w:lineRule="auto"/>
      </w:pPr>
    </w:p>
    <w:p w14:paraId="55F87163">
      <w:pPr>
        <w:pStyle w:val="2"/>
        <w:spacing w:line="329" w:lineRule="auto"/>
      </w:pPr>
    </w:p>
    <w:p w14:paraId="69784A0C">
      <w:pPr>
        <w:spacing w:before="87" w:line="221" w:lineRule="auto"/>
        <w:ind w:left="543"/>
        <w:outlineLvl w:val="0"/>
        <w:rPr>
          <w:rFonts w:ascii="黑体" w:hAnsi="黑体" w:eastAsia="黑体" w:cs="黑体"/>
          <w:sz w:val="27"/>
          <w:szCs w:val="27"/>
        </w:rPr>
      </w:pPr>
      <w:bookmarkStart w:id="14" w:name="bookmark5"/>
      <w:bookmarkEnd w:id="14"/>
      <w:r>
        <w:rPr>
          <w:rFonts w:ascii="黑体" w:hAnsi="黑体" w:eastAsia="黑体" w:cs="黑体"/>
          <w:b/>
          <w:bCs/>
          <w:color w:val="206080"/>
          <w:spacing w:val="3"/>
          <w:sz w:val="27"/>
          <w:szCs w:val="27"/>
        </w:rPr>
        <w:t>(一)数据应用是价值核心牵引</w:t>
      </w:r>
    </w:p>
    <w:p w14:paraId="10BCAAE5">
      <w:pPr>
        <w:pStyle w:val="2"/>
        <w:spacing w:line="457" w:lineRule="auto"/>
      </w:pPr>
    </w:p>
    <w:p w14:paraId="46137AEF">
      <w:pPr>
        <w:spacing w:before="71" w:line="359" w:lineRule="auto"/>
        <w:ind w:left="539" w:right="1569" w:firstLine="470"/>
        <w:jc w:val="both"/>
        <w:rPr>
          <w:rFonts w:ascii="黑体" w:hAnsi="黑体" w:eastAsia="黑体" w:cs="黑体"/>
          <w:sz w:val="22"/>
          <w:szCs w:val="22"/>
        </w:rPr>
      </w:pPr>
      <w:r>
        <w:rPr>
          <w:rFonts w:ascii="黑体" w:hAnsi="黑体" w:eastAsia="黑体" w:cs="黑体"/>
          <w:spacing w:val="9"/>
          <w:sz w:val="22"/>
          <w:szCs w:val="22"/>
        </w:rPr>
        <w:t>数据价值依赖于数据应用过程，伴随数据与业务结合</w:t>
      </w:r>
      <w:r>
        <w:rPr>
          <w:rFonts w:ascii="黑体" w:hAnsi="黑体" w:eastAsia="黑体" w:cs="黑体"/>
          <w:spacing w:val="8"/>
          <w:sz w:val="22"/>
          <w:szCs w:val="22"/>
        </w:rPr>
        <w:t>、流通应用等不同形式完成价值</w:t>
      </w:r>
      <w:r>
        <w:rPr>
          <w:rFonts w:ascii="黑体" w:hAnsi="黑体" w:eastAsia="黑体" w:cs="黑体"/>
          <w:sz w:val="22"/>
          <w:szCs w:val="22"/>
        </w:rPr>
        <w:t xml:space="preserve"> </w:t>
      </w:r>
      <w:r>
        <w:rPr>
          <w:rFonts w:ascii="黑体" w:hAnsi="黑体" w:eastAsia="黑体" w:cs="黑体"/>
          <w:spacing w:val="14"/>
          <w:sz w:val="22"/>
          <w:szCs w:val="22"/>
        </w:rPr>
        <w:t>实现与释放的过程。通过与企业经营活动的深度结合，或在数据要素市场中参与流通应</w:t>
      </w:r>
      <w:r>
        <w:rPr>
          <w:rFonts w:ascii="黑体" w:hAnsi="黑体" w:eastAsia="黑体" w:cs="黑体"/>
          <w:spacing w:val="13"/>
          <w:sz w:val="22"/>
          <w:szCs w:val="22"/>
        </w:rPr>
        <w:t xml:space="preserve"> </w:t>
      </w:r>
      <w:r>
        <w:rPr>
          <w:rFonts w:ascii="黑体" w:hAnsi="黑体" w:eastAsia="黑体" w:cs="黑体"/>
          <w:spacing w:val="8"/>
          <w:sz w:val="22"/>
          <w:szCs w:val="22"/>
        </w:rPr>
        <w:t>用，数据才能完成从潜在资源向现实价值的转化，实现数据要素与传统生产要素实现的深</w:t>
      </w:r>
      <w:r>
        <w:rPr>
          <w:rFonts w:ascii="黑体" w:hAnsi="黑体" w:eastAsia="黑体" w:cs="黑体"/>
          <w:spacing w:val="6"/>
          <w:sz w:val="22"/>
          <w:szCs w:val="22"/>
        </w:rPr>
        <w:t xml:space="preserve"> </w:t>
      </w:r>
      <w:r>
        <w:rPr>
          <w:rFonts w:ascii="黑体" w:hAnsi="黑体" w:eastAsia="黑体" w:cs="黑体"/>
          <w:spacing w:val="2"/>
          <w:sz w:val="22"/>
          <w:szCs w:val="22"/>
        </w:rPr>
        <w:t>度融合，进而催生新动能、创造新价值。</w:t>
      </w:r>
    </w:p>
    <w:p w14:paraId="7D30523D">
      <w:pPr>
        <w:pStyle w:val="2"/>
        <w:spacing w:line="411" w:lineRule="auto"/>
      </w:pPr>
    </w:p>
    <w:p w14:paraId="26EE6604">
      <w:pPr>
        <w:spacing w:before="73" w:line="376" w:lineRule="auto"/>
        <w:ind w:left="539" w:right="1578" w:firstLine="470"/>
        <w:jc w:val="both"/>
        <w:rPr>
          <w:rFonts w:ascii="黑体" w:hAnsi="黑体" w:eastAsia="黑体" w:cs="黑体"/>
          <w:sz w:val="22"/>
          <w:szCs w:val="22"/>
        </w:rPr>
      </w:pPr>
      <w:r>
        <w:rPr>
          <w:rFonts w:ascii="黑体" w:hAnsi="黑体" w:eastAsia="黑体" w:cs="黑体"/>
          <w:spacing w:val="8"/>
          <w:sz w:val="22"/>
          <w:szCs w:val="22"/>
        </w:rPr>
        <w:t>从价值创造的宏观视角来看，数据的应用形态可划分为企业内部应用与企业外部应用</w:t>
      </w:r>
      <w:r>
        <w:rPr>
          <w:rFonts w:ascii="黑体" w:hAnsi="黑体" w:eastAsia="黑体" w:cs="黑体"/>
          <w:spacing w:val="14"/>
          <w:sz w:val="22"/>
          <w:szCs w:val="22"/>
        </w:rPr>
        <w:t xml:space="preserve"> </w:t>
      </w:r>
      <w:r>
        <w:rPr>
          <w:rFonts w:ascii="黑体" w:hAnsi="黑体" w:eastAsia="黑体" w:cs="黑体"/>
          <w:spacing w:val="8"/>
          <w:sz w:val="22"/>
          <w:szCs w:val="22"/>
        </w:rPr>
        <w:t>两大类型，其价值释放的形式也因此呈现出差异。企业内部应用聚焦于通过数据驱动业务</w:t>
      </w:r>
      <w:r>
        <w:rPr>
          <w:rFonts w:ascii="黑体" w:hAnsi="黑体" w:eastAsia="黑体" w:cs="黑体"/>
          <w:spacing w:val="5"/>
          <w:sz w:val="22"/>
          <w:szCs w:val="22"/>
        </w:rPr>
        <w:t xml:space="preserve"> </w:t>
      </w:r>
      <w:r>
        <w:rPr>
          <w:rFonts w:ascii="黑体" w:hAnsi="黑体" w:eastAsia="黑体" w:cs="黑体"/>
          <w:spacing w:val="3"/>
          <w:sz w:val="22"/>
          <w:szCs w:val="22"/>
        </w:rPr>
        <w:t>创新与管理增效，而外部应用则致力于实现数据要素的社会化配置</w:t>
      </w:r>
      <w:r>
        <w:rPr>
          <w:rFonts w:ascii="黑体" w:hAnsi="黑体" w:eastAsia="黑体" w:cs="黑体"/>
          <w:spacing w:val="2"/>
          <w:sz w:val="22"/>
          <w:szCs w:val="22"/>
        </w:rPr>
        <w:t>与价值外溢。</w:t>
      </w:r>
    </w:p>
    <w:p w14:paraId="35045A0C">
      <w:pPr>
        <w:pStyle w:val="2"/>
        <w:spacing w:line="351" w:lineRule="auto"/>
      </w:pPr>
    </w:p>
    <w:p w14:paraId="032DA797">
      <w:pPr>
        <w:spacing w:before="71" w:line="372" w:lineRule="auto"/>
        <w:ind w:left="539" w:right="1597" w:firstLine="470"/>
        <w:rPr>
          <w:rFonts w:ascii="黑体" w:hAnsi="黑体" w:eastAsia="黑体" w:cs="黑体"/>
          <w:sz w:val="22"/>
          <w:szCs w:val="22"/>
        </w:rPr>
      </w:pPr>
      <w:r>
        <w:rPr>
          <w:rFonts w:ascii="黑体" w:hAnsi="黑体" w:eastAsia="黑体" w:cs="黑体"/>
          <w:spacing w:val="4"/>
          <w:sz w:val="22"/>
          <w:szCs w:val="22"/>
        </w:rPr>
        <w:t>在企业内部，数据应用主要围绕业务赋能与经营</w:t>
      </w:r>
      <w:r>
        <w:rPr>
          <w:rFonts w:ascii="黑体" w:hAnsi="黑体" w:eastAsia="黑体" w:cs="黑体"/>
          <w:spacing w:val="3"/>
          <w:sz w:val="22"/>
          <w:szCs w:val="22"/>
        </w:rPr>
        <w:t>管理优化两条主线展开。</w:t>
      </w:r>
      <w:r>
        <w:rPr>
          <w:rFonts w:ascii="黑体" w:hAnsi="黑体" w:eastAsia="黑体" w:cs="黑体"/>
          <w:spacing w:val="49"/>
          <w:sz w:val="22"/>
          <w:szCs w:val="22"/>
        </w:rPr>
        <w:t xml:space="preserve"> </w:t>
      </w:r>
      <w:r>
        <w:rPr>
          <w:rFonts w:ascii="黑体" w:hAnsi="黑体" w:eastAsia="黑体" w:cs="黑体"/>
          <w:spacing w:val="3"/>
          <w:sz w:val="22"/>
          <w:szCs w:val="22"/>
        </w:rPr>
        <w:t>一方面，数</w:t>
      </w:r>
      <w:r>
        <w:rPr>
          <w:rFonts w:ascii="黑体" w:hAnsi="黑体" w:eastAsia="黑体" w:cs="黑体"/>
          <w:sz w:val="22"/>
          <w:szCs w:val="22"/>
        </w:rPr>
        <w:t xml:space="preserve"> </w:t>
      </w:r>
      <w:r>
        <w:rPr>
          <w:rFonts w:ascii="黑体" w:hAnsi="黑体" w:eastAsia="黑体" w:cs="黑体"/>
          <w:spacing w:val="14"/>
          <w:sz w:val="22"/>
          <w:szCs w:val="22"/>
        </w:rPr>
        <w:t>据与研发、生产、营销等核心业务流程深度融合，形成场景化的分析模型与决策支持工</w:t>
      </w:r>
      <w:r>
        <w:rPr>
          <w:rFonts w:ascii="黑体" w:hAnsi="黑体" w:eastAsia="黑体" w:cs="黑体"/>
          <w:spacing w:val="6"/>
          <w:sz w:val="22"/>
          <w:szCs w:val="22"/>
        </w:rPr>
        <w:t xml:space="preserve"> </w:t>
      </w:r>
      <w:r>
        <w:rPr>
          <w:rFonts w:ascii="黑体" w:hAnsi="黑体" w:eastAsia="黑体" w:cs="黑体"/>
          <w:spacing w:val="8"/>
          <w:sz w:val="22"/>
          <w:szCs w:val="22"/>
        </w:rPr>
        <w:t>具，其价值直接体现为收入的增长与潜在风险的精准防控。</w:t>
      </w:r>
      <w:r>
        <w:rPr>
          <w:rFonts w:ascii="黑体" w:hAnsi="黑体" w:eastAsia="黑体" w:cs="黑体"/>
          <w:spacing w:val="7"/>
          <w:sz w:val="22"/>
          <w:szCs w:val="22"/>
        </w:rPr>
        <w:t>另一方面，数据渗透至财务、</w:t>
      </w:r>
      <w:r>
        <w:rPr>
          <w:rFonts w:ascii="黑体" w:hAnsi="黑体" w:eastAsia="黑体" w:cs="黑体"/>
          <w:sz w:val="22"/>
          <w:szCs w:val="22"/>
        </w:rPr>
        <w:t xml:space="preserve"> </w:t>
      </w:r>
      <w:r>
        <w:rPr>
          <w:rFonts w:ascii="黑体" w:hAnsi="黑体" w:eastAsia="黑体" w:cs="黑体"/>
          <w:spacing w:val="8"/>
          <w:sz w:val="22"/>
          <w:szCs w:val="22"/>
        </w:rPr>
        <w:t>人力、运营等管理环节，构建起精准度量、实时反馈的管理闭环，从而实现成本的显著降</w:t>
      </w:r>
      <w:r>
        <w:rPr>
          <w:rFonts w:ascii="黑体" w:hAnsi="黑体" w:eastAsia="黑体" w:cs="黑体"/>
          <w:spacing w:val="3"/>
          <w:sz w:val="22"/>
          <w:szCs w:val="22"/>
        </w:rPr>
        <w:t xml:space="preserve"> 低与运营效率的全面提升。不同的应用场景决定了价值释放的具体形式与量化维度。</w:t>
      </w:r>
    </w:p>
    <w:p w14:paraId="046A293B">
      <w:pPr>
        <w:spacing w:line="372" w:lineRule="auto"/>
        <w:rPr>
          <w:rFonts w:ascii="黑体" w:hAnsi="黑体" w:eastAsia="黑体" w:cs="黑体"/>
          <w:sz w:val="22"/>
          <w:szCs w:val="22"/>
        </w:rPr>
        <w:sectPr>
          <w:headerReference r:id="rId23" w:type="default"/>
          <w:footerReference r:id="rId24" w:type="default"/>
          <w:pgSz w:w="12080" w:h="16500"/>
          <w:pgMar w:top="1180" w:right="20" w:bottom="953" w:left="1020" w:header="850" w:footer="738" w:gutter="0"/>
          <w:cols w:space="720" w:num="1"/>
        </w:sectPr>
      </w:pPr>
    </w:p>
    <w:p w14:paraId="13EAC3E7">
      <w:pPr>
        <w:pStyle w:val="2"/>
        <w:spacing w:line="441" w:lineRule="auto"/>
      </w:pPr>
      <w:r>
        <w:drawing>
          <wp:anchor distT="0" distB="0" distL="0" distR="0" simplePos="0" relativeHeight="251678720" behindDoc="0" locked="0" layoutInCell="1" allowOverlap="1">
            <wp:simplePos x="0" y="0"/>
            <wp:positionH relativeFrom="column">
              <wp:posOffset>0</wp:posOffset>
            </wp:positionH>
            <wp:positionV relativeFrom="paragraph">
              <wp:posOffset>221615</wp:posOffset>
            </wp:positionV>
            <wp:extent cx="311150" cy="33655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95"/>
                    <a:stretch>
                      <a:fillRect/>
                    </a:stretch>
                  </pic:blipFill>
                  <pic:spPr>
                    <a:xfrm>
                      <a:off x="0" y="0"/>
                      <a:ext cx="311127" cy="336641"/>
                    </a:xfrm>
                    <a:prstGeom prst="rect">
                      <a:avLst/>
                    </a:prstGeom>
                  </pic:spPr>
                </pic:pic>
              </a:graphicData>
            </a:graphic>
          </wp:anchor>
        </w:drawing>
      </w:r>
    </w:p>
    <w:p w14:paraId="28826B08">
      <w:pPr>
        <w:spacing w:before="48" w:line="221" w:lineRule="auto"/>
        <w:ind w:left="562"/>
        <w:rPr>
          <w:rFonts w:ascii="黑体" w:hAnsi="黑体" w:eastAsia="黑体" w:cs="黑体"/>
          <w:sz w:val="15"/>
          <w:szCs w:val="15"/>
        </w:rPr>
      </w:pPr>
      <w:r>
        <w:rPr>
          <w:rFonts w:ascii="黑体" w:hAnsi="黑体" w:eastAsia="黑体" w:cs="黑体"/>
          <w:b/>
          <w:bCs/>
          <w:spacing w:val="21"/>
          <w:sz w:val="15"/>
          <w:szCs w:val="15"/>
        </w:rPr>
        <w:t>大数据技术标准推进委员会</w:t>
      </w:r>
    </w:p>
    <w:p w14:paraId="28277A26">
      <w:pPr>
        <w:pStyle w:val="2"/>
        <w:spacing w:before="23" w:line="198" w:lineRule="auto"/>
        <w:ind w:left="559"/>
        <w:rPr>
          <w:sz w:val="10"/>
          <w:szCs w:val="10"/>
        </w:rPr>
      </w:pPr>
      <w:r>
        <w:rPr>
          <w:b/>
          <w:bCs/>
          <w:spacing w:val="-3"/>
          <w:sz w:val="10"/>
          <w:szCs w:val="10"/>
        </w:rPr>
        <w:t>Big</w:t>
      </w:r>
      <w:r>
        <w:rPr>
          <w:b/>
          <w:bCs/>
          <w:spacing w:val="6"/>
          <w:sz w:val="10"/>
          <w:szCs w:val="10"/>
        </w:rPr>
        <w:t xml:space="preserve"> </w:t>
      </w:r>
      <w:r>
        <w:rPr>
          <w:b/>
          <w:bCs/>
          <w:spacing w:val="-3"/>
          <w:sz w:val="10"/>
          <w:szCs w:val="10"/>
        </w:rPr>
        <w:t>Data Technology and Stendard Commit</w:t>
      </w:r>
      <w:r>
        <w:rPr>
          <w:b/>
          <w:bCs/>
          <w:spacing w:val="-4"/>
          <w:sz w:val="10"/>
          <w:szCs w:val="10"/>
        </w:rPr>
        <w:t>tee</w:t>
      </w:r>
    </w:p>
    <w:p w14:paraId="4B63C499">
      <w:pPr>
        <w:pStyle w:val="2"/>
        <w:spacing w:line="252" w:lineRule="auto"/>
      </w:pPr>
    </w:p>
    <w:p w14:paraId="5CA1C08F">
      <w:pPr>
        <w:pStyle w:val="2"/>
        <w:spacing w:line="252" w:lineRule="auto"/>
      </w:pPr>
    </w:p>
    <w:p w14:paraId="2FBCA353">
      <w:pPr>
        <w:pStyle w:val="2"/>
        <w:spacing w:line="253" w:lineRule="auto"/>
      </w:pPr>
    </w:p>
    <w:p w14:paraId="566F01C1">
      <w:pPr>
        <w:pStyle w:val="2"/>
        <w:spacing w:line="253" w:lineRule="auto"/>
      </w:pPr>
    </w:p>
    <w:p w14:paraId="2B61508E">
      <w:pPr>
        <w:spacing w:before="71" w:line="368" w:lineRule="auto"/>
        <w:ind w:left="559" w:right="556" w:firstLine="450"/>
        <w:jc w:val="both"/>
        <w:rPr>
          <w:rFonts w:ascii="黑体" w:hAnsi="黑体" w:eastAsia="黑体" w:cs="黑体"/>
          <w:sz w:val="22"/>
          <w:szCs w:val="22"/>
        </w:rPr>
      </w:pPr>
      <w:r>
        <w:rPr>
          <w:rFonts w:ascii="黑体" w:hAnsi="黑体" w:eastAsia="黑体" w:cs="黑体"/>
          <w:spacing w:val="2"/>
          <w:sz w:val="22"/>
          <w:szCs w:val="22"/>
        </w:rPr>
        <w:t>当数据应用突破组织边界，其价值创造则体现为对产业生态与社会发展的双重赋能。在</w:t>
      </w:r>
      <w:r>
        <w:rPr>
          <w:rFonts w:ascii="黑体" w:hAnsi="黑体" w:eastAsia="黑体" w:cs="黑体"/>
          <w:spacing w:val="6"/>
          <w:sz w:val="22"/>
          <w:szCs w:val="22"/>
        </w:rPr>
        <w:t xml:space="preserve"> </w:t>
      </w:r>
      <w:r>
        <w:rPr>
          <w:rFonts w:ascii="黑体" w:hAnsi="黑体" w:eastAsia="黑体" w:cs="黑体"/>
          <w:spacing w:val="2"/>
          <w:sz w:val="22"/>
          <w:szCs w:val="22"/>
        </w:rPr>
        <w:t>产业层面，企业将数据资源产品化，通过市场交易、产业链协同、产融结合等模式，使数据</w:t>
      </w:r>
      <w:r>
        <w:rPr>
          <w:rFonts w:ascii="黑体" w:hAnsi="黑体" w:eastAsia="黑体" w:cs="黑体"/>
          <w:spacing w:val="9"/>
          <w:sz w:val="22"/>
          <w:szCs w:val="22"/>
        </w:rPr>
        <w:t xml:space="preserve"> </w:t>
      </w:r>
      <w:r>
        <w:rPr>
          <w:rFonts w:ascii="黑体" w:hAnsi="黑体" w:eastAsia="黑体" w:cs="黑体"/>
          <w:spacing w:val="2"/>
          <w:sz w:val="22"/>
          <w:szCs w:val="22"/>
        </w:rPr>
        <w:t>成为新的业务增长点。在更广泛的社会层面，数据的开放与融合应用不仅有助于优化公共服</w:t>
      </w:r>
      <w:r>
        <w:rPr>
          <w:rFonts w:ascii="黑体" w:hAnsi="黑体" w:eastAsia="黑体" w:cs="黑体"/>
          <w:spacing w:val="9"/>
          <w:sz w:val="22"/>
          <w:szCs w:val="22"/>
        </w:rPr>
        <w:t xml:space="preserve"> </w:t>
      </w:r>
      <w:r>
        <w:rPr>
          <w:rFonts w:ascii="黑体" w:hAnsi="黑体" w:eastAsia="黑体" w:cs="黑体"/>
          <w:spacing w:val="2"/>
          <w:sz w:val="22"/>
          <w:szCs w:val="22"/>
        </w:rPr>
        <w:t>务、提升管理效能，更体现了企业的社会责任担当，其价值虽难以直接货币化，但表现为显</w:t>
      </w:r>
      <w:r>
        <w:rPr>
          <w:rFonts w:ascii="黑体" w:hAnsi="黑体" w:eastAsia="黑体" w:cs="黑体"/>
          <w:spacing w:val="11"/>
          <w:sz w:val="22"/>
          <w:szCs w:val="22"/>
        </w:rPr>
        <w:t xml:space="preserve"> </w:t>
      </w:r>
      <w:r>
        <w:rPr>
          <w:rFonts w:ascii="黑体" w:hAnsi="黑体" w:eastAsia="黑体" w:cs="黑体"/>
          <w:sz w:val="22"/>
          <w:szCs w:val="22"/>
        </w:rPr>
        <w:t>著的社会正外部性，为数字经济时代的包容性增长与可持</w:t>
      </w:r>
      <w:r>
        <w:rPr>
          <w:rFonts w:ascii="黑体" w:hAnsi="黑体" w:eastAsia="黑体" w:cs="黑体"/>
          <w:spacing w:val="-1"/>
          <w:sz w:val="22"/>
          <w:szCs w:val="22"/>
        </w:rPr>
        <w:t>续发展构筑了坚实基础。</w:t>
      </w:r>
    </w:p>
    <w:p w14:paraId="23BA7F20">
      <w:pPr>
        <w:pStyle w:val="2"/>
        <w:spacing w:line="356" w:lineRule="auto"/>
      </w:pPr>
      <w:r>
        <w:drawing>
          <wp:anchor distT="0" distB="0" distL="0" distR="0" simplePos="0" relativeHeight="251679744" behindDoc="0" locked="0" layoutInCell="1" allowOverlap="1">
            <wp:simplePos x="0" y="0"/>
            <wp:positionH relativeFrom="column">
              <wp:posOffset>698500</wp:posOffset>
            </wp:positionH>
            <wp:positionV relativeFrom="paragraph">
              <wp:posOffset>202565</wp:posOffset>
            </wp:positionV>
            <wp:extent cx="4959350" cy="635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96"/>
                    <a:stretch>
                      <a:fillRect/>
                    </a:stretch>
                  </pic:blipFill>
                  <pic:spPr>
                    <a:xfrm>
                      <a:off x="0" y="0"/>
                      <a:ext cx="4959325" cy="6390"/>
                    </a:xfrm>
                    <a:prstGeom prst="rect">
                      <a:avLst/>
                    </a:prstGeom>
                  </pic:spPr>
                </pic:pic>
              </a:graphicData>
            </a:graphic>
          </wp:anchor>
        </w:drawing>
      </w:r>
    </w:p>
    <w:p w14:paraId="3C4EC203">
      <w:pPr>
        <w:pStyle w:val="2"/>
        <w:spacing w:line="4240" w:lineRule="exact"/>
        <w:ind w:firstLine="870"/>
      </w:pPr>
      <w:r>
        <w:rPr>
          <w:position w:val="-84"/>
        </w:rPr>
        <w:pict>
          <v:group id="_x0000_s1070" o:spid="_x0000_s1070" o:spt="203" style="height:212.05pt;width:416pt;" coordsize="8320,4241">
            <o:lock v:ext="edit"/>
            <v:shape id="_x0000_s1071" o:spid="_x0000_s1071" o:spt="75" type="#_x0000_t75" style="position:absolute;left:0;top:0;height:4241;width:8320;" filled="f" stroked="f" coordsize="21600,21600">
              <v:path/>
              <v:fill on="f" focussize="0,0"/>
              <v:stroke on="f"/>
              <v:imagedata r:id="rId97" o:title=""/>
              <o:lock v:ext="edit" aspectratio="t"/>
            </v:shape>
            <v:shape id="_x0000_s1072" o:spid="_x0000_s1072" o:spt="202" type="#_x0000_t202" style="position:absolute;left:611;top:82;height:3513;width:7067;" filled="f" stroked="f" coordsize="21600,21600">
              <v:path/>
              <v:fill on="f" focussize="0,0"/>
              <v:stroke on="f"/>
              <v:imagedata o:title=""/>
              <o:lock v:ext="edit" aspectratio="f"/>
              <v:textbox inset="0mm,0mm,0mm,0mm">
                <w:txbxContent>
                  <w:p w14:paraId="5A4D4612">
                    <w:pPr>
                      <w:spacing w:before="19" w:line="221" w:lineRule="auto"/>
                      <w:ind w:left="2690"/>
                      <w:rPr>
                        <w:rFonts w:ascii="黑体" w:hAnsi="黑体" w:eastAsia="黑体" w:cs="黑体"/>
                        <w:sz w:val="15"/>
                        <w:szCs w:val="15"/>
                      </w:rPr>
                    </w:pPr>
                    <w:r>
                      <w:rPr>
                        <w:rFonts w:ascii="黑体" w:hAnsi="黑体" w:eastAsia="黑体" w:cs="黑体"/>
                        <w:b/>
                        <w:bCs/>
                        <w:spacing w:val="14"/>
                        <w:sz w:val="15"/>
                        <w:szCs w:val="15"/>
                      </w:rPr>
                      <w:t>数据应用牵引价值释放</w:t>
                    </w:r>
                  </w:p>
                  <w:p w14:paraId="1D204D15">
                    <w:pPr>
                      <w:spacing w:before="130" w:line="222" w:lineRule="auto"/>
                      <w:ind w:left="5290"/>
                      <w:rPr>
                        <w:rFonts w:ascii="黑体" w:hAnsi="黑体" w:eastAsia="黑体" w:cs="黑体"/>
                        <w:sz w:val="15"/>
                        <w:szCs w:val="15"/>
                      </w:rPr>
                    </w:pPr>
                    <w:r>
                      <w:rPr>
                        <w:rFonts w:ascii="黑体" w:hAnsi="黑体" w:eastAsia="黑体" w:cs="黑体"/>
                        <w:b/>
                        <w:bCs/>
                        <w:color w:val="E07020"/>
                        <w:spacing w:val="11"/>
                        <w:sz w:val="15"/>
                        <w:szCs w:val="15"/>
                      </w:rPr>
                      <w:t>外部价值</w:t>
                    </w:r>
                  </w:p>
                  <w:p w14:paraId="55663B0C">
                    <w:pPr>
                      <w:spacing w:before="149" w:line="223" w:lineRule="auto"/>
                      <w:ind w:left="2269"/>
                      <w:rPr>
                        <w:rFonts w:ascii="黑体" w:hAnsi="黑体" w:eastAsia="黑体" w:cs="黑体"/>
                        <w:sz w:val="15"/>
                        <w:szCs w:val="15"/>
                      </w:rPr>
                    </w:pPr>
                    <w:r>
                      <w:rPr>
                        <w:rFonts w:ascii="黑体" w:hAnsi="黑体" w:eastAsia="黑体" w:cs="黑体"/>
                        <w:b/>
                        <w:bCs/>
                        <w:color w:val="D06010"/>
                        <w:spacing w:val="-11"/>
                        <w:w w:val="95"/>
                        <w:sz w:val="15"/>
                        <w:szCs w:val="15"/>
                      </w:rPr>
                      <w:t>降本提效</w:t>
                    </w:r>
                    <w:r>
                      <w:rPr>
                        <w:rFonts w:ascii="黑体" w:hAnsi="黑体" w:eastAsia="黑体" w:cs="黑体"/>
                        <w:color w:val="D06010"/>
                        <w:spacing w:val="3"/>
                        <w:sz w:val="15"/>
                        <w:szCs w:val="15"/>
                      </w:rPr>
                      <w:t xml:space="preserve">                    </w:t>
                    </w:r>
                    <w:r>
                      <w:rPr>
                        <w:rFonts w:ascii="黑体" w:hAnsi="黑体" w:eastAsia="黑体" w:cs="黑体"/>
                        <w:b/>
                        <w:bCs/>
                        <w:color w:val="D06020"/>
                        <w:spacing w:val="-11"/>
                        <w:w w:val="95"/>
                        <w:sz w:val="15"/>
                        <w:szCs w:val="15"/>
                      </w:rPr>
                      <w:t>交易创收</w:t>
                    </w:r>
                  </w:p>
                  <w:p w14:paraId="06E2EB8B">
                    <w:pPr>
                      <w:spacing w:line="457" w:lineRule="auto"/>
                      <w:rPr>
                        <w:rFonts w:ascii="Arial"/>
                        <w:sz w:val="21"/>
                      </w:rPr>
                    </w:pPr>
                  </w:p>
                  <w:p w14:paraId="172CCE5E">
                    <w:pPr>
                      <w:spacing w:before="49" w:line="222" w:lineRule="auto"/>
                      <w:ind w:left="870"/>
                      <w:rPr>
                        <w:rFonts w:ascii="黑体" w:hAnsi="黑体" w:eastAsia="黑体" w:cs="黑体"/>
                        <w:sz w:val="15"/>
                        <w:szCs w:val="15"/>
                      </w:rPr>
                    </w:pPr>
                    <w:r>
                      <w:rPr>
                        <w:rFonts w:ascii="黑体" w:hAnsi="黑体" w:eastAsia="黑体" w:cs="黑体"/>
                        <w:b/>
                        <w:bCs/>
                        <w:spacing w:val="10"/>
                        <w:sz w:val="15"/>
                        <w:szCs w:val="15"/>
                      </w:rPr>
                      <w:t>企业数据应用赋能</w:t>
                    </w:r>
                    <w:r>
                      <w:rPr>
                        <w:rFonts w:ascii="黑体" w:hAnsi="黑体" w:eastAsia="黑体" w:cs="黑体"/>
                        <w:spacing w:val="10"/>
                        <w:sz w:val="15"/>
                        <w:szCs w:val="15"/>
                      </w:rPr>
                      <w:t xml:space="preserve">                                </w:t>
                    </w:r>
                    <w:r>
                      <w:rPr>
                        <w:rFonts w:ascii="黑体" w:hAnsi="黑体" w:eastAsia="黑体" w:cs="黑体"/>
                        <w:b/>
                        <w:bCs/>
                        <w:spacing w:val="10"/>
                        <w:sz w:val="15"/>
                        <w:szCs w:val="15"/>
                      </w:rPr>
                      <w:t>产业数据交易流通</w:t>
                    </w:r>
                  </w:p>
                  <w:p w14:paraId="6CEEB8B9">
                    <w:pPr>
                      <w:spacing w:before="219" w:line="222" w:lineRule="auto"/>
                      <w:ind w:left="260"/>
                      <w:rPr>
                        <w:rFonts w:ascii="黑体" w:hAnsi="黑体" w:eastAsia="黑体" w:cs="黑体"/>
                        <w:sz w:val="15"/>
                        <w:szCs w:val="15"/>
                      </w:rPr>
                    </w:pPr>
                    <w:r>
                      <w:rPr>
                        <w:rFonts w:ascii="黑体" w:hAnsi="黑体" w:eastAsia="黑体" w:cs="黑体"/>
                        <w:b/>
                        <w:bCs/>
                        <w:spacing w:val="13"/>
                        <w:sz w:val="15"/>
                        <w:szCs w:val="15"/>
                      </w:rPr>
                      <w:t>业务赋能</w:t>
                    </w:r>
                    <w:r>
                      <w:rPr>
                        <w:rFonts w:ascii="黑体" w:hAnsi="黑体" w:eastAsia="黑体" w:cs="黑体"/>
                        <w:spacing w:val="13"/>
                        <w:sz w:val="15"/>
                        <w:szCs w:val="15"/>
                      </w:rPr>
                      <w:t xml:space="preserve">              </w:t>
                    </w:r>
                    <w:r>
                      <w:rPr>
                        <w:rFonts w:ascii="黑体" w:hAnsi="黑体" w:eastAsia="黑体" w:cs="黑体"/>
                        <w:b/>
                        <w:bCs/>
                        <w:spacing w:val="13"/>
                        <w:sz w:val="15"/>
                        <w:szCs w:val="15"/>
                      </w:rPr>
                      <w:t>管理赋能</w:t>
                    </w:r>
                    <w:r>
                      <w:rPr>
                        <w:rFonts w:ascii="黑体" w:hAnsi="黑体" w:eastAsia="黑体" w:cs="黑体"/>
                        <w:sz w:val="15"/>
                        <w:szCs w:val="15"/>
                      </w:rPr>
                      <w:t xml:space="preserve">                    </w:t>
                    </w:r>
                    <w:r>
                      <w:rPr>
                        <w:rFonts w:ascii="黑体" w:hAnsi="黑体" w:eastAsia="黑体" w:cs="黑体"/>
                        <w:b/>
                        <w:bCs/>
                        <w:spacing w:val="13"/>
                        <w:sz w:val="15"/>
                        <w:szCs w:val="15"/>
                      </w:rPr>
                      <w:t>数</w:t>
                    </w:r>
                    <w:r>
                      <w:rPr>
                        <w:rFonts w:ascii="黑体" w:hAnsi="黑体" w:eastAsia="黑体" w:cs="黑体"/>
                        <w:b/>
                        <w:bCs/>
                        <w:spacing w:val="12"/>
                        <w:sz w:val="15"/>
                        <w:szCs w:val="15"/>
                      </w:rPr>
                      <w:t>字产业</w:t>
                    </w:r>
                    <w:r>
                      <w:rPr>
                        <w:rFonts w:ascii="黑体" w:hAnsi="黑体" w:eastAsia="黑体" w:cs="黑体"/>
                        <w:spacing w:val="2"/>
                        <w:sz w:val="15"/>
                        <w:szCs w:val="15"/>
                      </w:rPr>
                      <w:t xml:space="preserve">               </w:t>
                    </w:r>
                    <w:r>
                      <w:rPr>
                        <w:rFonts w:ascii="黑体" w:hAnsi="黑体" w:eastAsia="黑体" w:cs="黑体"/>
                        <w:b/>
                        <w:bCs/>
                        <w:spacing w:val="12"/>
                        <w:sz w:val="15"/>
                        <w:szCs w:val="15"/>
                      </w:rPr>
                      <w:t>数字社会</w:t>
                    </w:r>
                  </w:p>
                  <w:p w14:paraId="033E8716">
                    <w:pPr>
                      <w:spacing w:before="109"/>
                    </w:pPr>
                  </w:p>
                  <w:tbl>
                    <w:tblPr>
                      <w:tblStyle w:val="5"/>
                      <w:tblW w:w="7026"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71"/>
                      <w:gridCol w:w="922"/>
                      <w:gridCol w:w="908"/>
                      <w:gridCol w:w="1056"/>
                      <w:gridCol w:w="1175"/>
                      <w:gridCol w:w="875"/>
                      <w:gridCol w:w="934"/>
                      <w:gridCol w:w="585"/>
                    </w:tblGrid>
                    <w:tr w14:paraId="4570B3E0">
                      <w:trPr>
                        <w:trHeight w:val="611" w:hRule="atLeast"/>
                      </w:trPr>
                      <w:tc>
                        <w:tcPr>
                          <w:tcW w:w="571" w:type="dxa"/>
                          <w:vAlign w:val="top"/>
                        </w:tcPr>
                        <w:p w14:paraId="550F455A">
                          <w:pPr>
                            <w:spacing w:before="200" w:line="223" w:lineRule="auto"/>
                            <w:rPr>
                              <w:rFonts w:ascii="黑体" w:hAnsi="黑体" w:eastAsia="黑体" w:cs="黑体"/>
                              <w:sz w:val="15"/>
                              <w:szCs w:val="15"/>
                            </w:rPr>
                          </w:pPr>
                          <w:r>
                            <w:rPr>
                              <w:rFonts w:ascii="黑体" w:hAnsi="黑体" w:eastAsia="黑体" w:cs="黑体"/>
                              <w:b/>
                              <w:bCs/>
                              <w:color w:val="FFFFFF"/>
                              <w:spacing w:val="-4"/>
                              <w:sz w:val="15"/>
                              <w:szCs w:val="15"/>
                            </w:rPr>
                            <w:t>营销</w:t>
                          </w:r>
                        </w:p>
                      </w:tc>
                      <w:tc>
                        <w:tcPr>
                          <w:tcW w:w="922" w:type="dxa"/>
                          <w:vAlign w:val="top"/>
                        </w:tcPr>
                        <w:p w14:paraId="3AC30460">
                          <w:pPr>
                            <w:spacing w:line="222" w:lineRule="auto"/>
                            <w:ind w:left="279"/>
                            <w:rPr>
                              <w:rFonts w:ascii="黑体" w:hAnsi="黑体" w:eastAsia="黑体" w:cs="黑体"/>
                              <w:sz w:val="15"/>
                              <w:szCs w:val="15"/>
                            </w:rPr>
                          </w:pPr>
                          <w:r>
                            <w:rPr>
                              <w:rFonts w:ascii="黑体" w:hAnsi="黑体" w:eastAsia="黑体" w:cs="黑体"/>
                              <w:b/>
                              <w:bCs/>
                              <w:color w:val="FFFFFF"/>
                              <w:spacing w:val="-3"/>
                              <w:sz w:val="15"/>
                              <w:szCs w:val="15"/>
                            </w:rPr>
                            <w:t>客户</w:t>
                          </w:r>
                        </w:p>
                        <w:p w14:paraId="1D630E54">
                          <w:pPr>
                            <w:spacing w:before="61" w:line="176" w:lineRule="auto"/>
                            <w:ind w:left="279"/>
                            <w:rPr>
                              <w:rFonts w:ascii="LiSu" w:hAnsi="LiSu" w:eastAsia="LiSu" w:cs="LiSu"/>
                              <w:sz w:val="15"/>
                              <w:szCs w:val="15"/>
                            </w:rPr>
                          </w:pPr>
                          <w:r>
                            <w:rPr>
                              <w:rFonts w:ascii="LiSu" w:hAnsi="LiSu" w:eastAsia="LiSu" w:cs="LiSu"/>
                              <w:b/>
                              <w:bCs/>
                              <w:color w:val="FFFFFF"/>
                              <w:spacing w:val="-3"/>
                              <w:sz w:val="15"/>
                              <w:szCs w:val="15"/>
                            </w:rPr>
                            <w:t>运营</w:t>
                          </w:r>
                        </w:p>
                      </w:tc>
                      <w:tc>
                        <w:tcPr>
                          <w:tcW w:w="908" w:type="dxa"/>
                          <w:vAlign w:val="top"/>
                        </w:tcPr>
                        <w:p w14:paraId="1CB73DB5">
                          <w:pPr>
                            <w:spacing w:line="223" w:lineRule="auto"/>
                            <w:ind w:left="347"/>
                            <w:rPr>
                              <w:rFonts w:ascii="黑体" w:hAnsi="黑体" w:eastAsia="黑体" w:cs="黑体"/>
                              <w:sz w:val="15"/>
                              <w:szCs w:val="15"/>
                            </w:rPr>
                          </w:pPr>
                          <w:r>
                            <w:rPr>
                              <w:rFonts w:ascii="黑体" w:hAnsi="黑体" w:eastAsia="黑体" w:cs="黑体"/>
                              <w:b/>
                              <w:bCs/>
                              <w:color w:val="FFFFFF"/>
                              <w:spacing w:val="-4"/>
                              <w:sz w:val="15"/>
                              <w:szCs w:val="15"/>
                            </w:rPr>
                            <w:t>经营</w:t>
                          </w:r>
                        </w:p>
                        <w:p w14:paraId="4C523107">
                          <w:pPr>
                            <w:spacing w:before="18" w:line="223" w:lineRule="auto"/>
                            <w:ind w:left="347"/>
                            <w:rPr>
                              <w:rFonts w:ascii="黑体" w:hAnsi="黑体" w:eastAsia="黑体" w:cs="黑体"/>
                              <w:sz w:val="15"/>
                              <w:szCs w:val="15"/>
                            </w:rPr>
                          </w:pPr>
                          <w:r>
                            <w:rPr>
                              <w:rFonts w:ascii="黑体" w:hAnsi="黑体" w:eastAsia="黑体" w:cs="黑体"/>
                              <w:b/>
                              <w:bCs/>
                              <w:color w:val="FFFFFF"/>
                              <w:spacing w:val="-4"/>
                              <w:sz w:val="15"/>
                              <w:szCs w:val="15"/>
                            </w:rPr>
                            <w:t>运营</w:t>
                          </w:r>
                        </w:p>
                      </w:tc>
                      <w:tc>
                        <w:tcPr>
                          <w:tcW w:w="1056" w:type="dxa"/>
                          <w:vAlign w:val="top"/>
                        </w:tcPr>
                        <w:p w14:paraId="137911D6">
                          <w:pPr>
                            <w:spacing w:line="223" w:lineRule="auto"/>
                            <w:ind w:left="269"/>
                            <w:rPr>
                              <w:rFonts w:ascii="黑体" w:hAnsi="黑体" w:eastAsia="黑体" w:cs="黑体"/>
                              <w:sz w:val="15"/>
                              <w:szCs w:val="15"/>
                            </w:rPr>
                          </w:pPr>
                          <w:r>
                            <w:rPr>
                              <w:rFonts w:ascii="黑体" w:hAnsi="黑体" w:eastAsia="黑体" w:cs="黑体"/>
                              <w:b/>
                              <w:bCs/>
                              <w:color w:val="FFFFFF"/>
                              <w:spacing w:val="-4"/>
                              <w:sz w:val="15"/>
                              <w:szCs w:val="15"/>
                            </w:rPr>
                            <w:t>业财</w:t>
                          </w:r>
                        </w:p>
                        <w:p w14:paraId="233A1C45">
                          <w:pPr>
                            <w:spacing w:before="19" w:line="224" w:lineRule="auto"/>
                            <w:ind w:left="269"/>
                            <w:rPr>
                              <w:rFonts w:ascii="黑体" w:hAnsi="黑体" w:eastAsia="黑体" w:cs="黑体"/>
                              <w:sz w:val="15"/>
                              <w:szCs w:val="15"/>
                            </w:rPr>
                          </w:pPr>
                          <w:r>
                            <w:rPr>
                              <w:rFonts w:ascii="黑体" w:hAnsi="黑体" w:eastAsia="黑体" w:cs="黑体"/>
                              <w:b/>
                              <w:bCs/>
                              <w:color w:val="FFFFFF"/>
                              <w:spacing w:val="-4"/>
                              <w:sz w:val="15"/>
                              <w:szCs w:val="15"/>
                            </w:rPr>
                            <w:t>融合</w:t>
                          </w:r>
                        </w:p>
                      </w:tc>
                      <w:tc>
                        <w:tcPr>
                          <w:tcW w:w="1175" w:type="dxa"/>
                          <w:vAlign w:val="top"/>
                        </w:tcPr>
                        <w:p w14:paraId="54D6EAC4">
                          <w:pPr>
                            <w:spacing w:before="1" w:line="262" w:lineRule="auto"/>
                            <w:ind w:left="572" w:right="216" w:hanging="70"/>
                            <w:rPr>
                              <w:rFonts w:ascii="黑体" w:hAnsi="黑体" w:eastAsia="黑体" w:cs="黑体"/>
                              <w:sz w:val="14"/>
                              <w:szCs w:val="14"/>
                            </w:rPr>
                          </w:pPr>
                          <w:r>
                            <w:rPr>
                              <w:rFonts w:ascii="黑体" w:hAnsi="黑体" w:eastAsia="黑体" w:cs="黑体"/>
                              <w:b/>
                              <w:bCs/>
                              <w:color w:val="FFFFFF"/>
                              <w:spacing w:val="10"/>
                              <w:sz w:val="14"/>
                              <w:szCs w:val="14"/>
                            </w:rPr>
                            <w:t>交易所</w:t>
                          </w:r>
                          <w:r>
                            <w:rPr>
                              <w:rFonts w:ascii="黑体" w:hAnsi="黑体" w:eastAsia="黑体" w:cs="黑体"/>
                              <w:color w:val="FFFFFF"/>
                              <w:sz w:val="14"/>
                              <w:szCs w:val="14"/>
                            </w:rPr>
                            <w:t xml:space="preserve"> </w:t>
                          </w:r>
                          <w:r>
                            <w:rPr>
                              <w:rFonts w:ascii="黑体" w:hAnsi="黑体" w:eastAsia="黑体" w:cs="黑体"/>
                              <w:b/>
                              <w:bCs/>
                              <w:color w:val="FFFFFF"/>
                              <w:spacing w:val="9"/>
                              <w:sz w:val="14"/>
                              <w:szCs w:val="14"/>
                            </w:rPr>
                            <w:t>流通</w:t>
                          </w:r>
                        </w:p>
                      </w:tc>
                      <w:tc>
                        <w:tcPr>
                          <w:tcW w:w="875" w:type="dxa"/>
                          <w:vAlign w:val="top"/>
                        </w:tcPr>
                        <w:p w14:paraId="352C9C4B">
                          <w:pPr>
                            <w:spacing w:line="224" w:lineRule="auto"/>
                            <w:ind w:left="218"/>
                            <w:rPr>
                              <w:rFonts w:ascii="黑体" w:hAnsi="黑体" w:eastAsia="黑体" w:cs="黑体"/>
                              <w:sz w:val="15"/>
                              <w:szCs w:val="15"/>
                            </w:rPr>
                          </w:pPr>
                          <w:r>
                            <w:rPr>
                              <w:rFonts w:ascii="黑体" w:hAnsi="黑体" w:eastAsia="黑体" w:cs="黑体"/>
                              <w:b/>
                              <w:bCs/>
                              <w:color w:val="FFFFFF"/>
                              <w:spacing w:val="-3"/>
                              <w:sz w:val="15"/>
                              <w:szCs w:val="15"/>
                            </w:rPr>
                            <w:t>场外</w:t>
                          </w:r>
                        </w:p>
                        <w:p w14:paraId="7D15A63D">
                          <w:pPr>
                            <w:spacing w:before="15" w:line="221" w:lineRule="auto"/>
                            <w:ind w:left="218"/>
                            <w:rPr>
                              <w:rFonts w:ascii="黑体" w:hAnsi="黑体" w:eastAsia="黑体" w:cs="黑体"/>
                              <w:sz w:val="15"/>
                              <w:szCs w:val="15"/>
                            </w:rPr>
                          </w:pPr>
                          <w:r>
                            <w:rPr>
                              <w:rFonts w:ascii="黑体" w:hAnsi="黑体" w:eastAsia="黑体" w:cs="黑体"/>
                              <w:b/>
                              <w:bCs/>
                              <w:color w:val="FFFFFF"/>
                              <w:spacing w:val="-4"/>
                              <w:sz w:val="15"/>
                              <w:szCs w:val="15"/>
                            </w:rPr>
                            <w:t>流通</w:t>
                          </w:r>
                        </w:p>
                      </w:tc>
                      <w:tc>
                        <w:tcPr>
                          <w:tcW w:w="934" w:type="dxa"/>
                          <w:vAlign w:val="top"/>
                        </w:tcPr>
                        <w:p w14:paraId="0F756A1F">
                          <w:pPr>
                            <w:spacing w:before="2" w:line="224" w:lineRule="auto"/>
                            <w:ind w:left="363"/>
                            <w:rPr>
                              <w:rFonts w:ascii="黑体" w:hAnsi="黑体" w:eastAsia="黑体" w:cs="黑体"/>
                              <w:sz w:val="15"/>
                              <w:szCs w:val="15"/>
                            </w:rPr>
                          </w:pPr>
                          <w:r>
                            <w:rPr>
                              <w:rFonts w:ascii="黑体" w:hAnsi="黑体" w:eastAsia="黑体" w:cs="黑体"/>
                              <w:b/>
                              <w:bCs/>
                              <w:color w:val="FFFFFF"/>
                              <w:spacing w:val="-4"/>
                              <w:sz w:val="15"/>
                              <w:szCs w:val="15"/>
                            </w:rPr>
                            <w:t>公共</w:t>
                          </w:r>
                        </w:p>
                        <w:p w14:paraId="18145722">
                          <w:pPr>
                            <w:spacing w:before="16" w:line="223" w:lineRule="auto"/>
                            <w:ind w:left="363"/>
                            <w:rPr>
                              <w:rFonts w:ascii="黑体" w:hAnsi="黑体" w:eastAsia="黑体" w:cs="黑体"/>
                              <w:sz w:val="15"/>
                              <w:szCs w:val="15"/>
                            </w:rPr>
                          </w:pPr>
                          <w:r>
                            <w:rPr>
                              <w:rFonts w:ascii="黑体" w:hAnsi="黑体" w:eastAsia="黑体" w:cs="黑体"/>
                              <w:b/>
                              <w:bCs/>
                              <w:color w:val="FFFFFF"/>
                              <w:spacing w:val="-5"/>
                              <w:sz w:val="15"/>
                              <w:szCs w:val="15"/>
                            </w:rPr>
                            <w:t>安全</w:t>
                          </w:r>
                        </w:p>
                      </w:tc>
                      <w:tc>
                        <w:tcPr>
                          <w:tcW w:w="585" w:type="dxa"/>
                          <w:vAlign w:val="top"/>
                        </w:tcPr>
                        <w:p w14:paraId="6BD32FC4">
                          <w:pPr>
                            <w:spacing w:before="180" w:line="222" w:lineRule="auto"/>
                            <w:ind w:right="8"/>
                            <w:jc w:val="right"/>
                            <w:rPr>
                              <w:rFonts w:ascii="黑体" w:hAnsi="黑体" w:eastAsia="黑体" w:cs="黑体"/>
                              <w:sz w:val="15"/>
                              <w:szCs w:val="15"/>
                            </w:rPr>
                          </w:pPr>
                          <w:r>
                            <w:rPr>
                              <w:rFonts w:ascii="黑体" w:hAnsi="黑体" w:eastAsia="黑体" w:cs="黑体"/>
                              <w:b/>
                              <w:bCs/>
                              <w:color w:val="FFFFFF"/>
                              <w:spacing w:val="-4"/>
                              <w:sz w:val="15"/>
                              <w:szCs w:val="15"/>
                            </w:rPr>
                            <w:t>福祉</w:t>
                          </w:r>
                        </w:p>
                      </w:tc>
                    </w:tr>
                    <w:tr w14:paraId="4E236BD1">
                      <w:trPr>
                        <w:trHeight w:val="601" w:hRule="atLeast"/>
                      </w:trPr>
                      <w:tc>
                        <w:tcPr>
                          <w:tcW w:w="571" w:type="dxa"/>
                          <w:vAlign w:val="top"/>
                        </w:tcPr>
                        <w:p w14:paraId="0CE5E82F">
                          <w:pPr>
                            <w:spacing w:before="258" w:line="222" w:lineRule="auto"/>
                            <w:rPr>
                              <w:rFonts w:ascii="黑体" w:hAnsi="黑体" w:eastAsia="黑体" w:cs="黑体"/>
                              <w:sz w:val="14"/>
                              <w:szCs w:val="14"/>
                            </w:rPr>
                          </w:pPr>
                          <w:r>
                            <w:rPr>
                              <w:rFonts w:ascii="黑体" w:hAnsi="黑体" w:eastAsia="黑体" w:cs="黑体"/>
                              <w:b/>
                              <w:bCs/>
                              <w:color w:val="FFFFFF"/>
                              <w:spacing w:val="-3"/>
                              <w:sz w:val="14"/>
                              <w:szCs w:val="14"/>
                            </w:rPr>
                            <w:t>渠道</w:t>
                          </w:r>
                        </w:p>
                        <w:p w14:paraId="19A569C3">
                          <w:pPr>
                            <w:spacing w:before="31" w:line="174" w:lineRule="auto"/>
                            <w:rPr>
                              <w:rFonts w:ascii="黑体" w:hAnsi="黑体" w:eastAsia="黑体" w:cs="黑体"/>
                              <w:sz w:val="14"/>
                              <w:szCs w:val="14"/>
                            </w:rPr>
                          </w:pPr>
                          <w:r>
                            <w:rPr>
                              <w:rFonts w:ascii="黑体" w:hAnsi="黑体" w:eastAsia="黑体" w:cs="黑体"/>
                              <w:b/>
                              <w:bCs/>
                              <w:color w:val="FFFFFF"/>
                              <w:spacing w:val="-4"/>
                              <w:sz w:val="14"/>
                              <w:szCs w:val="14"/>
                            </w:rPr>
                            <w:t>管理</w:t>
                          </w:r>
                        </w:p>
                      </w:tc>
                      <w:tc>
                        <w:tcPr>
                          <w:tcW w:w="922" w:type="dxa"/>
                          <w:vAlign w:val="top"/>
                        </w:tcPr>
                        <w:p w14:paraId="06D0B360">
                          <w:pPr>
                            <w:spacing w:before="258" w:line="219" w:lineRule="auto"/>
                            <w:ind w:left="278" w:right="365" w:firstLine="20"/>
                            <w:rPr>
                              <w:rFonts w:ascii="黑体" w:hAnsi="黑体" w:eastAsia="黑体" w:cs="黑体"/>
                              <w:sz w:val="14"/>
                              <w:szCs w:val="14"/>
                            </w:rPr>
                          </w:pPr>
                          <w:r>
                            <w:rPr>
                              <w:rFonts w:ascii="黑体" w:hAnsi="黑体" w:eastAsia="黑体" w:cs="黑体"/>
                              <w:b/>
                              <w:bCs/>
                              <w:i/>
                              <w:iCs/>
                              <w:color w:val="FFFFFF"/>
                              <w:spacing w:val="-14"/>
                              <w:sz w:val="14"/>
                              <w:szCs w:val="14"/>
                            </w:rPr>
                            <w:t>产品</w:t>
                          </w:r>
                          <w:r>
                            <w:rPr>
                              <w:rFonts w:ascii="黑体" w:hAnsi="黑体" w:eastAsia="黑体" w:cs="黑体"/>
                              <w:color w:val="FFFFFF"/>
                              <w:sz w:val="14"/>
                              <w:szCs w:val="14"/>
                            </w:rPr>
                            <w:t xml:space="preserve"> </w:t>
                          </w:r>
                          <w:r>
                            <w:rPr>
                              <w:rFonts w:ascii="黑体" w:hAnsi="黑体" w:eastAsia="黑体" w:cs="黑体"/>
                              <w:b/>
                              <w:bCs/>
                              <w:color w:val="FFFFFF"/>
                              <w:spacing w:val="-4"/>
                              <w:sz w:val="14"/>
                              <w:szCs w:val="14"/>
                            </w:rPr>
                            <w:t>创新</w:t>
                          </w:r>
                        </w:p>
                      </w:tc>
                      <w:tc>
                        <w:tcPr>
                          <w:tcW w:w="908" w:type="dxa"/>
                          <w:vAlign w:val="top"/>
                        </w:tcPr>
                        <w:p w14:paraId="26184003">
                          <w:pPr>
                            <w:spacing w:before="257" w:line="222" w:lineRule="auto"/>
                            <w:ind w:left="347"/>
                            <w:rPr>
                              <w:rFonts w:ascii="黑体" w:hAnsi="黑体" w:eastAsia="黑体" w:cs="黑体"/>
                              <w:sz w:val="14"/>
                              <w:szCs w:val="14"/>
                            </w:rPr>
                          </w:pPr>
                          <w:r>
                            <w:rPr>
                              <w:rFonts w:ascii="黑体" w:hAnsi="黑体" w:eastAsia="黑体" w:cs="黑体"/>
                              <w:b/>
                              <w:bCs/>
                              <w:color w:val="FFFFFF"/>
                              <w:spacing w:val="-3"/>
                              <w:sz w:val="14"/>
                              <w:szCs w:val="14"/>
                            </w:rPr>
                            <w:t>风险</w:t>
                          </w:r>
                        </w:p>
                        <w:p w14:paraId="4DEB073A">
                          <w:pPr>
                            <w:spacing w:before="32" w:line="174" w:lineRule="auto"/>
                            <w:ind w:left="347"/>
                            <w:rPr>
                              <w:rFonts w:ascii="黑体" w:hAnsi="黑体" w:eastAsia="黑体" w:cs="黑体"/>
                              <w:sz w:val="14"/>
                              <w:szCs w:val="14"/>
                            </w:rPr>
                          </w:pPr>
                          <w:r>
                            <w:rPr>
                              <w:rFonts w:ascii="黑体" w:hAnsi="黑体" w:eastAsia="黑体" w:cs="黑体"/>
                              <w:b/>
                              <w:bCs/>
                              <w:color w:val="FFFFFF"/>
                              <w:spacing w:val="-4"/>
                              <w:sz w:val="14"/>
                              <w:szCs w:val="14"/>
                            </w:rPr>
                            <w:t>管控</w:t>
                          </w:r>
                        </w:p>
                      </w:tc>
                      <w:tc>
                        <w:tcPr>
                          <w:tcW w:w="1056" w:type="dxa"/>
                          <w:vAlign w:val="top"/>
                        </w:tcPr>
                        <w:p w14:paraId="555FC04D">
                          <w:pPr>
                            <w:spacing w:line="387" w:lineRule="auto"/>
                            <w:rPr>
                              <w:rFonts w:ascii="Arial"/>
                              <w:sz w:val="21"/>
                            </w:rPr>
                          </w:pPr>
                        </w:p>
                        <w:p w14:paraId="1C169D03">
                          <w:pPr>
                            <w:spacing w:before="48" w:line="188" w:lineRule="auto"/>
                            <w:ind w:left="269"/>
                            <w:rPr>
                              <w:rFonts w:ascii="黑体" w:hAnsi="黑体" w:eastAsia="黑体" w:cs="黑体"/>
                              <w:sz w:val="15"/>
                              <w:szCs w:val="15"/>
                            </w:rPr>
                          </w:pPr>
                          <w:r>
                            <w:rPr>
                              <w:rFonts w:ascii="黑体" w:hAnsi="黑体" w:eastAsia="黑体" w:cs="黑体"/>
                              <w:b/>
                              <w:bCs/>
                              <w:color w:val="FFFFFF"/>
                              <w:spacing w:val="-5"/>
                              <w:sz w:val="15"/>
                              <w:szCs w:val="15"/>
                            </w:rPr>
                            <w:t>资源</w:t>
                          </w:r>
                        </w:p>
                      </w:tc>
                      <w:tc>
                        <w:tcPr>
                          <w:tcW w:w="1175" w:type="dxa"/>
                          <w:vAlign w:val="top"/>
                        </w:tcPr>
                        <w:p w14:paraId="498C5C4D">
                          <w:pPr>
                            <w:spacing w:before="258" w:line="219" w:lineRule="auto"/>
                            <w:ind w:left="572" w:right="221" w:hanging="79"/>
                            <w:rPr>
                              <w:rFonts w:ascii="黑体" w:hAnsi="黑体" w:eastAsia="黑体" w:cs="黑体"/>
                              <w:sz w:val="14"/>
                              <w:szCs w:val="14"/>
                            </w:rPr>
                          </w:pPr>
                          <w:r>
                            <w:rPr>
                              <w:rFonts w:ascii="黑体" w:hAnsi="黑体" w:eastAsia="黑体" w:cs="黑体"/>
                              <w:b/>
                              <w:bCs/>
                              <w:color w:val="FFFFFF"/>
                              <w:spacing w:val="11"/>
                              <w:sz w:val="14"/>
                              <w:szCs w:val="14"/>
                            </w:rPr>
                            <w:t>产业链</w:t>
                          </w:r>
                          <w:r>
                            <w:rPr>
                              <w:rFonts w:ascii="黑体" w:hAnsi="黑体" w:eastAsia="黑体" w:cs="黑体"/>
                              <w:color w:val="FFFFFF"/>
                              <w:spacing w:val="1"/>
                              <w:sz w:val="14"/>
                              <w:szCs w:val="14"/>
                            </w:rPr>
                            <w:t xml:space="preserve"> </w:t>
                          </w:r>
                          <w:r>
                            <w:rPr>
                              <w:rFonts w:ascii="黑体" w:hAnsi="黑体" w:eastAsia="黑体" w:cs="黑体"/>
                              <w:b/>
                              <w:bCs/>
                              <w:color w:val="FFFFFF"/>
                              <w:spacing w:val="10"/>
                              <w:sz w:val="14"/>
                              <w:szCs w:val="14"/>
                            </w:rPr>
                            <w:t>赋能</w:t>
                          </w:r>
                        </w:p>
                      </w:tc>
                      <w:tc>
                        <w:tcPr>
                          <w:tcW w:w="875" w:type="dxa"/>
                          <w:vAlign w:val="top"/>
                        </w:tcPr>
                        <w:p w14:paraId="254A553F">
                          <w:pPr>
                            <w:spacing w:before="259" w:line="223" w:lineRule="auto"/>
                            <w:ind w:left="218"/>
                            <w:rPr>
                              <w:rFonts w:ascii="黑体" w:hAnsi="黑体" w:eastAsia="黑体" w:cs="黑体"/>
                              <w:sz w:val="14"/>
                              <w:szCs w:val="14"/>
                            </w:rPr>
                          </w:pPr>
                          <w:r>
                            <w:rPr>
                              <w:rFonts w:ascii="黑体" w:hAnsi="黑体" w:eastAsia="黑体" w:cs="黑体"/>
                              <w:b/>
                              <w:bCs/>
                              <w:color w:val="FFFFFF"/>
                              <w:spacing w:val="-3"/>
                              <w:sz w:val="14"/>
                              <w:szCs w:val="14"/>
                            </w:rPr>
                            <w:t>产融</w:t>
                          </w:r>
                        </w:p>
                        <w:p w14:paraId="1C3282CE">
                          <w:pPr>
                            <w:spacing w:before="31" w:line="173" w:lineRule="auto"/>
                            <w:ind w:left="218"/>
                            <w:rPr>
                              <w:rFonts w:ascii="黑体" w:hAnsi="黑体" w:eastAsia="黑体" w:cs="黑体"/>
                              <w:sz w:val="14"/>
                              <w:szCs w:val="14"/>
                            </w:rPr>
                          </w:pPr>
                          <w:r>
                            <w:rPr>
                              <w:rFonts w:ascii="黑体" w:hAnsi="黑体" w:eastAsia="黑体" w:cs="黑体"/>
                              <w:b/>
                              <w:bCs/>
                              <w:color w:val="FFFFFF"/>
                              <w:spacing w:val="-3"/>
                              <w:sz w:val="14"/>
                              <w:szCs w:val="14"/>
                            </w:rPr>
                            <w:t>结合</w:t>
                          </w:r>
                        </w:p>
                      </w:tc>
                      <w:tc>
                        <w:tcPr>
                          <w:tcW w:w="934" w:type="dxa"/>
                          <w:vAlign w:val="top"/>
                        </w:tcPr>
                        <w:p w14:paraId="5563EFD8">
                          <w:pPr>
                            <w:spacing w:before="257" w:line="222" w:lineRule="auto"/>
                            <w:ind w:left="363"/>
                            <w:rPr>
                              <w:rFonts w:ascii="黑体" w:hAnsi="黑体" w:eastAsia="黑体" w:cs="黑体"/>
                              <w:sz w:val="14"/>
                              <w:szCs w:val="14"/>
                            </w:rPr>
                          </w:pPr>
                          <w:r>
                            <w:rPr>
                              <w:rFonts w:ascii="黑体" w:hAnsi="黑体" w:eastAsia="黑体" w:cs="黑体"/>
                              <w:b/>
                              <w:bCs/>
                              <w:color w:val="FFFFFF"/>
                              <w:spacing w:val="4"/>
                              <w:sz w:val="14"/>
                              <w:szCs w:val="14"/>
                            </w:rPr>
                            <w:t>医疗</w:t>
                          </w:r>
                        </w:p>
                        <w:p w14:paraId="0DDBE168">
                          <w:pPr>
                            <w:spacing w:before="33" w:line="173" w:lineRule="auto"/>
                            <w:ind w:left="363"/>
                            <w:rPr>
                              <w:rFonts w:ascii="黑体" w:hAnsi="黑体" w:eastAsia="黑体" w:cs="黑体"/>
                              <w:sz w:val="14"/>
                              <w:szCs w:val="14"/>
                            </w:rPr>
                          </w:pPr>
                          <w:r>
                            <w:rPr>
                              <w:rFonts w:ascii="黑体" w:hAnsi="黑体" w:eastAsia="黑体" w:cs="黑体"/>
                              <w:b/>
                              <w:bCs/>
                              <w:color w:val="FFFFFF"/>
                              <w:spacing w:val="-3"/>
                              <w:sz w:val="14"/>
                              <w:szCs w:val="14"/>
                            </w:rPr>
                            <w:t>健康</w:t>
                          </w:r>
                        </w:p>
                      </w:tc>
                      <w:tc>
                        <w:tcPr>
                          <w:tcW w:w="585" w:type="dxa"/>
                          <w:vAlign w:val="top"/>
                        </w:tcPr>
                        <w:p w14:paraId="53158BE5">
                          <w:pPr>
                            <w:spacing w:before="259" w:line="223" w:lineRule="auto"/>
                            <w:jc w:val="right"/>
                            <w:rPr>
                              <w:rFonts w:ascii="黑体" w:hAnsi="黑体" w:eastAsia="黑体" w:cs="黑体"/>
                              <w:sz w:val="14"/>
                              <w:szCs w:val="14"/>
                            </w:rPr>
                          </w:pPr>
                          <w:r>
                            <w:rPr>
                              <w:rFonts w:ascii="黑体" w:hAnsi="黑体" w:eastAsia="黑体" w:cs="黑体"/>
                              <w:b/>
                              <w:bCs/>
                              <w:color w:val="FFFFFF"/>
                              <w:spacing w:val="11"/>
                              <w:sz w:val="14"/>
                              <w:szCs w:val="14"/>
                            </w:rPr>
                            <w:t>教育</w:t>
                          </w:r>
                        </w:p>
                        <w:p w14:paraId="6F6E17AA">
                          <w:pPr>
                            <w:spacing w:before="29" w:line="176" w:lineRule="auto"/>
                            <w:jc w:val="right"/>
                            <w:rPr>
                              <w:rFonts w:ascii="黑体" w:hAnsi="黑体" w:eastAsia="黑体" w:cs="黑体"/>
                              <w:sz w:val="14"/>
                              <w:szCs w:val="14"/>
                            </w:rPr>
                          </w:pPr>
                          <w:r>
                            <w:rPr>
                              <w:rFonts w:ascii="黑体" w:hAnsi="黑体" w:eastAsia="黑体" w:cs="黑体"/>
                              <w:b/>
                              <w:bCs/>
                              <w:color w:val="FFFFFF"/>
                              <w:spacing w:val="10"/>
                              <w:sz w:val="14"/>
                              <w:szCs w:val="14"/>
                            </w:rPr>
                            <w:t>素养</w:t>
                          </w:r>
                        </w:p>
                      </w:tc>
                    </w:tr>
                  </w:tbl>
                  <w:p w14:paraId="79C976FA">
                    <w:pPr>
                      <w:rPr>
                        <w:rFonts w:ascii="Arial"/>
                        <w:sz w:val="21"/>
                      </w:rPr>
                    </w:pPr>
                  </w:p>
                </w:txbxContent>
              </v:textbox>
            </v:shape>
            <v:shape id="_x0000_s1073" o:spid="_x0000_s1073" o:spt="202" type="#_x0000_t202" style="position:absolute;left:1802;top:393;height:192;width:683;" filled="f" stroked="f" coordsize="21600,21600">
              <v:path/>
              <v:fill on="f" focussize="0,0"/>
              <v:stroke on="f"/>
              <v:imagedata o:title=""/>
              <o:lock v:ext="edit" aspectratio="f"/>
              <v:textbox inset="0mm,0mm,0mm,0mm">
                <w:txbxContent>
                  <w:p w14:paraId="7977F36B">
                    <w:pPr>
                      <w:spacing w:before="19" w:line="222" w:lineRule="auto"/>
                      <w:ind w:left="20"/>
                      <w:rPr>
                        <w:rFonts w:ascii="黑体" w:hAnsi="黑体" w:eastAsia="黑体" w:cs="黑体"/>
                        <w:sz w:val="15"/>
                        <w:szCs w:val="15"/>
                      </w:rPr>
                    </w:pPr>
                    <w:r>
                      <w:rPr>
                        <w:rFonts w:ascii="黑体" w:hAnsi="黑体" w:eastAsia="黑体" w:cs="黑体"/>
                        <w:b/>
                        <w:bCs/>
                        <w:color w:val="E07020"/>
                        <w:spacing w:val="9"/>
                        <w:sz w:val="15"/>
                        <w:szCs w:val="15"/>
                      </w:rPr>
                      <w:t>内部价值</w:t>
                    </w:r>
                  </w:p>
                </w:txbxContent>
              </v:textbox>
            </v:shape>
            <v:shape id="_x0000_s1074" o:spid="_x0000_s1074" o:spt="75" type="#_x0000_t75" style="position:absolute;left:209;top:4229;height:11;width:7830;" filled="f" stroked="f" coordsize="21600,21600">
              <v:path/>
              <v:fill on="f" focussize="0,0"/>
              <v:stroke on="f"/>
              <v:imagedata r:id="rId98" o:title=""/>
              <o:lock v:ext="edit" aspectratio="t"/>
            </v:shape>
            <v:shape id="_x0000_s1075" o:spid="_x0000_s1075" o:spt="202" type="#_x0000_t202" style="position:absolute;left:6789;top:715;height:192;width:545;" filled="f" stroked="f" coordsize="21600,21600">
              <v:path/>
              <v:fill on="f" focussize="0,0"/>
              <v:stroke on="f"/>
              <v:imagedata o:title=""/>
              <o:lock v:ext="edit" aspectratio="f"/>
              <v:textbox inset="0mm,0mm,0mm,0mm">
                <w:txbxContent>
                  <w:p w14:paraId="4BFA1A2E">
                    <w:pPr>
                      <w:spacing w:before="19" w:line="222" w:lineRule="auto"/>
                      <w:jc w:val="right"/>
                      <w:rPr>
                        <w:rFonts w:ascii="黑体" w:hAnsi="黑体" w:eastAsia="黑体" w:cs="黑体"/>
                        <w:sz w:val="15"/>
                        <w:szCs w:val="15"/>
                      </w:rPr>
                    </w:pPr>
                    <w:r>
                      <w:rPr>
                        <w:rFonts w:ascii="黑体" w:hAnsi="黑体" w:eastAsia="黑体" w:cs="黑体"/>
                        <w:color w:val="C06020"/>
                        <w:spacing w:val="-10"/>
                        <w:w w:val="90"/>
                        <w:sz w:val="15"/>
                        <w:szCs w:val="15"/>
                      </w:rPr>
                      <w:t>社</w:t>
                    </w:r>
                    <w:r>
                      <w:rPr>
                        <w:rFonts w:ascii="黑体" w:hAnsi="黑体" w:eastAsia="黑体" w:cs="黑体"/>
                        <w:color w:val="C06020"/>
                        <w:spacing w:val="-9"/>
                        <w:w w:val="90"/>
                        <w:sz w:val="15"/>
                        <w:szCs w:val="15"/>
                      </w:rPr>
                      <w:t>会价</w:t>
                    </w:r>
                    <w:r>
                      <w:rPr>
                        <w:rFonts w:ascii="黑体" w:hAnsi="黑体" w:eastAsia="黑体" w:cs="黑体"/>
                        <w:color w:val="C06020"/>
                        <w:spacing w:val="-8"/>
                        <w:w w:val="90"/>
                        <w:sz w:val="15"/>
                        <w:szCs w:val="15"/>
                      </w:rPr>
                      <w:t>值</w:t>
                    </w:r>
                  </w:p>
                </w:txbxContent>
              </v:textbox>
            </v:shape>
            <v:shape id="_x0000_s1076" o:spid="_x0000_s1076" o:spt="202" type="#_x0000_t202" style="position:absolute;left:1019;top:715;height:192;width:544;" filled="f" stroked="f" coordsize="21600,21600">
              <v:path/>
              <v:fill on="f" focussize="0,0"/>
              <v:stroke on="f"/>
              <v:imagedata o:title=""/>
              <o:lock v:ext="edit" aspectratio="f"/>
              <v:textbox inset="0mm,0mm,0mm,0mm">
                <w:txbxContent>
                  <w:p w14:paraId="34C6C61C">
                    <w:pPr>
                      <w:spacing w:before="20" w:line="222" w:lineRule="auto"/>
                      <w:jc w:val="right"/>
                      <w:rPr>
                        <w:rFonts w:ascii="黑体" w:hAnsi="黑体" w:eastAsia="黑体" w:cs="黑体"/>
                        <w:sz w:val="15"/>
                        <w:szCs w:val="15"/>
                      </w:rPr>
                    </w:pPr>
                    <w:r>
                      <w:rPr>
                        <w:rFonts w:ascii="黑体" w:hAnsi="黑体" w:eastAsia="黑体" w:cs="黑体"/>
                        <w:color w:val="C07030"/>
                        <w:spacing w:val="-9"/>
                        <w:w w:val="89"/>
                        <w:sz w:val="15"/>
                        <w:szCs w:val="15"/>
                      </w:rPr>
                      <w:t>增收控</w:t>
                    </w:r>
                    <w:r>
                      <w:rPr>
                        <w:rFonts w:ascii="黑体" w:hAnsi="黑体" w:eastAsia="黑体" w:cs="黑体"/>
                        <w:color w:val="C07030"/>
                        <w:spacing w:val="-5"/>
                        <w:w w:val="89"/>
                        <w:sz w:val="15"/>
                        <w:szCs w:val="15"/>
                      </w:rPr>
                      <w:t>险</w:t>
                    </w:r>
                  </w:p>
                </w:txbxContent>
              </v:textbox>
            </v:shape>
            <w10:wrap type="none"/>
            <w10:anchorlock/>
          </v:group>
        </w:pict>
      </w:r>
    </w:p>
    <w:p w14:paraId="1C973616">
      <w:pPr>
        <w:spacing w:before="286" w:line="222" w:lineRule="auto"/>
        <w:ind w:left="4170"/>
        <w:outlineLvl w:val="0"/>
        <w:rPr>
          <w:rFonts w:ascii="黑体" w:hAnsi="黑体" w:eastAsia="黑体" w:cs="黑体"/>
          <w:sz w:val="15"/>
          <w:szCs w:val="15"/>
        </w:rPr>
      </w:pPr>
      <w:bookmarkStart w:id="15" w:name="bookmark29"/>
      <w:bookmarkEnd w:id="15"/>
      <w:r>
        <w:rPr>
          <w:rFonts w:ascii="黑体" w:hAnsi="黑体" w:eastAsia="黑体" w:cs="黑体"/>
          <w:spacing w:val="24"/>
          <w:sz w:val="15"/>
          <w:szCs w:val="15"/>
        </w:rPr>
        <w:t>图5数据价值释放形式</w:t>
      </w:r>
    </w:p>
    <w:p w14:paraId="0463FC87">
      <w:pPr>
        <w:pStyle w:val="2"/>
        <w:spacing w:line="249" w:lineRule="auto"/>
      </w:pPr>
    </w:p>
    <w:p w14:paraId="1598D777">
      <w:pPr>
        <w:pStyle w:val="2"/>
        <w:spacing w:line="250" w:lineRule="auto"/>
      </w:pPr>
    </w:p>
    <w:p w14:paraId="0AF4C4D3">
      <w:pPr>
        <w:spacing w:before="87" w:line="222" w:lineRule="auto"/>
        <w:ind w:left="563"/>
        <w:outlineLvl w:val="0"/>
        <w:rPr>
          <w:rFonts w:ascii="黑体" w:hAnsi="黑体" w:eastAsia="黑体" w:cs="黑体"/>
          <w:sz w:val="27"/>
          <w:szCs w:val="27"/>
        </w:rPr>
      </w:pPr>
      <w:bookmarkStart w:id="16" w:name="bookmark6"/>
      <w:bookmarkEnd w:id="16"/>
      <w:r>
        <w:rPr>
          <w:rFonts w:ascii="黑体" w:hAnsi="黑体" w:eastAsia="黑体" w:cs="黑体"/>
          <w:b/>
          <w:bCs/>
          <w:color w:val="206080"/>
          <w:sz w:val="27"/>
          <w:szCs w:val="27"/>
        </w:rPr>
        <w:t>(二)数据产品是价值主要载体</w:t>
      </w:r>
    </w:p>
    <w:p w14:paraId="7212DEB2">
      <w:pPr>
        <w:pStyle w:val="2"/>
        <w:spacing w:line="355" w:lineRule="auto"/>
      </w:pPr>
    </w:p>
    <w:p w14:paraId="3FD2896E">
      <w:pPr>
        <w:spacing w:before="72" w:line="367" w:lineRule="auto"/>
        <w:ind w:left="559" w:right="554" w:firstLine="450"/>
        <w:jc w:val="both"/>
        <w:rPr>
          <w:rFonts w:ascii="黑体" w:hAnsi="黑体" w:eastAsia="黑体" w:cs="黑体"/>
          <w:sz w:val="22"/>
          <w:szCs w:val="22"/>
        </w:rPr>
      </w:pPr>
      <w:r>
        <w:rPr>
          <w:rFonts w:ascii="黑体" w:hAnsi="黑体" w:eastAsia="黑体" w:cs="黑体"/>
          <w:spacing w:val="8"/>
          <w:sz w:val="22"/>
          <w:szCs w:val="22"/>
        </w:rPr>
        <w:t>数据价值释放需要依托于具体的产品形态。从原始数据资源到可交易产品，再到解决</w:t>
      </w:r>
      <w:r>
        <w:rPr>
          <w:rFonts w:ascii="黑体" w:hAnsi="黑体" w:eastAsia="黑体" w:cs="黑体"/>
          <w:sz w:val="22"/>
          <w:szCs w:val="22"/>
        </w:rPr>
        <w:t xml:space="preserve"> </w:t>
      </w:r>
      <w:r>
        <w:rPr>
          <w:rFonts w:ascii="黑体" w:hAnsi="黑体" w:eastAsia="黑体" w:cs="黑体"/>
          <w:spacing w:val="8"/>
          <w:sz w:val="22"/>
          <w:szCs w:val="22"/>
        </w:rPr>
        <w:t>具体问题应用方案，数据产品呈现出层次化、多样化特征。依据加工程度、交付形式及应</w:t>
      </w:r>
      <w:r>
        <w:rPr>
          <w:rFonts w:ascii="黑体" w:hAnsi="黑体" w:eastAsia="黑体" w:cs="黑体"/>
          <w:spacing w:val="2"/>
          <w:sz w:val="22"/>
          <w:szCs w:val="22"/>
        </w:rPr>
        <w:t xml:space="preserve"> </w:t>
      </w:r>
      <w:r>
        <w:rPr>
          <w:rFonts w:ascii="黑体" w:hAnsi="黑体" w:eastAsia="黑体" w:cs="黑体"/>
          <w:spacing w:val="3"/>
          <w:sz w:val="22"/>
          <w:szCs w:val="22"/>
        </w:rPr>
        <w:t>用场景，可分为数据集、</w:t>
      </w:r>
      <w:r>
        <w:rPr>
          <w:rFonts w:ascii="宋体" w:hAnsi="宋体" w:eastAsia="宋体" w:cs="宋体"/>
          <w:sz w:val="22"/>
          <w:szCs w:val="22"/>
        </w:rPr>
        <w:t>API</w:t>
      </w:r>
      <w:r>
        <w:rPr>
          <w:rFonts w:ascii="黑体" w:hAnsi="黑体" w:eastAsia="黑体" w:cs="黑体"/>
          <w:spacing w:val="3"/>
          <w:sz w:val="22"/>
          <w:szCs w:val="22"/>
        </w:rPr>
        <w:t>服务、数据应用解决方案及创新型金融</w:t>
      </w:r>
      <w:r>
        <w:rPr>
          <w:rFonts w:ascii="黑体" w:hAnsi="黑体" w:eastAsia="黑体" w:cs="黑体"/>
          <w:spacing w:val="2"/>
          <w:sz w:val="22"/>
          <w:szCs w:val="22"/>
        </w:rPr>
        <w:t>产品四大类型。</w:t>
      </w:r>
    </w:p>
    <w:p w14:paraId="03570455">
      <w:pPr>
        <w:spacing w:before="157" w:line="368" w:lineRule="auto"/>
        <w:ind w:left="449" w:right="557" w:firstLine="560"/>
        <w:jc w:val="both"/>
        <w:rPr>
          <w:rFonts w:ascii="黑体" w:hAnsi="黑体" w:eastAsia="黑体" w:cs="黑体"/>
          <w:sz w:val="22"/>
          <w:szCs w:val="22"/>
        </w:rPr>
      </w:pPr>
      <w:r>
        <w:rPr>
          <w:rFonts w:ascii="黑体" w:hAnsi="黑体" w:eastAsia="黑体" w:cs="黑体"/>
          <w:spacing w:val="8"/>
          <w:sz w:val="22"/>
          <w:szCs w:val="22"/>
        </w:rPr>
        <w:t>数据集是数据价值最基础、最通用的载体，指经过采集、清洗、结构化处理后，具备</w:t>
      </w:r>
      <w:r>
        <w:rPr>
          <w:rFonts w:ascii="黑体" w:hAnsi="黑体" w:eastAsia="黑体" w:cs="黑体"/>
          <w:sz w:val="22"/>
          <w:szCs w:val="22"/>
        </w:rPr>
        <w:t xml:space="preserve"> </w:t>
      </w:r>
      <w:r>
        <w:rPr>
          <w:rFonts w:ascii="黑体" w:hAnsi="黑体" w:eastAsia="黑体" w:cs="黑体"/>
          <w:spacing w:val="-6"/>
          <w:sz w:val="22"/>
          <w:szCs w:val="22"/>
        </w:rPr>
        <w:t>“可查询、可分析、可复用”特征的数据集合，是下游数据应用开发与模型训练的“原材料”。</w:t>
      </w:r>
      <w:r>
        <w:rPr>
          <w:rFonts w:ascii="黑体" w:hAnsi="黑体" w:eastAsia="黑体" w:cs="黑体"/>
          <w:spacing w:val="13"/>
          <w:sz w:val="22"/>
          <w:szCs w:val="22"/>
        </w:rPr>
        <w:t xml:space="preserve"> </w:t>
      </w:r>
      <w:r>
        <w:rPr>
          <w:rFonts w:ascii="黑体" w:hAnsi="黑体" w:eastAsia="黑体" w:cs="黑体"/>
          <w:spacing w:val="17"/>
          <w:sz w:val="22"/>
          <w:szCs w:val="22"/>
        </w:rPr>
        <w:t>数据产品形态根据加工程度与价值密度的不同，呈现出明显层次化特</w:t>
      </w:r>
      <w:r>
        <w:rPr>
          <w:rFonts w:ascii="黑体" w:hAnsi="黑体" w:eastAsia="黑体" w:cs="黑体"/>
          <w:spacing w:val="16"/>
          <w:sz w:val="22"/>
          <w:szCs w:val="22"/>
        </w:rPr>
        <w:t>征，涵盖原始数据</w:t>
      </w:r>
      <w:r>
        <w:rPr>
          <w:rFonts w:ascii="黑体" w:hAnsi="黑体" w:eastAsia="黑体" w:cs="黑体"/>
          <w:sz w:val="22"/>
          <w:szCs w:val="22"/>
        </w:rPr>
        <w:t xml:space="preserve"> </w:t>
      </w:r>
      <w:r>
        <w:rPr>
          <w:rFonts w:ascii="黑体" w:hAnsi="黑体" w:eastAsia="黑体" w:cs="黑体"/>
          <w:spacing w:val="17"/>
          <w:sz w:val="22"/>
          <w:szCs w:val="22"/>
        </w:rPr>
        <w:t>集、结构化数据集、标签化数据集、多模态数据集等，各类形态的价值密度</w:t>
      </w:r>
      <w:r>
        <w:rPr>
          <w:rFonts w:ascii="黑体" w:hAnsi="黑体" w:eastAsia="黑体" w:cs="黑体"/>
          <w:spacing w:val="16"/>
          <w:sz w:val="22"/>
          <w:szCs w:val="22"/>
        </w:rPr>
        <w:t>存在显著差</w:t>
      </w:r>
      <w:r>
        <w:rPr>
          <w:rFonts w:ascii="黑体" w:hAnsi="黑体" w:eastAsia="黑体" w:cs="黑体"/>
          <w:sz w:val="22"/>
          <w:szCs w:val="22"/>
        </w:rPr>
        <w:t xml:space="preserve"> </w:t>
      </w:r>
      <w:r>
        <w:rPr>
          <w:rFonts w:ascii="黑体" w:hAnsi="黑体" w:eastAsia="黑体" w:cs="黑体"/>
          <w:spacing w:val="6"/>
          <w:sz w:val="22"/>
          <w:szCs w:val="22"/>
        </w:rPr>
        <w:t>异，其中原始数据集保留了最完整的信息，但使用者需要具备较强处理能力；结构化数据</w:t>
      </w:r>
    </w:p>
    <w:p w14:paraId="6DFE07BB">
      <w:pPr>
        <w:spacing w:line="368" w:lineRule="auto"/>
        <w:rPr>
          <w:rFonts w:ascii="黑体" w:hAnsi="黑体" w:eastAsia="黑体" w:cs="黑体"/>
          <w:sz w:val="22"/>
          <w:szCs w:val="22"/>
        </w:rPr>
        <w:sectPr>
          <w:headerReference r:id="rId25" w:type="default"/>
          <w:footerReference r:id="rId26" w:type="default"/>
          <w:pgSz w:w="12080" w:h="16500"/>
          <w:pgMar w:top="400" w:right="1049" w:bottom="978" w:left="1020" w:header="0" w:footer="783" w:gutter="0"/>
          <w:cols w:space="720" w:num="1"/>
        </w:sectPr>
      </w:pPr>
    </w:p>
    <w:p w14:paraId="5125C3C3">
      <w:pPr>
        <w:pStyle w:val="2"/>
        <w:spacing w:line="248" w:lineRule="auto"/>
      </w:pPr>
    </w:p>
    <w:p w14:paraId="7E898D0C">
      <w:pPr>
        <w:pStyle w:val="2"/>
        <w:spacing w:line="249" w:lineRule="auto"/>
      </w:pPr>
    </w:p>
    <w:p w14:paraId="339551A7">
      <w:pPr>
        <w:spacing w:line="263" w:lineRule="exact"/>
        <w:ind w:firstLine="7129"/>
      </w:pPr>
      <w:r>
        <w:rPr>
          <w:position w:val="-5"/>
        </w:rPr>
        <w:pict>
          <v:group id="_x0000_s1077" o:spid="_x0000_s1077" o:spt="203" style="height:13.2pt;width:196pt;" coordsize="3920,263">
            <o:lock v:ext="edit"/>
            <v:shape id="_x0000_s1078" o:spid="_x0000_s1078" o:spt="75" type="#_x0000_t75" style="position:absolute;left:0;top:0;height:260;width:3920;" filled="f" stroked="f" coordsize="21600,21600">
              <v:path/>
              <v:fill on="f" focussize="0,0"/>
              <v:stroke on="f"/>
              <v:imagedata r:id="rId93" o:title=""/>
              <o:lock v:ext="edit" aspectratio="t"/>
            </v:shape>
            <v:shape id="_x0000_s1079" o:spid="_x0000_s1079" o:spt="202" type="#_x0000_t202" style="position:absolute;left:-20;top:-20;height:303;width:3960;" filled="f" stroked="f" coordsize="21600,21600">
              <v:path/>
              <v:fill on="f" focussize="0,0"/>
              <v:stroke on="f"/>
              <v:imagedata o:title=""/>
              <o:lock v:ext="edit" aspectratio="f"/>
              <v:textbox inset="0mm,0mm,0mm,0mm">
                <w:txbxContent>
                  <w:p w14:paraId="27A71BD6">
                    <w:pPr>
                      <w:spacing w:before="90" w:line="218" w:lineRule="auto"/>
                      <w:ind w:left="622"/>
                      <w:rPr>
                        <w:rFonts w:ascii="黑体" w:hAnsi="黑体" w:eastAsia="黑体" w:cs="黑体"/>
                        <w:sz w:val="19"/>
                        <w:szCs w:val="19"/>
                      </w:rPr>
                    </w:pPr>
                    <w:r>
                      <w:rPr>
                        <w:rFonts w:ascii="黑体" w:hAnsi="黑体" w:eastAsia="黑体" w:cs="黑体"/>
                        <w:b/>
                        <w:bCs/>
                        <w:color w:val="FFFFFF"/>
                        <w:spacing w:val="-3"/>
                        <w:sz w:val="19"/>
                        <w:szCs w:val="19"/>
                      </w:rPr>
                      <w:t>数据资产管理实践指南(8.0版)</w:t>
                    </w:r>
                  </w:p>
                </w:txbxContent>
              </v:textbox>
            </v:shape>
            <w10:wrap type="none"/>
            <w10:anchorlock/>
          </v:group>
        </w:pict>
      </w:r>
    </w:p>
    <w:p w14:paraId="7B6335F5">
      <w:pPr>
        <w:pStyle w:val="2"/>
        <w:spacing w:line="263" w:lineRule="auto"/>
      </w:pPr>
    </w:p>
    <w:p w14:paraId="15385828">
      <w:pPr>
        <w:pStyle w:val="2"/>
        <w:spacing w:line="263" w:lineRule="auto"/>
      </w:pPr>
    </w:p>
    <w:p w14:paraId="66F8F2C2">
      <w:pPr>
        <w:pStyle w:val="2"/>
        <w:spacing w:line="264" w:lineRule="auto"/>
      </w:pPr>
    </w:p>
    <w:p w14:paraId="1DA627BA">
      <w:pPr>
        <w:pStyle w:val="2"/>
        <w:spacing w:line="264" w:lineRule="auto"/>
      </w:pPr>
    </w:p>
    <w:p w14:paraId="7B3EF39B">
      <w:pPr>
        <w:spacing w:before="72" w:line="360" w:lineRule="auto"/>
        <w:ind w:left="569" w:right="1577"/>
        <w:jc w:val="both"/>
        <w:rPr>
          <w:rFonts w:ascii="黑体" w:hAnsi="黑体" w:eastAsia="黑体" w:cs="黑体"/>
          <w:sz w:val="22"/>
          <w:szCs w:val="22"/>
        </w:rPr>
      </w:pPr>
      <w:r>
        <w:rPr>
          <w:rFonts w:ascii="黑体" w:hAnsi="黑体" w:eastAsia="黑体" w:cs="黑体"/>
          <w:spacing w:val="8"/>
          <w:sz w:val="22"/>
          <w:szCs w:val="22"/>
        </w:rPr>
        <w:t>集通过标准化管理与数据规模汇聚的手段，进一步降低了使用门槛；标签化数据集则将业 务规则、场景知识与经验判断沉淀为可复用的标签体系，其价值核心在于将业务人员的主</w:t>
      </w:r>
      <w:r>
        <w:rPr>
          <w:rFonts w:ascii="黑体" w:hAnsi="黑体" w:eastAsia="黑体" w:cs="黑体"/>
          <w:spacing w:val="9"/>
          <w:sz w:val="22"/>
          <w:szCs w:val="22"/>
        </w:rPr>
        <w:t xml:space="preserve"> </w:t>
      </w:r>
      <w:r>
        <w:rPr>
          <w:rFonts w:ascii="黑体" w:hAnsi="黑体" w:eastAsia="黑体" w:cs="黑体"/>
          <w:spacing w:val="8"/>
          <w:sz w:val="22"/>
          <w:szCs w:val="22"/>
        </w:rPr>
        <w:t>观经验转化为客观、可量化的数据规则，直接支撑精准营销、智能风控等决策场景；多模</w:t>
      </w:r>
      <w:r>
        <w:rPr>
          <w:rFonts w:ascii="黑体" w:hAnsi="黑体" w:eastAsia="黑体" w:cs="黑体"/>
          <w:spacing w:val="3"/>
          <w:sz w:val="22"/>
          <w:szCs w:val="22"/>
        </w:rPr>
        <w:t xml:space="preserve"> </w:t>
      </w:r>
      <w:r>
        <w:rPr>
          <w:rFonts w:ascii="黑体" w:hAnsi="黑体" w:eastAsia="黑体" w:cs="黑体"/>
          <w:spacing w:val="8"/>
          <w:sz w:val="22"/>
          <w:szCs w:val="22"/>
        </w:rPr>
        <w:t>态数据集则指包含文本、图像、音频、视频、传感器数据等两种及以上异构数据形态的集</w:t>
      </w:r>
      <w:r>
        <w:rPr>
          <w:rFonts w:ascii="黑体" w:hAnsi="黑体" w:eastAsia="黑体" w:cs="黑体"/>
          <w:spacing w:val="7"/>
          <w:sz w:val="22"/>
          <w:szCs w:val="22"/>
        </w:rPr>
        <w:t xml:space="preserve"> </w:t>
      </w:r>
      <w:r>
        <w:rPr>
          <w:rFonts w:ascii="黑体" w:hAnsi="黑体" w:eastAsia="黑体" w:cs="黑体"/>
          <w:spacing w:val="2"/>
          <w:sz w:val="22"/>
          <w:szCs w:val="22"/>
        </w:rPr>
        <w:t>合，其核心价值在于通过跨模态信息互补提升</w:t>
      </w:r>
      <w:r>
        <w:rPr>
          <w:rFonts w:ascii="宋体" w:hAnsi="宋体" w:eastAsia="宋体" w:cs="宋体"/>
          <w:sz w:val="22"/>
          <w:szCs w:val="22"/>
        </w:rPr>
        <w:t>AI</w:t>
      </w:r>
      <w:r>
        <w:rPr>
          <w:rFonts w:ascii="黑体" w:hAnsi="黑体" w:eastAsia="黑体" w:cs="黑体"/>
          <w:spacing w:val="2"/>
          <w:sz w:val="22"/>
          <w:szCs w:val="22"/>
        </w:rPr>
        <w:t>模型对复杂场景的感知与认</w:t>
      </w:r>
      <w:r>
        <w:rPr>
          <w:rFonts w:ascii="黑体" w:hAnsi="黑体" w:eastAsia="黑体" w:cs="黑体"/>
          <w:spacing w:val="1"/>
          <w:sz w:val="22"/>
          <w:szCs w:val="22"/>
        </w:rPr>
        <w:t>知能力。</w:t>
      </w:r>
    </w:p>
    <w:p w14:paraId="100CC0C3">
      <w:pPr>
        <w:pStyle w:val="2"/>
        <w:spacing w:line="264" w:lineRule="auto"/>
      </w:pPr>
    </w:p>
    <w:p w14:paraId="0C3C4679">
      <w:pPr>
        <w:pStyle w:val="2"/>
        <w:spacing w:before="72" w:line="360" w:lineRule="auto"/>
        <w:ind w:left="569" w:right="1564" w:firstLine="450"/>
        <w:rPr>
          <w:rFonts w:ascii="黑体" w:hAnsi="黑体" w:eastAsia="黑体" w:cs="黑体"/>
          <w:sz w:val="22"/>
          <w:szCs w:val="22"/>
        </w:rPr>
      </w:pPr>
      <w:r>
        <w:rPr>
          <w:rFonts w:ascii="宋体" w:hAnsi="宋体" w:eastAsia="宋体" w:cs="宋体"/>
          <w:sz w:val="22"/>
          <w:szCs w:val="22"/>
        </w:rPr>
        <w:t>API</w:t>
      </w:r>
      <w:r>
        <w:rPr>
          <w:rFonts w:ascii="宋体" w:hAnsi="宋体" w:eastAsia="宋体" w:cs="宋体"/>
          <w:spacing w:val="-59"/>
          <w:sz w:val="22"/>
          <w:szCs w:val="22"/>
        </w:rPr>
        <w:t xml:space="preserve"> </w:t>
      </w:r>
      <w:r>
        <w:rPr>
          <w:rFonts w:ascii="黑体" w:hAnsi="黑体" w:eastAsia="黑体" w:cs="黑体"/>
          <w:spacing w:val="4"/>
          <w:sz w:val="22"/>
          <w:szCs w:val="22"/>
        </w:rPr>
        <w:t>服务是将数据能力封装为标准化的调用接口，实现数据价值的“实</w:t>
      </w:r>
      <w:r>
        <w:rPr>
          <w:rFonts w:ascii="黑体" w:hAnsi="黑体" w:eastAsia="黑体" w:cs="黑体"/>
          <w:spacing w:val="3"/>
          <w:sz w:val="22"/>
          <w:szCs w:val="22"/>
        </w:rPr>
        <w:t>时化、碎片化、</w:t>
      </w:r>
      <w:r>
        <w:rPr>
          <w:rFonts w:ascii="黑体" w:hAnsi="黑体" w:eastAsia="黑体" w:cs="黑体"/>
          <w:sz w:val="22"/>
          <w:szCs w:val="22"/>
        </w:rPr>
        <w:t xml:space="preserve"> </w:t>
      </w:r>
      <w:r>
        <w:rPr>
          <w:rFonts w:ascii="黑体" w:hAnsi="黑体" w:eastAsia="黑体" w:cs="黑体"/>
          <w:spacing w:val="8"/>
          <w:sz w:val="22"/>
          <w:szCs w:val="22"/>
        </w:rPr>
        <w:t>场景化”输出，其核心优势在于能够显著降低数据交付的边际成本并具备高度的业务适配</w:t>
      </w:r>
      <w:r>
        <w:rPr>
          <w:rFonts w:ascii="黑体" w:hAnsi="黑体" w:eastAsia="黑体" w:cs="黑体"/>
          <w:spacing w:val="4"/>
          <w:sz w:val="22"/>
          <w:szCs w:val="22"/>
        </w:rPr>
        <w:t xml:space="preserve"> </w:t>
      </w:r>
      <w:r>
        <w:rPr>
          <w:rFonts w:ascii="黑体" w:hAnsi="黑体" w:eastAsia="黑体" w:cs="黑体"/>
          <w:spacing w:val="9"/>
          <w:sz w:val="22"/>
          <w:szCs w:val="22"/>
        </w:rPr>
        <w:t>性。从服务机制来看，此类产品主要可分为实时数据查询</w:t>
      </w:r>
      <w:r>
        <w:rPr>
          <w:rFonts w:ascii="宋体" w:hAnsi="宋体" w:eastAsia="宋体" w:cs="宋体"/>
          <w:sz w:val="22"/>
          <w:szCs w:val="22"/>
        </w:rPr>
        <w:t>API</w:t>
      </w:r>
      <w:r>
        <w:rPr>
          <w:rFonts w:ascii="黑体" w:hAnsi="黑体" w:eastAsia="黑体" w:cs="黑体"/>
          <w:spacing w:val="9"/>
          <w:sz w:val="22"/>
          <w:szCs w:val="22"/>
        </w:rPr>
        <w:t>与服务型</w:t>
      </w:r>
      <w:r>
        <w:rPr>
          <w:rFonts w:ascii="宋体" w:hAnsi="宋体" w:eastAsia="宋体" w:cs="宋体"/>
          <w:sz w:val="22"/>
          <w:szCs w:val="22"/>
        </w:rPr>
        <w:t>API</w:t>
      </w:r>
      <w:r>
        <w:rPr>
          <w:rFonts w:ascii="黑体" w:hAnsi="黑体" w:eastAsia="黑体" w:cs="黑体"/>
          <w:spacing w:val="9"/>
          <w:sz w:val="22"/>
          <w:szCs w:val="22"/>
        </w:rPr>
        <w:t>等形态。实</w:t>
      </w:r>
      <w:r>
        <w:rPr>
          <w:rFonts w:ascii="黑体" w:hAnsi="黑体" w:eastAsia="黑体" w:cs="黑体"/>
          <w:spacing w:val="8"/>
          <w:sz w:val="22"/>
          <w:szCs w:val="22"/>
        </w:rPr>
        <w:t>时数</w:t>
      </w:r>
      <w:r>
        <w:rPr>
          <w:rFonts w:ascii="黑体" w:hAnsi="黑体" w:eastAsia="黑体" w:cs="黑体"/>
          <w:sz w:val="22"/>
          <w:szCs w:val="22"/>
        </w:rPr>
        <w:t xml:space="preserve"> </w:t>
      </w:r>
      <w:r>
        <w:rPr>
          <w:rFonts w:ascii="黑体" w:hAnsi="黑体" w:eastAsia="黑体" w:cs="黑体"/>
          <w:spacing w:val="5"/>
          <w:sz w:val="22"/>
          <w:szCs w:val="22"/>
        </w:rPr>
        <w:t>据查询</w:t>
      </w:r>
      <w:r>
        <w:rPr>
          <w:sz w:val="22"/>
          <w:szCs w:val="22"/>
        </w:rPr>
        <w:t>API</w:t>
      </w:r>
      <w:r>
        <w:rPr>
          <w:rFonts w:ascii="黑体" w:hAnsi="黑体" w:eastAsia="黑体" w:cs="黑体"/>
          <w:spacing w:val="5"/>
          <w:sz w:val="22"/>
          <w:szCs w:val="22"/>
        </w:rPr>
        <w:t>响应即时请求，返回系统当前状态数据，典型应用于地图导航</w:t>
      </w:r>
      <w:r>
        <w:rPr>
          <w:rFonts w:ascii="黑体" w:hAnsi="黑体" w:eastAsia="黑体" w:cs="黑体"/>
          <w:spacing w:val="4"/>
          <w:sz w:val="22"/>
          <w:szCs w:val="22"/>
        </w:rPr>
        <w:t>、金融风控等对时</w:t>
      </w:r>
      <w:r>
        <w:rPr>
          <w:rFonts w:ascii="黑体" w:hAnsi="黑体" w:eastAsia="黑体" w:cs="黑体"/>
          <w:sz w:val="22"/>
          <w:szCs w:val="22"/>
        </w:rPr>
        <w:t xml:space="preserve"> </w:t>
      </w:r>
      <w:r>
        <w:rPr>
          <w:rFonts w:ascii="黑体" w:hAnsi="黑体" w:eastAsia="黑体" w:cs="黑体"/>
          <w:spacing w:val="6"/>
          <w:sz w:val="22"/>
          <w:szCs w:val="22"/>
        </w:rPr>
        <w:t>效性要求极高的场景；服务型</w:t>
      </w:r>
      <w:r>
        <w:rPr>
          <w:rFonts w:ascii="宋体" w:hAnsi="宋体" w:eastAsia="宋体" w:cs="宋体"/>
          <w:sz w:val="22"/>
          <w:szCs w:val="22"/>
        </w:rPr>
        <w:t>API</w:t>
      </w:r>
      <w:r>
        <w:rPr>
          <w:rFonts w:ascii="黑体" w:hAnsi="黑体" w:eastAsia="黑体" w:cs="黑体"/>
          <w:spacing w:val="6"/>
          <w:sz w:val="22"/>
          <w:szCs w:val="22"/>
        </w:rPr>
        <w:t>不直接输出原</w:t>
      </w:r>
      <w:r>
        <w:rPr>
          <w:rFonts w:ascii="黑体" w:hAnsi="黑体" w:eastAsia="黑体" w:cs="黑体"/>
          <w:spacing w:val="5"/>
          <w:sz w:val="22"/>
          <w:szCs w:val="22"/>
        </w:rPr>
        <w:t>始数据，而是提供数据计算后的封装能力或</w:t>
      </w:r>
      <w:r>
        <w:rPr>
          <w:rFonts w:ascii="黑体" w:hAnsi="黑体" w:eastAsia="黑体" w:cs="黑体"/>
          <w:sz w:val="22"/>
          <w:szCs w:val="22"/>
        </w:rPr>
        <w:t xml:space="preserve"> </w:t>
      </w:r>
      <w:r>
        <w:rPr>
          <w:rFonts w:ascii="黑体" w:hAnsi="黑体" w:eastAsia="黑体" w:cs="黑体"/>
          <w:spacing w:val="8"/>
          <w:sz w:val="22"/>
          <w:szCs w:val="22"/>
        </w:rPr>
        <w:t>结果，例如数据清洗、特征计算或智能识别等服务。这些服务形态共同体现了数据价值实</w:t>
      </w:r>
      <w:r>
        <w:rPr>
          <w:rFonts w:ascii="黑体" w:hAnsi="黑体" w:eastAsia="黑体" w:cs="黑体"/>
          <w:spacing w:val="11"/>
          <w:sz w:val="22"/>
          <w:szCs w:val="22"/>
        </w:rPr>
        <w:t xml:space="preserve"> </w:t>
      </w:r>
      <w:r>
        <w:rPr>
          <w:rFonts w:ascii="黑体" w:hAnsi="黑体" w:eastAsia="黑体" w:cs="黑体"/>
          <w:spacing w:val="9"/>
          <w:sz w:val="22"/>
          <w:szCs w:val="22"/>
        </w:rPr>
        <w:t>现方式的演进：从提供原始数据到提供基于数据的</w:t>
      </w:r>
      <w:r>
        <w:rPr>
          <w:rFonts w:ascii="黑体" w:hAnsi="黑体" w:eastAsia="黑体" w:cs="黑体"/>
          <w:spacing w:val="8"/>
          <w:sz w:val="22"/>
          <w:szCs w:val="22"/>
        </w:rPr>
        <w:t>即用型能力，推动了数据要素的形态由</w:t>
      </w:r>
      <w:r>
        <w:rPr>
          <w:rFonts w:ascii="黑体" w:hAnsi="黑体" w:eastAsia="黑体" w:cs="黑体"/>
          <w:sz w:val="22"/>
          <w:szCs w:val="22"/>
        </w:rPr>
        <w:t xml:space="preserve"> </w:t>
      </w:r>
      <w:r>
        <w:rPr>
          <w:rFonts w:ascii="黑体" w:hAnsi="黑体" w:eastAsia="黑体" w:cs="黑体"/>
          <w:spacing w:val="2"/>
          <w:sz w:val="22"/>
          <w:szCs w:val="22"/>
        </w:rPr>
        <w:t>资源向服务的转变，显著提升了数据应用的效率与便捷性。</w:t>
      </w:r>
    </w:p>
    <w:p w14:paraId="34CCF70A">
      <w:pPr>
        <w:pStyle w:val="2"/>
        <w:spacing w:line="270" w:lineRule="auto"/>
      </w:pPr>
    </w:p>
    <w:p w14:paraId="103320FF">
      <w:pPr>
        <w:pStyle w:val="2"/>
        <w:spacing w:before="71" w:line="371" w:lineRule="auto"/>
        <w:ind w:left="459" w:right="1571" w:firstLine="560"/>
        <w:jc w:val="both"/>
        <w:rPr>
          <w:rFonts w:ascii="黑体" w:hAnsi="黑体" w:eastAsia="黑体" w:cs="黑体"/>
          <w:sz w:val="22"/>
          <w:szCs w:val="22"/>
        </w:rPr>
      </w:pPr>
      <w:r>
        <w:rPr>
          <w:rFonts w:ascii="黑体" w:hAnsi="黑体" w:eastAsia="黑体" w:cs="黑体"/>
          <w:spacing w:val="2"/>
          <w:sz w:val="22"/>
          <w:szCs w:val="22"/>
        </w:rPr>
        <w:t>数据应用解决方案是数据价值“端到端”落地的最高形态，通常针对特定行业痛点，整</w:t>
      </w:r>
      <w:r>
        <w:rPr>
          <w:rFonts w:ascii="黑体" w:hAnsi="黑体" w:eastAsia="黑体" w:cs="黑体"/>
          <w:spacing w:val="13"/>
          <w:sz w:val="22"/>
          <w:szCs w:val="22"/>
        </w:rPr>
        <w:t xml:space="preserve"> </w:t>
      </w:r>
      <w:r>
        <w:rPr>
          <w:rFonts w:ascii="黑体" w:hAnsi="黑体" w:eastAsia="黑体" w:cs="黑体"/>
          <w:sz w:val="22"/>
          <w:szCs w:val="22"/>
        </w:rPr>
        <w:t>合了数据集、</w:t>
      </w:r>
      <w:r>
        <w:rPr>
          <w:rFonts w:ascii="黑体" w:hAnsi="黑体" w:eastAsia="黑体" w:cs="黑体"/>
          <w:spacing w:val="-14"/>
          <w:sz w:val="22"/>
          <w:szCs w:val="22"/>
        </w:rPr>
        <w:t xml:space="preserve"> </w:t>
      </w:r>
      <w:r>
        <w:rPr>
          <w:rFonts w:ascii="宋体" w:hAnsi="宋体" w:eastAsia="宋体" w:cs="宋体"/>
          <w:sz w:val="22"/>
          <w:szCs w:val="22"/>
        </w:rPr>
        <w:t>API</w:t>
      </w:r>
      <w:r>
        <w:rPr>
          <w:rFonts w:ascii="黑体" w:hAnsi="黑体" w:eastAsia="黑体" w:cs="黑体"/>
          <w:sz w:val="22"/>
          <w:szCs w:val="22"/>
        </w:rPr>
        <w:t xml:space="preserve">服务及可视化界面，提供“开箱即用”的决策工具。此类产品形态主要体现 </w:t>
      </w:r>
      <w:r>
        <w:rPr>
          <w:rFonts w:ascii="黑体" w:hAnsi="黑体" w:eastAsia="黑体" w:cs="黑体"/>
          <w:spacing w:val="21"/>
          <w:sz w:val="22"/>
          <w:szCs w:val="22"/>
        </w:rPr>
        <w:t>为行业垂直解决方案(如集成的</w:t>
      </w:r>
      <w:r>
        <w:rPr>
          <w:sz w:val="22"/>
          <w:szCs w:val="22"/>
        </w:rPr>
        <w:t>SaaS</w:t>
      </w:r>
      <w:r>
        <w:rPr>
          <w:rFonts w:ascii="黑体" w:hAnsi="黑体" w:eastAsia="黑体" w:cs="黑体"/>
          <w:spacing w:val="21"/>
          <w:sz w:val="22"/>
          <w:szCs w:val="22"/>
        </w:rPr>
        <w:t>平台或智能分析系统)、数据分析报告与订阅服务</w:t>
      </w:r>
      <w:r>
        <w:rPr>
          <w:rFonts w:ascii="黑体" w:hAnsi="黑体" w:eastAsia="黑体" w:cs="黑体"/>
          <w:spacing w:val="13"/>
          <w:sz w:val="22"/>
          <w:szCs w:val="22"/>
        </w:rPr>
        <w:t xml:space="preserve"> </w:t>
      </w:r>
      <w:r>
        <w:rPr>
          <w:rFonts w:ascii="黑体" w:hAnsi="黑体" w:eastAsia="黑体" w:cs="黑体"/>
          <w:spacing w:val="11"/>
          <w:sz w:val="22"/>
          <w:szCs w:val="22"/>
        </w:rPr>
        <w:t>等。数据应用已不再仅仅提供数据或单一功能，而是直接嵌入用户的业务流与管理流</w:t>
      </w:r>
      <w:r>
        <w:rPr>
          <w:rFonts w:ascii="黑体" w:hAnsi="黑体" w:eastAsia="黑体" w:cs="黑体"/>
          <w:spacing w:val="10"/>
          <w:sz w:val="22"/>
          <w:szCs w:val="22"/>
        </w:rPr>
        <w:t>，解</w:t>
      </w:r>
      <w:r>
        <w:rPr>
          <w:rFonts w:ascii="黑体" w:hAnsi="黑体" w:eastAsia="黑体" w:cs="黑体"/>
          <w:sz w:val="22"/>
          <w:szCs w:val="22"/>
        </w:rPr>
        <w:t xml:space="preserve"> 决诸如能效优化、风险预警、市场洞察等具体业务问题，其价值衡量标准也从“数据精</w:t>
      </w:r>
      <w:r>
        <w:rPr>
          <w:rFonts w:ascii="黑体" w:hAnsi="黑体" w:eastAsia="黑体" w:cs="黑体"/>
          <w:spacing w:val="-1"/>
          <w:sz w:val="22"/>
          <w:szCs w:val="22"/>
        </w:rPr>
        <w:t>度”向</w:t>
      </w:r>
      <w:r>
        <w:rPr>
          <w:rFonts w:ascii="黑体" w:hAnsi="黑体" w:eastAsia="黑体" w:cs="黑体"/>
          <w:sz w:val="22"/>
          <w:szCs w:val="22"/>
        </w:rPr>
        <w:t xml:space="preserve"> “业务效果”转变，定价模式常与实现降本、增效、增收等</w:t>
      </w:r>
      <w:r>
        <w:rPr>
          <w:rFonts w:ascii="黑体" w:hAnsi="黑体" w:eastAsia="黑体" w:cs="黑体"/>
          <w:spacing w:val="-1"/>
          <w:sz w:val="22"/>
          <w:szCs w:val="22"/>
        </w:rPr>
        <w:t>可量化的经济效益挂钩。这标志着</w:t>
      </w:r>
      <w:r>
        <w:rPr>
          <w:rFonts w:ascii="黑体" w:hAnsi="黑体" w:eastAsia="黑体" w:cs="黑体"/>
          <w:sz w:val="22"/>
          <w:szCs w:val="22"/>
        </w:rPr>
        <w:t xml:space="preserve"> </w:t>
      </w:r>
      <w:r>
        <w:rPr>
          <w:rFonts w:ascii="黑体" w:hAnsi="黑体" w:eastAsia="黑体" w:cs="黑体"/>
          <w:spacing w:val="11"/>
          <w:sz w:val="22"/>
          <w:szCs w:val="22"/>
        </w:rPr>
        <w:t>数据要素的价值实现方式完成了从提供资源到交付能力的价值跃升，真正成为驱动业务增</w:t>
      </w:r>
      <w:r>
        <w:rPr>
          <w:rFonts w:ascii="黑体" w:hAnsi="黑体" w:eastAsia="黑体" w:cs="黑体"/>
          <w:spacing w:val="4"/>
          <w:sz w:val="22"/>
          <w:szCs w:val="22"/>
        </w:rPr>
        <w:t xml:space="preserve"> </w:t>
      </w:r>
      <w:r>
        <w:rPr>
          <w:rFonts w:ascii="黑体" w:hAnsi="黑体" w:eastAsia="黑体" w:cs="黑体"/>
          <w:spacing w:val="10"/>
          <w:sz w:val="22"/>
          <w:szCs w:val="22"/>
        </w:rPr>
        <w:t>长与产业创新的内在核心动能。</w:t>
      </w:r>
    </w:p>
    <w:p w14:paraId="436718B7">
      <w:pPr>
        <w:spacing w:before="286" w:line="366" w:lineRule="auto"/>
        <w:ind w:left="569" w:right="1567" w:firstLine="450"/>
        <w:jc w:val="both"/>
        <w:rPr>
          <w:rFonts w:ascii="黑体" w:hAnsi="黑体" w:eastAsia="黑体" w:cs="黑体"/>
          <w:sz w:val="22"/>
          <w:szCs w:val="22"/>
        </w:rPr>
      </w:pPr>
      <w:r>
        <w:drawing>
          <wp:anchor distT="0" distB="0" distL="0" distR="0" simplePos="0" relativeHeight="251680768" behindDoc="0" locked="0" layoutInCell="1" allowOverlap="1">
            <wp:simplePos x="0" y="0"/>
            <wp:positionH relativeFrom="column">
              <wp:posOffset>6165850</wp:posOffset>
            </wp:positionH>
            <wp:positionV relativeFrom="paragraph">
              <wp:posOffset>2139315</wp:posOffset>
            </wp:positionV>
            <wp:extent cx="196850" cy="63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91"/>
                    <a:stretch>
                      <a:fillRect/>
                    </a:stretch>
                  </pic:blipFill>
                  <pic:spPr>
                    <a:xfrm>
                      <a:off x="0" y="0"/>
                      <a:ext cx="196832" cy="6391"/>
                    </a:xfrm>
                    <a:prstGeom prst="rect">
                      <a:avLst/>
                    </a:prstGeom>
                  </pic:spPr>
                </pic:pic>
              </a:graphicData>
            </a:graphic>
          </wp:anchor>
        </w:drawing>
      </w:r>
      <w:r>
        <w:rPr>
          <w:rFonts w:ascii="黑体" w:hAnsi="黑体" w:eastAsia="黑体" w:cs="黑体"/>
          <w:spacing w:val="15"/>
          <w:sz w:val="22"/>
          <w:szCs w:val="22"/>
        </w:rPr>
        <w:t>数据金融工具是数据产品的一种新形态。随着《</w:t>
      </w:r>
      <w:r>
        <w:rPr>
          <w:rFonts w:ascii="黑体" w:hAnsi="黑体" w:eastAsia="黑体" w:cs="黑体"/>
          <w:spacing w:val="14"/>
          <w:sz w:val="22"/>
          <w:szCs w:val="22"/>
        </w:rPr>
        <w:t>企业数据资源相关会计处理暂行规</w:t>
      </w:r>
      <w:r>
        <w:rPr>
          <w:rFonts w:ascii="黑体" w:hAnsi="黑体" w:eastAsia="黑体" w:cs="黑体"/>
          <w:sz w:val="22"/>
          <w:szCs w:val="22"/>
        </w:rPr>
        <w:t xml:space="preserve"> </w:t>
      </w:r>
      <w:r>
        <w:rPr>
          <w:rFonts w:ascii="黑体" w:hAnsi="黑体" w:eastAsia="黑体" w:cs="黑体"/>
          <w:spacing w:val="8"/>
          <w:sz w:val="22"/>
          <w:szCs w:val="22"/>
        </w:rPr>
        <w:t>定》的实施推动，数据要素的金融属性日益凸显，催生了创新融资工具，为企业特别是轻</w:t>
      </w:r>
      <w:r>
        <w:rPr>
          <w:rFonts w:ascii="黑体" w:hAnsi="黑体" w:eastAsia="黑体" w:cs="黑体"/>
          <w:spacing w:val="5"/>
          <w:sz w:val="22"/>
          <w:szCs w:val="22"/>
        </w:rPr>
        <w:t xml:space="preserve"> </w:t>
      </w:r>
      <w:r>
        <w:rPr>
          <w:rFonts w:ascii="黑体" w:hAnsi="黑体" w:eastAsia="黑体" w:cs="黑体"/>
          <w:spacing w:val="8"/>
          <w:sz w:val="22"/>
          <w:szCs w:val="22"/>
        </w:rPr>
        <w:t xml:space="preserve">资产科技企业开辟了新的资金渠道。此类产品形态根据其风险收益结构和市场成熟度，主 </w:t>
      </w:r>
      <w:r>
        <w:rPr>
          <w:rFonts w:ascii="黑体" w:hAnsi="黑体" w:eastAsia="黑体" w:cs="黑体"/>
          <w:spacing w:val="14"/>
          <w:sz w:val="22"/>
          <w:szCs w:val="22"/>
        </w:rPr>
        <w:t xml:space="preserve">要可分为数据资产质押融资与数据资产证券化 </w:t>
      </w:r>
      <w:r>
        <w:rPr>
          <w:rFonts w:ascii="宋体" w:hAnsi="宋体" w:eastAsia="宋体" w:cs="宋体"/>
          <w:spacing w:val="14"/>
          <w:sz w:val="22"/>
          <w:szCs w:val="22"/>
        </w:rPr>
        <w:t>(</w:t>
      </w:r>
      <w:r>
        <w:rPr>
          <w:rFonts w:ascii="宋体" w:hAnsi="宋体" w:eastAsia="宋体" w:cs="宋体"/>
          <w:sz w:val="22"/>
          <w:szCs w:val="22"/>
        </w:rPr>
        <w:t>ABS</w:t>
      </w:r>
      <w:r>
        <w:rPr>
          <w:rFonts w:ascii="宋体" w:hAnsi="宋体" w:eastAsia="宋体" w:cs="宋体"/>
          <w:spacing w:val="14"/>
          <w:sz w:val="22"/>
          <w:szCs w:val="22"/>
        </w:rPr>
        <w:t xml:space="preserve">)  </w:t>
      </w:r>
      <w:r>
        <w:rPr>
          <w:rFonts w:ascii="黑体" w:hAnsi="黑体" w:eastAsia="黑体" w:cs="黑体"/>
          <w:spacing w:val="14"/>
          <w:sz w:val="22"/>
          <w:szCs w:val="22"/>
        </w:rPr>
        <w:t>等。未来，随着更多金融工具涌</w:t>
      </w:r>
      <w:r>
        <w:rPr>
          <w:rFonts w:ascii="黑体" w:hAnsi="黑体" w:eastAsia="黑体" w:cs="黑体"/>
          <w:spacing w:val="5"/>
          <w:sz w:val="22"/>
          <w:szCs w:val="22"/>
        </w:rPr>
        <w:t xml:space="preserve"> </w:t>
      </w:r>
      <w:r>
        <w:rPr>
          <w:rFonts w:ascii="黑体" w:hAnsi="黑体" w:eastAsia="黑体" w:cs="黑体"/>
          <w:spacing w:val="3"/>
          <w:sz w:val="22"/>
          <w:szCs w:val="22"/>
        </w:rPr>
        <w:t>现，企业可进一步借助数据资产拓宽融资渠道，为数字经济注入新的资本活力。</w:t>
      </w:r>
    </w:p>
    <w:p w14:paraId="3CFE6611">
      <w:pPr>
        <w:spacing w:line="366" w:lineRule="auto"/>
        <w:rPr>
          <w:rFonts w:ascii="黑体" w:hAnsi="黑体" w:eastAsia="黑体" w:cs="黑体"/>
          <w:sz w:val="22"/>
          <w:szCs w:val="22"/>
        </w:rPr>
        <w:sectPr>
          <w:footerReference r:id="rId27" w:type="default"/>
          <w:pgSz w:w="12080" w:h="16500"/>
          <w:pgMar w:top="400" w:right="20" w:bottom="930" w:left="1010" w:header="0" w:footer="744" w:gutter="0"/>
          <w:cols w:space="720" w:num="1"/>
        </w:sectPr>
      </w:pPr>
    </w:p>
    <w:p w14:paraId="59D7DFD3">
      <w:pPr>
        <w:pStyle w:val="2"/>
        <w:spacing w:line="318" w:lineRule="auto"/>
      </w:pPr>
    </w:p>
    <w:p w14:paraId="740F1FEC">
      <w:pPr>
        <w:pStyle w:val="2"/>
        <w:spacing w:line="318" w:lineRule="auto"/>
      </w:pPr>
    </w:p>
    <w:p w14:paraId="47290B54">
      <w:pPr>
        <w:pStyle w:val="2"/>
        <w:spacing w:line="318" w:lineRule="auto"/>
      </w:pPr>
    </w:p>
    <w:p w14:paraId="44CFCD02">
      <w:pPr>
        <w:pStyle w:val="2"/>
        <w:spacing w:line="3500" w:lineRule="exact"/>
        <w:ind w:firstLine="1100"/>
      </w:pPr>
      <w:r>
        <w:rPr>
          <w:position w:val="-69"/>
        </w:rPr>
        <w:pict>
          <v:group id="_x0000_s1080" o:spid="_x0000_s1080" o:spt="203" style="height:175pt;width:390.5pt;" coordsize="7810,3500">
            <o:lock v:ext="edit"/>
            <v:shape id="_x0000_s1081" o:spid="_x0000_s1081" o:spt="75" type="#_x0000_t75" style="position:absolute;left:0;top:0;height:3500;width:7810;" filled="f" stroked="f" coordsize="21600,21600">
              <v:path/>
              <v:fill on="f" focussize="0,0"/>
              <v:stroke on="f"/>
              <v:imagedata r:id="rId99" o:title=""/>
              <o:lock v:ext="edit" aspectratio="t"/>
            </v:shape>
            <v:shape id="_x0000_s1082" o:spid="_x0000_s1082" o:spt="202" type="#_x0000_t202" style="position:absolute;left:6272;top:-17;height:3262;width:1263;" filled="f" stroked="f" coordsize="21600,21600">
              <v:path/>
              <v:fill on="f" focussize="0,0"/>
              <v:stroke on="f"/>
              <v:imagedata o:title=""/>
              <o:lock v:ext="edit" aspectratio="f"/>
              <v:textbox inset="0mm,0mm,0mm,0mm">
                <w:txbxContent>
                  <w:p w14:paraId="21194857">
                    <w:pPr>
                      <w:spacing w:before="19" w:line="221" w:lineRule="auto"/>
                      <w:ind w:left="349"/>
                      <w:rPr>
                        <w:rFonts w:ascii="黑体" w:hAnsi="黑体" w:eastAsia="黑体" w:cs="黑体"/>
                        <w:sz w:val="16"/>
                        <w:szCs w:val="16"/>
                      </w:rPr>
                    </w:pPr>
                    <w:r>
                      <w:rPr>
                        <w:rFonts w:ascii="黑体" w:hAnsi="黑体" w:eastAsia="黑体" w:cs="黑体"/>
                        <w:b/>
                        <w:bCs/>
                        <w:i/>
                        <w:iCs/>
                        <w:color w:val="3050A0"/>
                        <w:spacing w:val="-7"/>
                        <w:sz w:val="16"/>
                        <w:szCs w:val="16"/>
                      </w:rPr>
                      <w:t>类</w:t>
                    </w:r>
                    <w:r>
                      <w:rPr>
                        <w:rFonts w:ascii="黑体" w:hAnsi="黑体" w:eastAsia="黑体" w:cs="黑体"/>
                        <w:color w:val="3050A0"/>
                        <w:spacing w:val="-7"/>
                        <w:sz w:val="16"/>
                        <w:szCs w:val="16"/>
                      </w:rPr>
                      <w:t xml:space="preserve"> </w:t>
                    </w:r>
                    <w:r>
                      <w:rPr>
                        <w:rFonts w:ascii="黑体" w:hAnsi="黑体" w:eastAsia="黑体" w:cs="黑体"/>
                        <w:b/>
                        <w:bCs/>
                        <w:i/>
                        <w:iCs/>
                        <w:color w:val="3050A0"/>
                        <w:spacing w:val="-7"/>
                        <w:sz w:val="16"/>
                        <w:szCs w:val="16"/>
                      </w:rPr>
                      <w:t>型</w:t>
                    </w:r>
                    <w:r>
                      <w:rPr>
                        <w:rFonts w:ascii="黑体" w:hAnsi="黑体" w:eastAsia="黑体" w:cs="黑体"/>
                        <w:color w:val="3050A0"/>
                        <w:spacing w:val="-7"/>
                        <w:sz w:val="16"/>
                        <w:szCs w:val="16"/>
                      </w:rPr>
                      <w:t xml:space="preserve"> </w:t>
                    </w:r>
                    <w:r>
                      <w:rPr>
                        <w:rFonts w:ascii="黑体" w:hAnsi="黑体" w:eastAsia="黑体" w:cs="黑体"/>
                        <w:b/>
                        <w:bCs/>
                        <w:i/>
                        <w:iCs/>
                        <w:color w:val="3050A0"/>
                        <w:spacing w:val="-7"/>
                        <w:sz w:val="16"/>
                        <w:szCs w:val="16"/>
                      </w:rPr>
                      <w:t>四</w:t>
                    </w:r>
                  </w:p>
                  <w:p w14:paraId="450B79B7">
                    <w:pPr>
                      <w:spacing w:line="345" w:lineRule="auto"/>
                      <w:rPr>
                        <w:rFonts w:ascii="Arial"/>
                        <w:sz w:val="21"/>
                      </w:rPr>
                    </w:pPr>
                  </w:p>
                  <w:p w14:paraId="720B2A97">
                    <w:pPr>
                      <w:spacing w:before="52" w:line="204" w:lineRule="auto"/>
                      <w:ind w:left="450" w:right="280" w:hanging="160"/>
                      <w:rPr>
                        <w:rFonts w:ascii="黑体" w:hAnsi="黑体" w:eastAsia="黑体" w:cs="黑体"/>
                        <w:sz w:val="22"/>
                        <w:szCs w:val="22"/>
                      </w:rPr>
                    </w:pPr>
                    <w:r>
                      <w:rPr>
                        <w:rFonts w:ascii="黑体" w:hAnsi="黑体" w:eastAsia="黑体" w:cs="黑体"/>
                        <w:b/>
                        <w:bCs/>
                        <w:color w:val="FFFFFF"/>
                        <w:spacing w:val="11"/>
                        <w:sz w:val="16"/>
                        <w:szCs w:val="16"/>
                      </w:rPr>
                      <w:t>数据金融</w:t>
                    </w:r>
                    <w:r>
                      <w:rPr>
                        <w:rFonts w:ascii="黑体" w:hAnsi="黑体" w:eastAsia="黑体" w:cs="黑体"/>
                        <w:color w:val="FFFFFF"/>
                        <w:sz w:val="16"/>
                        <w:szCs w:val="16"/>
                      </w:rPr>
                      <w:t xml:space="preserve"> </w:t>
                    </w:r>
                    <w:r>
                      <w:rPr>
                        <w:rFonts w:ascii="黑体" w:hAnsi="黑体" w:eastAsia="黑体" w:cs="黑体"/>
                        <w:b/>
                        <w:bCs/>
                        <w:color w:val="FFFFFF"/>
                        <w:spacing w:val="-19"/>
                        <w:sz w:val="22"/>
                        <w:szCs w:val="22"/>
                      </w:rPr>
                      <w:t>工具</w:t>
                    </w:r>
                  </w:p>
                  <w:p w14:paraId="403BA5CB">
                    <w:pPr>
                      <w:spacing w:line="326" w:lineRule="auto"/>
                      <w:rPr>
                        <w:rFonts w:ascii="Arial"/>
                        <w:sz w:val="21"/>
                      </w:rPr>
                    </w:pPr>
                  </w:p>
                  <w:p w14:paraId="5CBAEC36">
                    <w:pPr>
                      <w:spacing w:line="327" w:lineRule="auto"/>
                      <w:rPr>
                        <w:rFonts w:ascii="Arial"/>
                        <w:sz w:val="21"/>
                      </w:rPr>
                    </w:pPr>
                  </w:p>
                  <w:p w14:paraId="62D9F4ED">
                    <w:pPr>
                      <w:spacing w:before="52" w:line="222" w:lineRule="auto"/>
                      <w:ind w:left="180"/>
                      <w:rPr>
                        <w:rFonts w:ascii="黑体" w:hAnsi="黑体" w:eastAsia="黑体" w:cs="黑体"/>
                        <w:sz w:val="16"/>
                        <w:szCs w:val="16"/>
                      </w:rPr>
                    </w:pPr>
                    <w:r>
                      <w:rPr>
                        <w:rFonts w:ascii="黑体" w:hAnsi="黑体" w:eastAsia="黑体" w:cs="黑体"/>
                        <w:b/>
                        <w:bCs/>
                        <w:color w:val="3060A0"/>
                        <w:spacing w:val="-7"/>
                        <w:sz w:val="16"/>
                        <w:szCs w:val="16"/>
                      </w:rPr>
                      <w:t>数据资产质押</w:t>
                    </w:r>
                  </w:p>
                  <w:p w14:paraId="46C2BA0B">
                    <w:pPr>
                      <w:spacing w:line="422" w:lineRule="auto"/>
                      <w:rPr>
                        <w:rFonts w:ascii="Arial"/>
                        <w:sz w:val="21"/>
                      </w:rPr>
                    </w:pPr>
                  </w:p>
                  <w:p w14:paraId="22DDEA2D">
                    <w:pPr>
                      <w:spacing w:before="52" w:line="222" w:lineRule="auto"/>
                      <w:ind w:left="100"/>
                      <w:rPr>
                        <w:rFonts w:ascii="黑体" w:hAnsi="黑体" w:eastAsia="黑体" w:cs="黑体"/>
                        <w:sz w:val="16"/>
                        <w:szCs w:val="16"/>
                      </w:rPr>
                    </w:pPr>
                    <w:r>
                      <w:rPr>
                        <w:rFonts w:ascii="黑体" w:hAnsi="黑体" w:eastAsia="黑体" w:cs="黑体"/>
                        <w:b/>
                        <w:bCs/>
                        <w:color w:val="3060A0"/>
                        <w:spacing w:val="-7"/>
                        <w:sz w:val="16"/>
                        <w:szCs w:val="16"/>
                      </w:rPr>
                      <w:t>数据资产证券化</w:t>
                    </w:r>
                  </w:p>
                  <w:p w14:paraId="3A40EBAC">
                    <w:pPr>
                      <w:spacing w:line="422" w:lineRule="auto"/>
                      <w:rPr>
                        <w:rFonts w:ascii="Arial"/>
                        <w:sz w:val="21"/>
                      </w:rPr>
                    </w:pPr>
                  </w:p>
                  <w:p w14:paraId="72642C30">
                    <w:pPr>
                      <w:spacing w:before="53" w:line="221" w:lineRule="auto"/>
                      <w:ind w:left="20"/>
                      <w:rPr>
                        <w:rFonts w:ascii="黑体" w:hAnsi="黑体" w:eastAsia="黑体" w:cs="黑体"/>
                        <w:sz w:val="16"/>
                        <w:szCs w:val="16"/>
                      </w:rPr>
                    </w:pPr>
                    <w:r>
                      <w:rPr>
                        <w:rFonts w:ascii="黑体" w:hAnsi="黑体" w:eastAsia="黑体" w:cs="黑体"/>
                        <w:b/>
                        <w:bCs/>
                        <w:color w:val="3060A0"/>
                        <w:spacing w:val="-8"/>
                        <w:sz w:val="16"/>
                        <w:szCs w:val="16"/>
                      </w:rPr>
                      <w:t>数据资产股权注资</w:t>
                    </w:r>
                  </w:p>
                </w:txbxContent>
              </v:textbox>
            </v:shape>
            <v:shape id="_x0000_s1083" o:spid="_x0000_s1083" o:spt="202" type="#_x0000_t202" style="position:absolute;left:4422;top:-17;height:3262;width:965;" filled="f" stroked="f" coordsize="21600,21600">
              <v:path/>
              <v:fill on="f" focussize="0,0"/>
              <v:stroke on="f"/>
              <v:imagedata o:title=""/>
              <o:lock v:ext="edit" aspectratio="f"/>
              <v:textbox inset="0mm,0mm,0mm,0mm">
                <w:txbxContent>
                  <w:p w14:paraId="58F17940">
                    <w:pPr>
                      <w:spacing w:before="19" w:line="221" w:lineRule="auto"/>
                      <w:ind w:left="218"/>
                      <w:rPr>
                        <w:rFonts w:ascii="黑体" w:hAnsi="黑体" w:eastAsia="黑体" w:cs="黑体"/>
                        <w:sz w:val="16"/>
                        <w:szCs w:val="16"/>
                      </w:rPr>
                    </w:pPr>
                    <w:r>
                      <w:rPr>
                        <w:rFonts w:ascii="黑体" w:hAnsi="黑体" w:eastAsia="黑体" w:cs="黑体"/>
                        <w:b/>
                        <w:bCs/>
                        <w:i/>
                        <w:iCs/>
                        <w:color w:val="3050A0"/>
                        <w:spacing w:val="24"/>
                        <w:sz w:val="16"/>
                        <w:szCs w:val="16"/>
                      </w:rPr>
                      <w:t>类型三</w:t>
                    </w:r>
                  </w:p>
                  <w:p w14:paraId="6AB81439">
                    <w:pPr>
                      <w:spacing w:line="307" w:lineRule="auto"/>
                      <w:rPr>
                        <w:rFonts w:ascii="Arial"/>
                        <w:sz w:val="21"/>
                      </w:rPr>
                    </w:pPr>
                  </w:p>
                  <w:p w14:paraId="2DF9658F">
                    <w:pPr>
                      <w:spacing w:before="52" w:line="277" w:lineRule="auto"/>
                      <w:ind w:left="137" w:right="113"/>
                      <w:rPr>
                        <w:rFonts w:ascii="黑体" w:hAnsi="黑体" w:eastAsia="黑体" w:cs="黑体"/>
                        <w:sz w:val="16"/>
                        <w:szCs w:val="16"/>
                      </w:rPr>
                    </w:pPr>
                    <w:r>
                      <w:rPr>
                        <w:rFonts w:ascii="黑体" w:hAnsi="黑体" w:eastAsia="黑体" w:cs="黑体"/>
                        <w:color w:val="FFFFFF"/>
                        <w:spacing w:val="18"/>
                        <w:sz w:val="16"/>
                        <w:szCs w:val="16"/>
                      </w:rPr>
                      <w:t>数据应用</w:t>
                    </w:r>
                    <w:r>
                      <w:rPr>
                        <w:rFonts w:ascii="黑体" w:hAnsi="黑体" w:eastAsia="黑体" w:cs="黑体"/>
                        <w:color w:val="FFFFFF"/>
                        <w:sz w:val="16"/>
                        <w:szCs w:val="16"/>
                      </w:rPr>
                      <w:t xml:space="preserve"> </w:t>
                    </w:r>
                    <w:r>
                      <w:rPr>
                        <w:rFonts w:ascii="黑体" w:hAnsi="黑体" w:eastAsia="黑体" w:cs="黑体"/>
                        <w:color w:val="FFFFFF"/>
                        <w:spacing w:val="14"/>
                        <w:sz w:val="16"/>
                        <w:szCs w:val="16"/>
                      </w:rPr>
                      <w:t>解决方案</w:t>
                    </w:r>
                  </w:p>
                  <w:p w14:paraId="009CB982">
                    <w:pPr>
                      <w:spacing w:line="315" w:lineRule="auto"/>
                      <w:rPr>
                        <w:rFonts w:ascii="Arial"/>
                        <w:sz w:val="21"/>
                      </w:rPr>
                    </w:pPr>
                  </w:p>
                  <w:p w14:paraId="21926A88">
                    <w:pPr>
                      <w:spacing w:line="316" w:lineRule="auto"/>
                      <w:rPr>
                        <w:rFonts w:ascii="Arial"/>
                        <w:sz w:val="21"/>
                      </w:rPr>
                    </w:pPr>
                  </w:p>
                  <w:p w14:paraId="59DDE12C">
                    <w:pPr>
                      <w:spacing w:before="52" w:line="221" w:lineRule="auto"/>
                      <w:ind w:left="20"/>
                      <w:rPr>
                        <w:rFonts w:ascii="黑体" w:hAnsi="黑体" w:eastAsia="黑体" w:cs="黑体"/>
                        <w:sz w:val="16"/>
                        <w:szCs w:val="16"/>
                      </w:rPr>
                    </w:pPr>
                    <w:r>
                      <w:rPr>
                        <w:rFonts w:ascii="黑体" w:hAnsi="黑体" w:eastAsia="黑体" w:cs="黑体"/>
                        <w:b/>
                        <w:bCs/>
                        <w:color w:val="3060A0"/>
                        <w:spacing w:val="-7"/>
                        <w:sz w:val="16"/>
                        <w:szCs w:val="16"/>
                      </w:rPr>
                      <w:t>行业解决方案</w:t>
                    </w:r>
                  </w:p>
                  <w:p w14:paraId="0C247853">
                    <w:pPr>
                      <w:spacing w:line="425" w:lineRule="auto"/>
                      <w:rPr>
                        <w:rFonts w:ascii="Arial"/>
                        <w:sz w:val="21"/>
                      </w:rPr>
                    </w:pPr>
                  </w:p>
                  <w:p w14:paraId="4C58F55D">
                    <w:pPr>
                      <w:spacing w:before="52" w:line="222" w:lineRule="auto"/>
                      <w:ind w:left="20"/>
                      <w:rPr>
                        <w:rFonts w:ascii="黑体" w:hAnsi="黑体" w:eastAsia="黑体" w:cs="黑体"/>
                        <w:sz w:val="16"/>
                        <w:szCs w:val="16"/>
                      </w:rPr>
                    </w:pPr>
                    <w:r>
                      <w:rPr>
                        <w:rFonts w:ascii="黑体" w:hAnsi="黑体" w:eastAsia="黑体" w:cs="黑体"/>
                        <w:b/>
                        <w:bCs/>
                        <w:color w:val="3060A0"/>
                        <w:spacing w:val="-7"/>
                        <w:sz w:val="16"/>
                        <w:szCs w:val="16"/>
                      </w:rPr>
                      <w:t>数据分析报告</w:t>
                    </w:r>
                  </w:p>
                  <w:p w14:paraId="5CE15F0E">
                    <w:pPr>
                      <w:spacing w:line="421" w:lineRule="auto"/>
                      <w:rPr>
                        <w:rFonts w:ascii="Arial"/>
                        <w:sz w:val="21"/>
                      </w:rPr>
                    </w:pPr>
                  </w:p>
                  <w:p w14:paraId="128F2591">
                    <w:pPr>
                      <w:spacing w:before="52" w:line="221" w:lineRule="auto"/>
                      <w:ind w:left="20"/>
                      <w:rPr>
                        <w:rFonts w:ascii="黑体" w:hAnsi="黑体" w:eastAsia="黑体" w:cs="黑体"/>
                        <w:sz w:val="16"/>
                        <w:szCs w:val="16"/>
                      </w:rPr>
                    </w:pPr>
                    <w:r>
                      <w:rPr>
                        <w:rFonts w:ascii="黑体" w:hAnsi="黑体" w:eastAsia="黑体" w:cs="黑体"/>
                        <w:b/>
                        <w:bCs/>
                        <w:color w:val="3060A0"/>
                        <w:spacing w:val="-8"/>
                        <w:sz w:val="16"/>
                        <w:szCs w:val="16"/>
                      </w:rPr>
                      <w:t>订阅知识服务</w:t>
                    </w:r>
                  </w:p>
                </w:txbxContent>
              </v:textbox>
            </v:shape>
            <v:shape id="_x0000_s1084" o:spid="_x0000_s1084" o:spt="202" type="#_x0000_t202" style="position:absolute;left:2432;top:-17;height:2842;width:899;" filled="f" stroked="f" coordsize="21600,21600">
              <v:path/>
              <v:fill on="f" focussize="0,0"/>
              <v:stroke on="f"/>
              <v:imagedata o:title=""/>
              <o:lock v:ext="edit" aspectratio="f"/>
              <v:textbox inset="0mm,0mm,0mm,0mm">
                <w:txbxContent>
                  <w:p w14:paraId="58228863">
                    <w:pPr>
                      <w:spacing w:before="19" w:line="221" w:lineRule="auto"/>
                      <w:ind w:left="189"/>
                      <w:rPr>
                        <w:rFonts w:ascii="黑体" w:hAnsi="黑体" w:eastAsia="黑体" w:cs="黑体"/>
                        <w:sz w:val="16"/>
                        <w:szCs w:val="16"/>
                      </w:rPr>
                    </w:pPr>
                    <w:r>
                      <w:rPr>
                        <w:rFonts w:ascii="黑体" w:hAnsi="黑体" w:eastAsia="黑体" w:cs="黑体"/>
                        <w:b/>
                        <w:bCs/>
                        <w:i/>
                        <w:iCs/>
                        <w:color w:val="3050A0"/>
                        <w:spacing w:val="-9"/>
                        <w:sz w:val="16"/>
                        <w:szCs w:val="16"/>
                      </w:rPr>
                      <w:t>类</w:t>
                    </w:r>
                    <w:r>
                      <w:rPr>
                        <w:rFonts w:ascii="黑体" w:hAnsi="黑体" w:eastAsia="黑体" w:cs="黑体"/>
                        <w:color w:val="3050A0"/>
                        <w:spacing w:val="-21"/>
                        <w:sz w:val="16"/>
                        <w:szCs w:val="16"/>
                      </w:rPr>
                      <w:t xml:space="preserve"> </w:t>
                    </w:r>
                    <w:r>
                      <w:rPr>
                        <w:rFonts w:ascii="黑体" w:hAnsi="黑体" w:eastAsia="黑体" w:cs="黑体"/>
                        <w:b/>
                        <w:bCs/>
                        <w:i/>
                        <w:iCs/>
                        <w:color w:val="3050A0"/>
                        <w:spacing w:val="-9"/>
                        <w:sz w:val="16"/>
                        <w:szCs w:val="16"/>
                      </w:rPr>
                      <w:t>型</w:t>
                    </w:r>
                    <w:r>
                      <w:rPr>
                        <w:rFonts w:ascii="黑体" w:hAnsi="黑体" w:eastAsia="黑体" w:cs="黑体"/>
                        <w:color w:val="3050A0"/>
                        <w:spacing w:val="-20"/>
                        <w:sz w:val="16"/>
                        <w:szCs w:val="16"/>
                      </w:rPr>
                      <w:t xml:space="preserve"> </w:t>
                    </w:r>
                    <w:r>
                      <w:rPr>
                        <w:rFonts w:ascii="黑体" w:hAnsi="黑体" w:eastAsia="黑体" w:cs="黑体"/>
                        <w:b/>
                        <w:bCs/>
                        <w:i/>
                        <w:iCs/>
                        <w:color w:val="3050A0"/>
                        <w:spacing w:val="-9"/>
                        <w:sz w:val="16"/>
                        <w:szCs w:val="16"/>
                      </w:rPr>
                      <w:t>二</w:t>
                    </w:r>
                  </w:p>
                  <w:p w14:paraId="1CB81D8B">
                    <w:pPr>
                      <w:spacing w:line="385" w:lineRule="auto"/>
                      <w:rPr>
                        <w:rFonts w:ascii="Arial"/>
                        <w:sz w:val="21"/>
                      </w:rPr>
                    </w:pPr>
                  </w:p>
                  <w:p w14:paraId="318EBB7F">
                    <w:pPr>
                      <w:spacing w:before="72" w:line="221" w:lineRule="auto"/>
                      <w:ind w:left="130"/>
                      <w:rPr>
                        <w:rFonts w:ascii="黑体" w:hAnsi="黑体" w:eastAsia="黑体" w:cs="黑体"/>
                        <w:sz w:val="22"/>
                        <w:szCs w:val="22"/>
                      </w:rPr>
                    </w:pPr>
                    <w:r>
                      <w:rPr>
                        <w:rFonts w:ascii="宋体" w:hAnsi="宋体" w:eastAsia="宋体" w:cs="宋体"/>
                        <w:b/>
                        <w:bCs/>
                        <w:color w:val="FFFFFF"/>
                        <w:spacing w:val="-15"/>
                        <w:sz w:val="22"/>
                        <w:szCs w:val="22"/>
                      </w:rPr>
                      <w:t>API</w:t>
                    </w:r>
                    <w:r>
                      <w:rPr>
                        <w:rFonts w:ascii="黑体" w:hAnsi="黑体" w:eastAsia="黑体" w:cs="黑体"/>
                        <w:b/>
                        <w:bCs/>
                        <w:color w:val="FFFFFF"/>
                        <w:spacing w:val="-15"/>
                        <w:sz w:val="22"/>
                        <w:szCs w:val="22"/>
                      </w:rPr>
                      <w:t>服务</w:t>
                    </w:r>
                  </w:p>
                  <w:p w14:paraId="4E6D97FC">
                    <w:pPr>
                      <w:spacing w:line="251" w:lineRule="auto"/>
                      <w:rPr>
                        <w:rFonts w:ascii="Arial"/>
                        <w:sz w:val="21"/>
                      </w:rPr>
                    </w:pPr>
                  </w:p>
                  <w:p w14:paraId="2F5EAE5B">
                    <w:pPr>
                      <w:spacing w:line="252" w:lineRule="auto"/>
                      <w:rPr>
                        <w:rFonts w:ascii="Arial"/>
                        <w:sz w:val="21"/>
                      </w:rPr>
                    </w:pPr>
                  </w:p>
                  <w:p w14:paraId="6D2038FB">
                    <w:pPr>
                      <w:spacing w:line="252" w:lineRule="auto"/>
                      <w:rPr>
                        <w:rFonts w:ascii="Arial"/>
                        <w:sz w:val="21"/>
                      </w:rPr>
                    </w:pPr>
                  </w:p>
                  <w:p w14:paraId="74DD4BEA">
                    <w:pPr>
                      <w:spacing w:line="252" w:lineRule="auto"/>
                      <w:rPr>
                        <w:rFonts w:ascii="Arial"/>
                        <w:sz w:val="21"/>
                      </w:rPr>
                    </w:pPr>
                  </w:p>
                  <w:p w14:paraId="554487B0">
                    <w:pPr>
                      <w:spacing w:before="52" w:line="222" w:lineRule="auto"/>
                      <w:ind w:left="20"/>
                      <w:rPr>
                        <w:rFonts w:ascii="宋体" w:hAnsi="宋体" w:eastAsia="宋体" w:cs="宋体"/>
                        <w:sz w:val="16"/>
                        <w:szCs w:val="16"/>
                      </w:rPr>
                    </w:pPr>
                    <w:r>
                      <w:rPr>
                        <w:rFonts w:ascii="黑体" w:hAnsi="黑体" w:eastAsia="黑体" w:cs="黑体"/>
                        <w:b/>
                        <w:bCs/>
                        <w:color w:val="3060A0"/>
                        <w:spacing w:val="-5"/>
                        <w:sz w:val="16"/>
                        <w:szCs w:val="16"/>
                      </w:rPr>
                      <w:t>实时查询</w:t>
                    </w:r>
                    <w:r>
                      <w:rPr>
                        <w:rFonts w:ascii="宋体" w:hAnsi="宋体" w:eastAsia="宋体" w:cs="宋体"/>
                        <w:b/>
                        <w:bCs/>
                        <w:color w:val="3060A0"/>
                        <w:spacing w:val="-5"/>
                        <w:sz w:val="16"/>
                        <w:szCs w:val="16"/>
                      </w:rPr>
                      <w:t>API</w:t>
                    </w:r>
                  </w:p>
                  <w:p w14:paraId="0D49DABD">
                    <w:pPr>
                      <w:spacing w:line="412" w:lineRule="auto"/>
                      <w:rPr>
                        <w:rFonts w:ascii="Arial"/>
                        <w:sz w:val="21"/>
                      </w:rPr>
                    </w:pPr>
                  </w:p>
                  <w:p w14:paraId="705AB0B8">
                    <w:pPr>
                      <w:spacing w:before="52" w:line="221" w:lineRule="auto"/>
                      <w:ind w:left="100"/>
                      <w:rPr>
                        <w:rFonts w:ascii="Arial" w:hAnsi="Arial" w:eastAsia="Arial" w:cs="Arial"/>
                        <w:sz w:val="16"/>
                        <w:szCs w:val="16"/>
                      </w:rPr>
                    </w:pPr>
                    <w:r>
                      <w:rPr>
                        <w:rFonts w:ascii="黑体" w:hAnsi="黑体" w:eastAsia="黑体" w:cs="黑体"/>
                        <w:b/>
                        <w:bCs/>
                        <w:color w:val="3060A0"/>
                        <w:spacing w:val="-5"/>
                        <w:sz w:val="16"/>
                        <w:szCs w:val="16"/>
                      </w:rPr>
                      <w:t>服务型</w:t>
                    </w:r>
                    <w:r>
                      <w:rPr>
                        <w:rFonts w:ascii="Arial" w:hAnsi="Arial" w:eastAsia="Arial" w:cs="Arial"/>
                        <w:b/>
                        <w:bCs/>
                        <w:color w:val="2060B0"/>
                        <w:spacing w:val="-5"/>
                        <w:sz w:val="16"/>
                        <w:szCs w:val="16"/>
                      </w:rPr>
                      <w:t>API</w:t>
                    </w:r>
                  </w:p>
                </w:txbxContent>
              </v:textbox>
            </v:shape>
            <v:shape id="_x0000_s1085" o:spid="_x0000_s1085" o:spt="202" type="#_x0000_t202" style="position:absolute;left:412;top:704;height:2622;width:963;" filled="f" stroked="f" coordsize="21600,21600">
              <v:path/>
              <v:fill on="f" focussize="0,0"/>
              <v:stroke on="f"/>
              <v:imagedata o:title=""/>
              <o:lock v:ext="edit" aspectratio="f"/>
              <v:textbox inset="0mm,0mm,0mm,0mm">
                <w:txbxContent>
                  <w:p w14:paraId="75BD6898">
                    <w:pPr>
                      <w:spacing w:before="20" w:line="222" w:lineRule="auto"/>
                      <w:ind w:left="200"/>
                      <w:rPr>
                        <w:rFonts w:ascii="黑体" w:hAnsi="黑体" w:eastAsia="黑体" w:cs="黑体"/>
                        <w:sz w:val="16"/>
                        <w:szCs w:val="16"/>
                      </w:rPr>
                    </w:pPr>
                    <w:r>
                      <w:rPr>
                        <w:rFonts w:ascii="黑体" w:hAnsi="黑体" w:eastAsia="黑体" w:cs="黑体"/>
                        <w:b/>
                        <w:bCs/>
                        <w:color w:val="FFFFFF"/>
                        <w:spacing w:val="19"/>
                        <w:sz w:val="16"/>
                        <w:szCs w:val="16"/>
                      </w:rPr>
                      <w:t>数据集</w:t>
                    </w:r>
                  </w:p>
                  <w:p w14:paraId="499E6F7F">
                    <w:pPr>
                      <w:spacing w:line="340" w:lineRule="auto"/>
                      <w:rPr>
                        <w:rFonts w:ascii="Arial"/>
                        <w:sz w:val="21"/>
                      </w:rPr>
                    </w:pPr>
                  </w:p>
                  <w:p w14:paraId="09B29544">
                    <w:pPr>
                      <w:spacing w:line="340" w:lineRule="auto"/>
                      <w:rPr>
                        <w:rFonts w:ascii="Arial"/>
                        <w:sz w:val="21"/>
                      </w:rPr>
                    </w:pPr>
                  </w:p>
                  <w:p w14:paraId="07A150E4">
                    <w:pPr>
                      <w:spacing w:before="52" w:line="222" w:lineRule="auto"/>
                      <w:ind w:left="100"/>
                      <w:rPr>
                        <w:rFonts w:ascii="黑体" w:hAnsi="黑体" w:eastAsia="黑体" w:cs="黑体"/>
                        <w:sz w:val="16"/>
                        <w:szCs w:val="16"/>
                      </w:rPr>
                    </w:pPr>
                    <w:r>
                      <w:rPr>
                        <w:rFonts w:ascii="黑体" w:hAnsi="黑体" w:eastAsia="黑体" w:cs="黑体"/>
                        <w:b/>
                        <w:bCs/>
                        <w:color w:val="3060A0"/>
                        <w:spacing w:val="-7"/>
                        <w:sz w:val="16"/>
                        <w:szCs w:val="16"/>
                      </w:rPr>
                      <w:t>原始数据集</w:t>
                    </w:r>
                  </w:p>
                  <w:p w14:paraId="69E6FAAC">
                    <w:pPr>
                      <w:spacing w:line="255" w:lineRule="auto"/>
                      <w:rPr>
                        <w:rFonts w:ascii="Arial"/>
                        <w:sz w:val="21"/>
                      </w:rPr>
                    </w:pPr>
                  </w:p>
                  <w:p w14:paraId="3BCF61E6">
                    <w:pPr>
                      <w:spacing w:before="52" w:line="222" w:lineRule="auto"/>
                      <w:ind w:left="20"/>
                      <w:rPr>
                        <w:rFonts w:ascii="黑体" w:hAnsi="黑体" w:eastAsia="黑体" w:cs="黑体"/>
                        <w:sz w:val="16"/>
                        <w:szCs w:val="16"/>
                      </w:rPr>
                    </w:pPr>
                    <w:r>
                      <w:rPr>
                        <w:rFonts w:ascii="黑体" w:hAnsi="黑体" w:eastAsia="黑体" w:cs="黑体"/>
                        <w:b/>
                        <w:bCs/>
                        <w:color w:val="3060A0"/>
                        <w:spacing w:val="-7"/>
                        <w:sz w:val="16"/>
                        <w:szCs w:val="16"/>
                      </w:rPr>
                      <w:t>结构化数据集</w:t>
                    </w:r>
                  </w:p>
                  <w:p w14:paraId="00976D96">
                    <w:pPr>
                      <w:spacing w:line="243" w:lineRule="auto"/>
                      <w:rPr>
                        <w:rFonts w:ascii="Arial"/>
                        <w:sz w:val="21"/>
                      </w:rPr>
                    </w:pPr>
                  </w:p>
                  <w:p w14:paraId="41E6C737">
                    <w:pPr>
                      <w:spacing w:before="52" w:line="222" w:lineRule="auto"/>
                      <w:ind w:left="20"/>
                      <w:rPr>
                        <w:rFonts w:ascii="黑体" w:hAnsi="黑体" w:eastAsia="黑体" w:cs="黑体"/>
                        <w:sz w:val="16"/>
                        <w:szCs w:val="16"/>
                      </w:rPr>
                    </w:pPr>
                    <w:r>
                      <w:rPr>
                        <w:rFonts w:ascii="黑体" w:hAnsi="黑体" w:eastAsia="黑体" w:cs="黑体"/>
                        <w:b/>
                        <w:bCs/>
                        <w:color w:val="3060A0"/>
                        <w:spacing w:val="-7"/>
                        <w:sz w:val="16"/>
                        <w:szCs w:val="16"/>
                      </w:rPr>
                      <w:t>标签化数据集</w:t>
                    </w:r>
                  </w:p>
                  <w:p w14:paraId="3D3FDEF8">
                    <w:pPr>
                      <w:spacing w:line="253" w:lineRule="auto"/>
                      <w:rPr>
                        <w:rFonts w:ascii="Arial"/>
                        <w:sz w:val="21"/>
                      </w:rPr>
                    </w:pPr>
                  </w:p>
                  <w:p w14:paraId="499DEB4A">
                    <w:pPr>
                      <w:spacing w:before="52" w:line="222" w:lineRule="auto"/>
                      <w:ind w:left="20"/>
                      <w:rPr>
                        <w:rFonts w:ascii="黑体" w:hAnsi="黑体" w:eastAsia="黑体" w:cs="黑体"/>
                        <w:sz w:val="16"/>
                        <w:szCs w:val="16"/>
                      </w:rPr>
                    </w:pPr>
                    <w:r>
                      <w:rPr>
                        <w:rFonts w:ascii="黑体" w:hAnsi="黑体" w:eastAsia="黑体" w:cs="黑体"/>
                        <w:b/>
                        <w:bCs/>
                        <w:color w:val="3060A0"/>
                        <w:spacing w:val="-7"/>
                        <w:sz w:val="16"/>
                        <w:szCs w:val="16"/>
                      </w:rPr>
                      <w:t>多模态数据集</w:t>
                    </w:r>
                  </w:p>
                </w:txbxContent>
              </v:textbox>
            </v:shape>
            <w10:wrap type="none"/>
            <w10:anchorlock/>
          </v:group>
        </w:pict>
      </w:r>
    </w:p>
    <w:p w14:paraId="497E0BFD">
      <w:pPr>
        <w:pStyle w:val="2"/>
        <w:spacing w:line="400" w:lineRule="auto"/>
      </w:pPr>
    </w:p>
    <w:p w14:paraId="747F4081">
      <w:pPr>
        <w:spacing w:before="52" w:line="221" w:lineRule="auto"/>
        <w:ind w:left="4170"/>
        <w:outlineLvl w:val="0"/>
        <w:rPr>
          <w:rFonts w:ascii="黑体" w:hAnsi="黑体" w:eastAsia="黑体" w:cs="黑体"/>
          <w:sz w:val="16"/>
          <w:szCs w:val="16"/>
        </w:rPr>
      </w:pPr>
      <w:bookmarkStart w:id="17" w:name="bookmark30"/>
      <w:bookmarkEnd w:id="17"/>
      <w:r>
        <w:rPr>
          <w:rFonts w:ascii="黑体" w:hAnsi="黑体" w:eastAsia="黑体" w:cs="黑体"/>
          <w:spacing w:val="15"/>
          <w:sz w:val="16"/>
          <w:szCs w:val="16"/>
        </w:rPr>
        <w:t>图6数据产品形态类型</w:t>
      </w:r>
    </w:p>
    <w:p w14:paraId="2343B7F1">
      <w:pPr>
        <w:pStyle w:val="2"/>
        <w:spacing w:line="388" w:lineRule="auto"/>
      </w:pPr>
    </w:p>
    <w:p w14:paraId="1B338095">
      <w:pPr>
        <w:spacing w:before="88" w:line="222" w:lineRule="auto"/>
        <w:ind w:left="573"/>
        <w:outlineLvl w:val="0"/>
        <w:rPr>
          <w:rFonts w:ascii="黑体" w:hAnsi="黑体" w:eastAsia="黑体" w:cs="黑体"/>
          <w:sz w:val="27"/>
          <w:szCs w:val="27"/>
        </w:rPr>
      </w:pPr>
      <w:bookmarkStart w:id="18" w:name="bookmark7"/>
      <w:bookmarkEnd w:id="18"/>
      <w:r>
        <w:rPr>
          <w:rFonts w:ascii="黑体" w:hAnsi="黑体" w:eastAsia="黑体" w:cs="黑体"/>
          <w:b/>
          <w:bCs/>
          <w:color w:val="306080"/>
          <w:spacing w:val="-1"/>
          <w:sz w:val="27"/>
          <w:szCs w:val="27"/>
        </w:rPr>
        <w:t>(三)数据价值实现核心路径</w:t>
      </w:r>
    </w:p>
    <w:p w14:paraId="1C960728">
      <w:pPr>
        <w:pStyle w:val="2"/>
        <w:spacing w:line="252" w:lineRule="auto"/>
      </w:pPr>
    </w:p>
    <w:p w14:paraId="7AE91DF9">
      <w:pPr>
        <w:spacing w:before="71" w:line="364" w:lineRule="auto"/>
        <w:ind w:left="569" w:right="560" w:firstLine="450"/>
        <w:jc w:val="both"/>
        <w:rPr>
          <w:rFonts w:ascii="黑体" w:hAnsi="黑体" w:eastAsia="黑体" w:cs="黑体"/>
          <w:sz w:val="22"/>
          <w:szCs w:val="22"/>
        </w:rPr>
      </w:pPr>
      <w:r>
        <w:rPr>
          <w:rFonts w:ascii="黑体" w:hAnsi="黑体" w:eastAsia="黑体" w:cs="黑体"/>
          <w:spacing w:val="8"/>
          <w:sz w:val="22"/>
          <w:szCs w:val="22"/>
        </w:rPr>
        <w:t>企业数据价值的系统性释放，遵循从内部优化到外部协同、从基础赋能到生态创新的</w:t>
      </w:r>
      <w:r>
        <w:rPr>
          <w:rFonts w:ascii="黑体" w:hAnsi="黑体" w:eastAsia="黑体" w:cs="黑体"/>
          <w:spacing w:val="2"/>
          <w:sz w:val="22"/>
          <w:szCs w:val="22"/>
        </w:rPr>
        <w:t xml:space="preserve"> </w:t>
      </w:r>
      <w:r>
        <w:rPr>
          <w:rFonts w:ascii="黑体" w:hAnsi="黑体" w:eastAsia="黑体" w:cs="黑体"/>
          <w:spacing w:val="8"/>
          <w:sz w:val="22"/>
          <w:szCs w:val="22"/>
        </w:rPr>
        <w:t>演进逻辑，主要通过产业数字化、管理数字化、数</w:t>
      </w:r>
      <w:r>
        <w:rPr>
          <w:rFonts w:ascii="黑体" w:hAnsi="黑体" w:eastAsia="黑体" w:cs="黑体"/>
          <w:spacing w:val="7"/>
          <w:sz w:val="22"/>
          <w:szCs w:val="22"/>
        </w:rPr>
        <w:t>字产业化、要素生态化四条核心路径协</w:t>
      </w:r>
      <w:r>
        <w:rPr>
          <w:rFonts w:ascii="黑体" w:hAnsi="黑体" w:eastAsia="黑体" w:cs="黑体"/>
          <w:sz w:val="22"/>
          <w:szCs w:val="22"/>
        </w:rPr>
        <w:t xml:space="preserve"> </w:t>
      </w:r>
      <w:r>
        <w:rPr>
          <w:rFonts w:ascii="黑体" w:hAnsi="黑体" w:eastAsia="黑体" w:cs="黑体"/>
          <w:spacing w:val="-8"/>
          <w:sz w:val="22"/>
          <w:szCs w:val="22"/>
        </w:rPr>
        <w:t>同实现，分别对应了企业运营的“提质增效”</w:t>
      </w:r>
      <w:r>
        <w:rPr>
          <w:rFonts w:ascii="黑体" w:hAnsi="黑体" w:eastAsia="黑体" w:cs="黑体"/>
          <w:spacing w:val="-9"/>
          <w:sz w:val="22"/>
          <w:szCs w:val="22"/>
        </w:rPr>
        <w:t>、对管理模式的“流程再造”、对产品形态的“重</w:t>
      </w:r>
      <w:r>
        <w:rPr>
          <w:rFonts w:ascii="黑体" w:hAnsi="黑体" w:eastAsia="黑体" w:cs="黑体"/>
          <w:sz w:val="22"/>
          <w:szCs w:val="22"/>
        </w:rPr>
        <w:t xml:space="preserve"> </w:t>
      </w:r>
      <w:r>
        <w:rPr>
          <w:rFonts w:ascii="黑体" w:hAnsi="黑体" w:eastAsia="黑体" w:cs="黑体"/>
          <w:spacing w:val="-3"/>
          <w:sz w:val="22"/>
          <w:szCs w:val="22"/>
        </w:rPr>
        <w:t>塑创新”以及对产业生态的“协同赋能”四大价值维度，共同构</w:t>
      </w:r>
      <w:r>
        <w:rPr>
          <w:rFonts w:ascii="黑体" w:hAnsi="黑体" w:eastAsia="黑体" w:cs="黑体"/>
          <w:spacing w:val="-4"/>
          <w:sz w:val="22"/>
          <w:szCs w:val="22"/>
        </w:rPr>
        <w:t>成了一个层次清晰、环环相扣</w:t>
      </w:r>
      <w:r>
        <w:rPr>
          <w:rFonts w:ascii="黑体" w:hAnsi="黑体" w:eastAsia="黑体" w:cs="黑体"/>
          <w:sz w:val="22"/>
          <w:szCs w:val="22"/>
        </w:rPr>
        <w:t xml:space="preserve"> </w:t>
      </w:r>
      <w:r>
        <w:rPr>
          <w:rFonts w:ascii="黑体" w:hAnsi="黑体" w:eastAsia="黑体" w:cs="黑体"/>
          <w:spacing w:val="-1"/>
          <w:sz w:val="22"/>
          <w:szCs w:val="22"/>
        </w:rPr>
        <w:t>的数据价值实现体系。</w:t>
      </w:r>
    </w:p>
    <w:p w14:paraId="540F202D">
      <w:pPr>
        <w:spacing w:before="225" w:line="367" w:lineRule="auto"/>
        <w:ind w:left="569" w:right="569" w:firstLine="450"/>
        <w:rPr>
          <w:rFonts w:ascii="黑体" w:hAnsi="黑体" w:eastAsia="黑体" w:cs="黑体"/>
          <w:sz w:val="22"/>
          <w:szCs w:val="22"/>
        </w:rPr>
      </w:pPr>
      <w:r>
        <w:rPr>
          <w:rFonts w:ascii="黑体" w:hAnsi="黑体" w:eastAsia="黑体" w:cs="黑体"/>
          <w:spacing w:val="2"/>
          <w:sz w:val="22"/>
          <w:szCs w:val="22"/>
        </w:rPr>
        <w:t>产业数字化强调以数据赋能企业内部主营业务</w:t>
      </w:r>
      <w:r>
        <w:rPr>
          <w:rFonts w:ascii="黑体" w:hAnsi="黑体" w:eastAsia="黑体" w:cs="黑体"/>
          <w:spacing w:val="1"/>
          <w:sz w:val="22"/>
          <w:szCs w:val="22"/>
        </w:rPr>
        <w:t>，通过将数据资源深度融入研发、生产、</w:t>
      </w:r>
      <w:r>
        <w:rPr>
          <w:rFonts w:ascii="黑体" w:hAnsi="黑体" w:eastAsia="黑体" w:cs="黑体"/>
          <w:sz w:val="22"/>
          <w:szCs w:val="22"/>
        </w:rPr>
        <w:t xml:space="preserve"> </w:t>
      </w:r>
      <w:r>
        <w:rPr>
          <w:rFonts w:ascii="黑体" w:hAnsi="黑体" w:eastAsia="黑体" w:cs="黑体"/>
          <w:spacing w:val="2"/>
          <w:sz w:val="22"/>
          <w:szCs w:val="22"/>
        </w:rPr>
        <w:t>营销、管理等核心环节，驱动业务流程优化、运营效率提升与决策模式创新。其本质是数据</w:t>
      </w:r>
      <w:r>
        <w:rPr>
          <w:rFonts w:ascii="黑体" w:hAnsi="黑体" w:eastAsia="黑体" w:cs="黑体"/>
          <w:sz w:val="22"/>
          <w:szCs w:val="22"/>
        </w:rPr>
        <w:t xml:space="preserve"> 价值的内生性释放，使数据成为提升传统业务核心竞争力、实</w:t>
      </w:r>
      <w:r>
        <w:rPr>
          <w:rFonts w:ascii="黑体" w:hAnsi="黑体" w:eastAsia="黑体" w:cs="黑体"/>
          <w:spacing w:val="-1"/>
          <w:sz w:val="22"/>
          <w:szCs w:val="22"/>
        </w:rPr>
        <w:t>现降本增效的内生动力。</w:t>
      </w:r>
    </w:p>
    <w:p w14:paraId="781BC6FB">
      <w:pPr>
        <w:spacing w:before="210" w:line="362" w:lineRule="auto"/>
        <w:ind w:left="569" w:right="560" w:firstLine="450"/>
        <w:jc w:val="both"/>
        <w:rPr>
          <w:rFonts w:ascii="黑体" w:hAnsi="黑体" w:eastAsia="黑体" w:cs="黑体"/>
          <w:sz w:val="22"/>
          <w:szCs w:val="22"/>
        </w:rPr>
      </w:pPr>
      <w:r>
        <w:drawing>
          <wp:anchor distT="0" distB="0" distL="0" distR="0" simplePos="0" relativeHeight="251681792" behindDoc="0" locked="0" layoutInCell="1" allowOverlap="1">
            <wp:simplePos x="0" y="0"/>
            <wp:positionH relativeFrom="column">
              <wp:posOffset>0</wp:posOffset>
            </wp:positionH>
            <wp:positionV relativeFrom="paragraph">
              <wp:posOffset>2674620</wp:posOffset>
            </wp:positionV>
            <wp:extent cx="196850" cy="635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84"/>
                    <a:stretch>
                      <a:fillRect/>
                    </a:stretch>
                  </pic:blipFill>
                  <pic:spPr>
                    <a:xfrm>
                      <a:off x="0" y="0"/>
                      <a:ext cx="196832" cy="6391"/>
                    </a:xfrm>
                    <a:prstGeom prst="rect">
                      <a:avLst/>
                    </a:prstGeom>
                  </pic:spPr>
                </pic:pic>
              </a:graphicData>
            </a:graphic>
          </wp:anchor>
        </w:drawing>
      </w:r>
      <w:r>
        <w:rPr>
          <w:rFonts w:ascii="黑体" w:hAnsi="黑体" w:eastAsia="黑体" w:cs="黑体"/>
          <w:spacing w:val="14"/>
          <w:sz w:val="22"/>
          <w:szCs w:val="22"/>
        </w:rPr>
        <w:t>当前，产业数字化的价值释放已在制造业、能源等传统领域形成可量化的成效。例</w:t>
      </w:r>
      <w:r>
        <w:rPr>
          <w:rFonts w:ascii="黑体" w:hAnsi="黑体" w:eastAsia="黑体" w:cs="黑体"/>
          <w:spacing w:val="10"/>
          <w:sz w:val="22"/>
          <w:szCs w:val="22"/>
        </w:rPr>
        <w:t xml:space="preserve"> </w:t>
      </w:r>
      <w:r>
        <w:rPr>
          <w:rFonts w:ascii="黑体" w:hAnsi="黑体" w:eastAsia="黑体" w:cs="黑体"/>
          <w:spacing w:val="13"/>
          <w:sz w:val="22"/>
          <w:szCs w:val="22"/>
        </w:rPr>
        <w:t>如，江苏常州经开区企业通过设备互联与数字孪生技术，实现故障响应提速50%,</w:t>
      </w:r>
      <w:r>
        <w:rPr>
          <w:rFonts w:ascii="黑体" w:hAnsi="黑体" w:eastAsia="黑体" w:cs="黑体"/>
          <w:spacing w:val="12"/>
          <w:sz w:val="22"/>
          <w:szCs w:val="22"/>
        </w:rPr>
        <w:t>生产效</w:t>
      </w:r>
      <w:r>
        <w:rPr>
          <w:rFonts w:ascii="黑体" w:hAnsi="黑体" w:eastAsia="黑体" w:cs="黑体"/>
          <w:sz w:val="22"/>
          <w:szCs w:val="22"/>
        </w:rPr>
        <w:t xml:space="preserve"> </w:t>
      </w:r>
      <w:r>
        <w:rPr>
          <w:rFonts w:ascii="黑体" w:hAnsi="黑体" w:eastAsia="黑体" w:cs="黑体"/>
          <w:spacing w:val="24"/>
          <w:sz w:val="22"/>
          <w:szCs w:val="22"/>
        </w:rPr>
        <w:t>率提升12%,成本降低20%;三一重工充分利用柔性自动化生产、人工智能和规模化的</w:t>
      </w:r>
      <w:r>
        <w:rPr>
          <w:rFonts w:ascii="黑体" w:hAnsi="黑体" w:eastAsia="黑体" w:cs="黑体"/>
          <w:spacing w:val="8"/>
          <w:sz w:val="22"/>
          <w:szCs w:val="22"/>
        </w:rPr>
        <w:t xml:space="preserve"> </w:t>
      </w:r>
      <w:r>
        <w:rPr>
          <w:rFonts w:ascii="宋体" w:hAnsi="宋体" w:eastAsia="宋体" w:cs="宋体"/>
          <w:sz w:val="22"/>
          <w:szCs w:val="22"/>
        </w:rPr>
        <w:t>loT</w:t>
      </w:r>
      <w:r>
        <w:rPr>
          <w:rFonts w:ascii="宋体" w:hAnsi="宋体" w:eastAsia="宋体" w:cs="宋体"/>
          <w:spacing w:val="19"/>
          <w:sz w:val="22"/>
          <w:szCs w:val="22"/>
        </w:rPr>
        <w:t xml:space="preserve">, </w:t>
      </w:r>
      <w:r>
        <w:rPr>
          <w:rFonts w:ascii="黑体" w:hAnsi="黑体" w:eastAsia="黑体" w:cs="黑体"/>
          <w:spacing w:val="19"/>
          <w:sz w:val="22"/>
          <w:szCs w:val="22"/>
        </w:rPr>
        <w:t>建立数字化柔性的重型设备制造系统。最终实现工厂产能扩大123%,生产率提高</w:t>
      </w:r>
      <w:r>
        <w:rPr>
          <w:rFonts w:ascii="黑体" w:hAnsi="黑体" w:eastAsia="黑体" w:cs="黑体"/>
          <w:spacing w:val="2"/>
          <w:sz w:val="22"/>
          <w:szCs w:val="22"/>
        </w:rPr>
        <w:t xml:space="preserve"> </w:t>
      </w:r>
      <w:r>
        <w:rPr>
          <w:rFonts w:ascii="黑体" w:hAnsi="黑体" w:eastAsia="黑体" w:cs="黑体"/>
          <w:spacing w:val="20"/>
          <w:sz w:val="22"/>
          <w:szCs w:val="22"/>
        </w:rPr>
        <w:t>98%,单位制造成本降低29%;重庆万州区实施185个智能化改造项目后，万州区规上工</w:t>
      </w:r>
      <w:r>
        <w:rPr>
          <w:rFonts w:ascii="黑体" w:hAnsi="黑体" w:eastAsia="黑体" w:cs="黑体"/>
          <w:spacing w:val="8"/>
          <w:sz w:val="22"/>
          <w:szCs w:val="22"/>
        </w:rPr>
        <w:t xml:space="preserve"> </w:t>
      </w:r>
      <w:r>
        <w:rPr>
          <w:rFonts w:ascii="黑体" w:hAnsi="黑体" w:eastAsia="黑体" w:cs="黑体"/>
          <w:spacing w:val="21"/>
          <w:sz w:val="22"/>
          <w:szCs w:val="22"/>
        </w:rPr>
        <w:t>业产值同比增长11.2%,其中数字化车间产能提升高达</w:t>
      </w:r>
      <w:r>
        <w:rPr>
          <w:rFonts w:ascii="黑体" w:hAnsi="黑体" w:eastAsia="黑体" w:cs="黑体"/>
          <w:spacing w:val="20"/>
          <w:sz w:val="22"/>
          <w:szCs w:val="22"/>
        </w:rPr>
        <w:t>50%。充分印证了数据资源在优</w:t>
      </w:r>
      <w:r>
        <w:rPr>
          <w:rFonts w:ascii="黑体" w:hAnsi="黑体" w:eastAsia="黑体" w:cs="黑体"/>
          <w:sz w:val="22"/>
          <w:szCs w:val="22"/>
        </w:rPr>
        <w:t xml:space="preserve"> </w:t>
      </w:r>
      <w:r>
        <w:rPr>
          <w:rFonts w:ascii="黑体" w:hAnsi="黑体" w:eastAsia="黑体" w:cs="黑体"/>
          <w:spacing w:val="14"/>
          <w:sz w:val="22"/>
          <w:szCs w:val="22"/>
        </w:rPr>
        <w:t>化生产流程、降低运营成本等业务赋能方面的核心作用。</w:t>
      </w:r>
    </w:p>
    <w:p w14:paraId="3F25E3B9">
      <w:pPr>
        <w:spacing w:line="362" w:lineRule="auto"/>
        <w:rPr>
          <w:rFonts w:ascii="黑体" w:hAnsi="黑体" w:eastAsia="黑体" w:cs="黑体"/>
          <w:sz w:val="22"/>
          <w:szCs w:val="22"/>
        </w:rPr>
        <w:sectPr>
          <w:headerReference r:id="rId28" w:type="default"/>
          <w:footerReference r:id="rId29" w:type="default"/>
          <w:pgSz w:w="12080" w:h="16500"/>
          <w:pgMar w:top="1309" w:right="1049" w:bottom="953" w:left="1010" w:header="708" w:footer="738" w:gutter="0"/>
          <w:cols w:space="720" w:num="1"/>
        </w:sectPr>
      </w:pPr>
    </w:p>
    <w:p w14:paraId="7119998B">
      <w:pPr>
        <w:pStyle w:val="2"/>
        <w:spacing w:line="264" w:lineRule="auto"/>
      </w:pPr>
    </w:p>
    <w:p w14:paraId="431835FB">
      <w:pPr>
        <w:pStyle w:val="2"/>
        <w:spacing w:line="264" w:lineRule="auto"/>
      </w:pPr>
    </w:p>
    <w:p w14:paraId="311785ED">
      <w:pPr>
        <w:pStyle w:val="2"/>
        <w:spacing w:line="265" w:lineRule="auto"/>
      </w:pPr>
    </w:p>
    <w:p w14:paraId="4881F0F9">
      <w:pPr>
        <w:pStyle w:val="2"/>
        <w:spacing w:line="265" w:lineRule="auto"/>
      </w:pPr>
    </w:p>
    <w:p w14:paraId="49033F9A">
      <w:pPr>
        <w:spacing w:before="71" w:line="360" w:lineRule="auto"/>
        <w:ind w:left="569" w:right="1576" w:firstLine="450"/>
        <w:jc w:val="both"/>
        <w:rPr>
          <w:rFonts w:ascii="黑体" w:hAnsi="黑体" w:eastAsia="黑体" w:cs="黑体"/>
          <w:sz w:val="22"/>
          <w:szCs w:val="22"/>
        </w:rPr>
      </w:pPr>
      <w:bookmarkStart w:id="19" w:name="bookmark44"/>
      <w:bookmarkEnd w:id="19"/>
      <w:r>
        <w:rPr>
          <w:rFonts w:ascii="黑体" w:hAnsi="黑体" w:eastAsia="黑体" w:cs="黑体"/>
          <w:spacing w:val="8"/>
          <w:sz w:val="22"/>
          <w:szCs w:val="22"/>
        </w:rPr>
        <w:t>管理数字化聚焦于通过数据整合与流程重构，实现企业管理与运营的数字化跃迁。其</w:t>
      </w:r>
      <w:r>
        <w:rPr>
          <w:rFonts w:ascii="黑体" w:hAnsi="黑体" w:eastAsia="黑体" w:cs="黑体"/>
          <w:spacing w:val="5"/>
          <w:sz w:val="22"/>
          <w:szCs w:val="22"/>
        </w:rPr>
        <w:t xml:space="preserve"> </w:t>
      </w:r>
      <w:r>
        <w:rPr>
          <w:rFonts w:ascii="黑体" w:hAnsi="黑体" w:eastAsia="黑体" w:cs="黑体"/>
          <w:sz w:val="22"/>
          <w:szCs w:val="22"/>
        </w:rPr>
        <w:t>核心是借助统一的数据平台与协同工具，打通部门间“数据孤岛”,形成覆</w:t>
      </w:r>
      <w:r>
        <w:rPr>
          <w:rFonts w:ascii="黑体" w:hAnsi="黑体" w:eastAsia="黑体" w:cs="黑体"/>
          <w:spacing w:val="-1"/>
          <w:sz w:val="22"/>
          <w:szCs w:val="22"/>
        </w:rPr>
        <w:t>盖战略决策、生产</w:t>
      </w:r>
      <w:r>
        <w:rPr>
          <w:rFonts w:ascii="黑体" w:hAnsi="黑体" w:eastAsia="黑体" w:cs="黑体"/>
          <w:sz w:val="22"/>
          <w:szCs w:val="22"/>
        </w:rPr>
        <w:t xml:space="preserve"> </w:t>
      </w:r>
      <w:r>
        <w:rPr>
          <w:rFonts w:ascii="黑体" w:hAnsi="黑体" w:eastAsia="黑体" w:cs="黑体"/>
          <w:spacing w:val="-8"/>
          <w:sz w:val="22"/>
          <w:szCs w:val="22"/>
        </w:rPr>
        <w:t>运营、风险监控的全链路数据洞察能力，推动组织从“被动响应”</w:t>
      </w:r>
      <w:r>
        <w:rPr>
          <w:rFonts w:ascii="黑体" w:hAnsi="黑体" w:eastAsia="黑体" w:cs="黑体"/>
          <w:spacing w:val="-9"/>
          <w:sz w:val="22"/>
          <w:szCs w:val="22"/>
        </w:rPr>
        <w:t>向“主动预警、智能决策”转</w:t>
      </w:r>
      <w:r>
        <w:rPr>
          <w:rFonts w:ascii="黑体" w:hAnsi="黑体" w:eastAsia="黑体" w:cs="黑体"/>
          <w:sz w:val="22"/>
          <w:szCs w:val="22"/>
        </w:rPr>
        <w:t xml:space="preserve"> </w:t>
      </w:r>
      <w:r>
        <w:rPr>
          <w:rFonts w:ascii="黑体" w:hAnsi="黑体" w:eastAsia="黑体" w:cs="黑体"/>
          <w:spacing w:val="8"/>
          <w:sz w:val="22"/>
          <w:szCs w:val="22"/>
        </w:rPr>
        <w:t>变，企业可实现对经营全貌的可视化监控、对异常风险的智能预警，以及对资源配置的实</w:t>
      </w:r>
      <w:r>
        <w:rPr>
          <w:rFonts w:ascii="黑体" w:hAnsi="黑体" w:eastAsia="黑体" w:cs="黑体"/>
          <w:spacing w:val="1"/>
          <w:sz w:val="22"/>
          <w:szCs w:val="22"/>
        </w:rPr>
        <w:t xml:space="preserve"> 时优化，显著提升内部运营效率与韧性。</w:t>
      </w:r>
    </w:p>
    <w:p w14:paraId="3D6D6E72">
      <w:pPr>
        <w:pStyle w:val="2"/>
        <w:spacing w:line="241" w:lineRule="auto"/>
      </w:pPr>
    </w:p>
    <w:p w14:paraId="24E5B918">
      <w:pPr>
        <w:spacing w:before="72" w:line="362" w:lineRule="auto"/>
        <w:ind w:left="459" w:right="1377" w:firstLine="560"/>
        <w:jc w:val="both"/>
        <w:rPr>
          <w:rFonts w:ascii="黑体" w:hAnsi="黑体" w:eastAsia="黑体" w:cs="黑体"/>
          <w:sz w:val="22"/>
          <w:szCs w:val="22"/>
        </w:rPr>
      </w:pPr>
      <w:r>
        <w:rPr>
          <w:rFonts w:ascii="黑体" w:hAnsi="黑体" w:eastAsia="黑体" w:cs="黑体"/>
          <w:spacing w:val="8"/>
          <w:sz w:val="22"/>
          <w:szCs w:val="22"/>
        </w:rPr>
        <w:t>企业实践表明，构建统一的协同运营平台能有效打通数据壁垒，实现管理效能的量化</w:t>
      </w:r>
      <w:r>
        <w:rPr>
          <w:rFonts w:ascii="黑体" w:hAnsi="黑体" w:eastAsia="黑体" w:cs="黑体"/>
          <w:sz w:val="22"/>
          <w:szCs w:val="22"/>
        </w:rPr>
        <w:t xml:space="preserve">   </w:t>
      </w:r>
      <w:r>
        <w:rPr>
          <w:rFonts w:ascii="黑体" w:hAnsi="黑体" w:eastAsia="黑体" w:cs="黑体"/>
          <w:spacing w:val="-6"/>
          <w:sz w:val="22"/>
          <w:szCs w:val="22"/>
        </w:rPr>
        <w:t>提升。例如，中国联通提出以“数据驱动”为核心的数字政府建设理念，“十阶三十六方”的方</w:t>
      </w:r>
      <w:r>
        <w:rPr>
          <w:rFonts w:ascii="黑体" w:hAnsi="黑体" w:eastAsia="黑体" w:cs="黑体"/>
          <w:spacing w:val="4"/>
          <w:sz w:val="22"/>
          <w:szCs w:val="22"/>
        </w:rPr>
        <w:t xml:space="preserve">   </w:t>
      </w:r>
      <w:r>
        <w:rPr>
          <w:rFonts w:ascii="黑体" w:hAnsi="黑体" w:eastAsia="黑体" w:cs="黑体"/>
          <w:spacing w:val="-5"/>
          <w:sz w:val="22"/>
          <w:szCs w:val="22"/>
        </w:rPr>
        <w:t>法论以“模式牵引，动力变革”、“制度重塑，质量</w:t>
      </w:r>
      <w:r>
        <w:rPr>
          <w:rFonts w:ascii="黑体" w:hAnsi="黑体" w:eastAsia="黑体" w:cs="黑体"/>
          <w:spacing w:val="-6"/>
          <w:sz w:val="22"/>
          <w:szCs w:val="22"/>
        </w:rPr>
        <w:t>变革”为主线，推动数字政府建设从理念创</w:t>
      </w:r>
      <w:r>
        <w:rPr>
          <w:rFonts w:ascii="黑体" w:hAnsi="黑体" w:eastAsia="黑体" w:cs="黑体"/>
          <w:sz w:val="22"/>
          <w:szCs w:val="22"/>
        </w:rPr>
        <w:t xml:space="preserve">   </w:t>
      </w:r>
      <w:r>
        <w:rPr>
          <w:rFonts w:ascii="黑体" w:hAnsi="黑体" w:eastAsia="黑体" w:cs="黑体"/>
          <w:spacing w:val="-15"/>
          <w:sz w:val="22"/>
          <w:szCs w:val="22"/>
        </w:rPr>
        <w:t>新到机制革新的全链条升级，覆盖“普查摸底”“采集汇聚”“数据治</w:t>
      </w:r>
      <w:r>
        <w:rPr>
          <w:rFonts w:ascii="黑体" w:hAnsi="黑体" w:eastAsia="黑体" w:cs="黑体"/>
          <w:spacing w:val="-16"/>
          <w:sz w:val="22"/>
          <w:szCs w:val="22"/>
        </w:rPr>
        <w:t>理”“数据运营”“体系覆盖”</w:t>
      </w:r>
      <w:r>
        <w:rPr>
          <w:rFonts w:ascii="黑体" w:hAnsi="黑体" w:eastAsia="黑体" w:cs="黑体"/>
          <w:sz w:val="22"/>
          <w:szCs w:val="22"/>
        </w:rPr>
        <w:t xml:space="preserve"> </w:t>
      </w:r>
      <w:r>
        <w:rPr>
          <w:rFonts w:ascii="黑体" w:hAnsi="黑体" w:eastAsia="黑体" w:cs="黑体"/>
          <w:spacing w:val="5"/>
          <w:sz w:val="22"/>
          <w:szCs w:val="22"/>
        </w:rPr>
        <w:t>“安全可信”等模块，构建起体系化、全周期的保障与运营机制，确保数字政府</w:t>
      </w:r>
      <w:r>
        <w:rPr>
          <w:rFonts w:ascii="黑体" w:hAnsi="黑体" w:eastAsia="黑体" w:cs="黑体"/>
          <w:spacing w:val="4"/>
          <w:sz w:val="22"/>
          <w:szCs w:val="22"/>
        </w:rPr>
        <w:t>建设的整体</w:t>
      </w:r>
      <w:r>
        <w:rPr>
          <w:rFonts w:ascii="黑体" w:hAnsi="黑体" w:eastAsia="黑体" w:cs="黑体"/>
          <w:sz w:val="22"/>
          <w:szCs w:val="22"/>
        </w:rPr>
        <w:t xml:space="preserve">   </w:t>
      </w:r>
      <w:r>
        <w:rPr>
          <w:rFonts w:ascii="黑体" w:hAnsi="黑体" w:eastAsia="黑体" w:cs="黑体"/>
          <w:spacing w:val="11"/>
          <w:sz w:val="22"/>
          <w:szCs w:val="22"/>
        </w:rPr>
        <w:t>性、协同性与可持续性。鄂尔多斯市城投集团建设的智慧</w:t>
      </w:r>
      <w:r>
        <w:rPr>
          <w:rFonts w:ascii="黑体" w:hAnsi="黑体" w:eastAsia="黑体" w:cs="黑体"/>
          <w:spacing w:val="10"/>
          <w:sz w:val="22"/>
          <w:szCs w:val="22"/>
        </w:rPr>
        <w:t>城投平台，整合了协同办公、财</w:t>
      </w:r>
      <w:r>
        <w:rPr>
          <w:rFonts w:ascii="黑体" w:hAnsi="黑体" w:eastAsia="黑体" w:cs="黑体"/>
          <w:sz w:val="22"/>
          <w:szCs w:val="22"/>
        </w:rPr>
        <w:t xml:space="preserve">   </w:t>
      </w:r>
      <w:r>
        <w:rPr>
          <w:rFonts w:ascii="黑体" w:hAnsi="黑体" w:eastAsia="黑体" w:cs="黑体"/>
          <w:spacing w:val="11"/>
          <w:sz w:val="22"/>
          <w:szCs w:val="22"/>
        </w:rPr>
        <w:t>务管理、招采管理等系统，实现了加密存储和严格权限管理下的数据互联互通。该平台启</w:t>
      </w:r>
      <w:r>
        <w:rPr>
          <w:rFonts w:ascii="黑体" w:hAnsi="黑体" w:eastAsia="黑体" w:cs="黑体"/>
          <w:spacing w:val="5"/>
          <w:sz w:val="22"/>
          <w:szCs w:val="22"/>
        </w:rPr>
        <w:t xml:space="preserve">  </w:t>
      </w:r>
      <w:r>
        <w:rPr>
          <w:rFonts w:ascii="黑体" w:hAnsi="黑体" w:eastAsia="黑体" w:cs="黑体"/>
          <w:spacing w:val="18"/>
          <w:sz w:val="22"/>
          <w:szCs w:val="22"/>
        </w:rPr>
        <w:t>用后，在线审批覆盖率达到100%,纸质文件流转量减少80%,业务审批效率显</w:t>
      </w:r>
      <w:r>
        <w:rPr>
          <w:rFonts w:ascii="黑体" w:hAnsi="黑体" w:eastAsia="黑体" w:cs="黑体"/>
          <w:spacing w:val="17"/>
          <w:sz w:val="22"/>
          <w:szCs w:val="22"/>
        </w:rPr>
        <w:t>著提高，员</w:t>
      </w:r>
      <w:r>
        <w:rPr>
          <w:rFonts w:ascii="黑体" w:hAnsi="黑体" w:eastAsia="黑体" w:cs="黑体"/>
          <w:sz w:val="22"/>
          <w:szCs w:val="22"/>
        </w:rPr>
        <w:t xml:space="preserve">   </w:t>
      </w:r>
      <w:r>
        <w:rPr>
          <w:rFonts w:ascii="黑体" w:hAnsi="黑体" w:eastAsia="黑体" w:cs="黑体"/>
          <w:spacing w:val="7"/>
          <w:sz w:val="22"/>
          <w:szCs w:val="22"/>
        </w:rPr>
        <w:t>工跨部门协作效率提升55%。莆田市烟草专卖局(公司)则通过“数治一张图”辅助决策调度</w:t>
      </w:r>
      <w:r>
        <w:rPr>
          <w:rFonts w:ascii="黑体" w:hAnsi="黑体" w:eastAsia="黑体" w:cs="黑体"/>
          <w:spacing w:val="5"/>
          <w:sz w:val="22"/>
          <w:szCs w:val="22"/>
        </w:rPr>
        <w:t xml:space="preserve">   </w:t>
      </w:r>
      <w:r>
        <w:rPr>
          <w:rFonts w:ascii="黑体" w:hAnsi="黑体" w:eastAsia="黑体" w:cs="黑体"/>
          <w:spacing w:val="6"/>
          <w:sz w:val="22"/>
          <w:szCs w:val="22"/>
        </w:rPr>
        <w:t>平台，集成信息采集、预警监测、指挥调度等功能，</w:t>
      </w:r>
      <w:r>
        <w:rPr>
          <w:rFonts w:ascii="黑体" w:hAnsi="黑体" w:eastAsia="黑体" w:cs="黑体"/>
          <w:spacing w:val="76"/>
          <w:sz w:val="22"/>
          <w:szCs w:val="22"/>
        </w:rPr>
        <w:t xml:space="preserve"> </w:t>
      </w:r>
      <w:r>
        <w:rPr>
          <w:rFonts w:ascii="黑体" w:hAnsi="黑体" w:eastAsia="黑体" w:cs="黑体"/>
          <w:spacing w:val="6"/>
          <w:sz w:val="22"/>
          <w:szCs w:val="22"/>
        </w:rPr>
        <w:t>一屏统览所有辖区业务运行数据，并</w:t>
      </w:r>
      <w:r>
        <w:rPr>
          <w:rFonts w:ascii="黑体" w:hAnsi="黑体" w:eastAsia="黑体" w:cs="黑体"/>
          <w:sz w:val="22"/>
          <w:szCs w:val="22"/>
        </w:rPr>
        <w:t xml:space="preserve">   </w:t>
      </w:r>
      <w:r>
        <w:rPr>
          <w:rFonts w:ascii="黑体" w:hAnsi="黑体" w:eastAsia="黑体" w:cs="黑体"/>
          <w:spacing w:val="10"/>
          <w:sz w:val="22"/>
          <w:szCs w:val="22"/>
        </w:rPr>
        <w:t>通过低代码应用自主搭建了100余项应用，优化后台表单140多张，实现了高效便捷</w:t>
      </w:r>
      <w:r>
        <w:rPr>
          <w:rFonts w:ascii="黑体" w:hAnsi="黑体" w:eastAsia="黑体" w:cs="黑体"/>
          <w:spacing w:val="9"/>
          <w:sz w:val="22"/>
          <w:szCs w:val="22"/>
        </w:rPr>
        <w:t>的管理</w:t>
      </w:r>
      <w:r>
        <w:rPr>
          <w:rFonts w:ascii="黑体" w:hAnsi="黑体" w:eastAsia="黑体" w:cs="黑体"/>
          <w:sz w:val="22"/>
          <w:szCs w:val="22"/>
        </w:rPr>
        <w:t xml:space="preserve">   </w:t>
      </w:r>
      <w:r>
        <w:rPr>
          <w:rFonts w:ascii="黑体" w:hAnsi="黑体" w:eastAsia="黑体" w:cs="黑体"/>
          <w:spacing w:val="23"/>
          <w:sz w:val="22"/>
          <w:szCs w:val="22"/>
        </w:rPr>
        <w:t>运作。</w:t>
      </w:r>
    </w:p>
    <w:p w14:paraId="4FF0ACE5">
      <w:pPr>
        <w:pStyle w:val="2"/>
        <w:spacing w:line="292" w:lineRule="auto"/>
      </w:pPr>
    </w:p>
    <w:p w14:paraId="66269879">
      <w:pPr>
        <w:spacing w:before="71" w:line="364" w:lineRule="auto"/>
        <w:ind w:left="569" w:right="1580" w:firstLine="450"/>
        <w:jc w:val="both"/>
        <w:rPr>
          <w:rFonts w:ascii="黑体" w:hAnsi="黑体" w:eastAsia="黑体" w:cs="黑体"/>
          <w:sz w:val="22"/>
          <w:szCs w:val="22"/>
        </w:rPr>
      </w:pPr>
      <w:r>
        <w:rPr>
          <w:rFonts w:ascii="黑体" w:hAnsi="黑体" w:eastAsia="黑体" w:cs="黑体"/>
          <w:spacing w:val="8"/>
          <w:sz w:val="22"/>
          <w:szCs w:val="22"/>
        </w:rPr>
        <w:t>数字产业化则侧重于将企业内部沉淀的数据资源进行产品化、服务化封装，依托数据</w:t>
      </w:r>
      <w:r>
        <w:rPr>
          <w:rFonts w:ascii="黑体" w:hAnsi="黑体" w:eastAsia="黑体" w:cs="黑体"/>
          <w:spacing w:val="3"/>
          <w:sz w:val="22"/>
          <w:szCs w:val="22"/>
        </w:rPr>
        <w:t xml:space="preserve"> </w:t>
      </w:r>
      <w:r>
        <w:rPr>
          <w:rFonts w:ascii="黑体" w:hAnsi="黑体" w:eastAsia="黑体" w:cs="黑体"/>
          <w:spacing w:val="8"/>
          <w:sz w:val="22"/>
          <w:szCs w:val="22"/>
        </w:rPr>
        <w:t>基础设施与可信流通环境，使其作为独立的数据产品或服务参与到外部数据要素市场的交</w:t>
      </w:r>
      <w:r>
        <w:rPr>
          <w:rFonts w:ascii="黑体" w:hAnsi="黑体" w:eastAsia="黑体" w:cs="黑体"/>
          <w:sz w:val="22"/>
          <w:szCs w:val="22"/>
        </w:rPr>
        <w:t xml:space="preserve"> </w:t>
      </w:r>
      <w:r>
        <w:rPr>
          <w:rFonts w:ascii="黑体" w:hAnsi="黑体" w:eastAsia="黑体" w:cs="黑体"/>
          <w:spacing w:val="8"/>
          <w:sz w:val="22"/>
          <w:szCs w:val="22"/>
        </w:rPr>
        <w:t>易与流通中。其核心是推动数据价值的外化与社会化配置，通过市场机制实现数据资源的</w:t>
      </w:r>
      <w:r>
        <w:rPr>
          <w:rFonts w:ascii="黑体" w:hAnsi="黑体" w:eastAsia="黑体" w:cs="黑体"/>
          <w:spacing w:val="6"/>
          <w:sz w:val="22"/>
          <w:szCs w:val="22"/>
        </w:rPr>
        <w:t xml:space="preserve"> </w:t>
      </w:r>
      <w:r>
        <w:rPr>
          <w:rFonts w:ascii="黑体" w:hAnsi="黑体" w:eastAsia="黑体" w:cs="黑体"/>
          <w:sz w:val="22"/>
          <w:szCs w:val="22"/>
        </w:rPr>
        <w:t>社会化价值发现与交换。</w:t>
      </w:r>
    </w:p>
    <w:p w14:paraId="0B02A3A5">
      <w:pPr>
        <w:pStyle w:val="2"/>
        <w:spacing w:before="275" w:line="366" w:lineRule="auto"/>
        <w:ind w:left="569" w:right="1584" w:firstLine="450"/>
        <w:jc w:val="both"/>
        <w:rPr>
          <w:rFonts w:ascii="黑体" w:hAnsi="黑体" w:eastAsia="黑体" w:cs="黑体"/>
          <w:sz w:val="22"/>
          <w:szCs w:val="22"/>
        </w:rPr>
      </w:pPr>
      <w:r>
        <w:rPr>
          <w:rFonts w:ascii="黑体" w:hAnsi="黑体" w:eastAsia="黑体" w:cs="黑体"/>
          <w:spacing w:val="8"/>
          <w:sz w:val="22"/>
          <w:szCs w:val="22"/>
        </w:rPr>
        <w:t>实践中，通信运营商在数据产品化与流通机制方面已形成多元模式。例如，中国移动</w:t>
      </w:r>
      <w:r>
        <w:rPr>
          <w:rFonts w:ascii="黑体" w:hAnsi="黑体" w:eastAsia="黑体" w:cs="黑体"/>
          <w:spacing w:val="5"/>
          <w:sz w:val="22"/>
          <w:szCs w:val="22"/>
        </w:rPr>
        <w:t xml:space="preserve"> </w:t>
      </w:r>
      <w:r>
        <w:rPr>
          <w:rFonts w:ascii="黑体" w:hAnsi="黑体" w:eastAsia="黑体" w:cs="黑体"/>
          <w:spacing w:val="20"/>
          <w:sz w:val="22"/>
          <w:szCs w:val="22"/>
        </w:rPr>
        <w:t>构建了全球规模最大的通信服务数据集群——梧桐大数据平台，沉淀核心数据资产超</w:t>
      </w:r>
      <w:r>
        <w:rPr>
          <w:rFonts w:ascii="黑体" w:hAnsi="黑体" w:eastAsia="黑体" w:cs="黑体"/>
          <w:spacing w:val="6"/>
          <w:sz w:val="22"/>
          <w:szCs w:val="22"/>
        </w:rPr>
        <w:t xml:space="preserve"> </w:t>
      </w:r>
      <w:r>
        <w:rPr>
          <w:rFonts w:ascii="Times New Roman" w:hAnsi="Times New Roman" w:eastAsia="Times New Roman" w:cs="Times New Roman"/>
          <w:spacing w:val="5"/>
          <w:sz w:val="22"/>
          <w:szCs w:val="22"/>
        </w:rPr>
        <w:t>2000</w:t>
      </w:r>
      <w:r>
        <w:rPr>
          <w:rFonts w:ascii="Times New Roman" w:hAnsi="Times New Roman" w:eastAsia="Times New Roman" w:cs="Times New Roman"/>
          <w:sz w:val="22"/>
          <w:szCs w:val="22"/>
        </w:rPr>
        <w:t>PB</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w w:val="101"/>
          <w:sz w:val="22"/>
          <w:szCs w:val="22"/>
        </w:rPr>
        <w:t xml:space="preserve">  </w:t>
      </w:r>
      <w:r>
        <w:rPr>
          <w:rFonts w:ascii="黑体" w:hAnsi="黑体" w:eastAsia="黑体" w:cs="黑体"/>
          <w:spacing w:val="5"/>
          <w:sz w:val="22"/>
          <w:szCs w:val="22"/>
        </w:rPr>
        <w:t>平台集数据、算力、工具、应用于一体，提供了</w:t>
      </w:r>
      <w:r>
        <w:rPr>
          <w:rFonts w:ascii="Times New Roman" w:hAnsi="Times New Roman" w:eastAsia="Times New Roman" w:cs="Times New Roman"/>
          <w:sz w:val="22"/>
          <w:szCs w:val="22"/>
        </w:rPr>
        <w:t>PaaS</w:t>
      </w:r>
      <w:r>
        <w:rPr>
          <w:rFonts w:ascii="Times New Roman" w:hAnsi="Times New Roman" w:eastAsia="Times New Roman" w:cs="Times New Roman"/>
          <w:spacing w:val="-31"/>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z w:val="22"/>
          <w:szCs w:val="22"/>
        </w:rPr>
        <w:t>DaaS</w:t>
      </w:r>
      <w:r>
        <w:rPr>
          <w:rFonts w:ascii="Times New Roman" w:hAnsi="Times New Roman" w:eastAsia="Times New Roman" w:cs="Times New Roman"/>
          <w:spacing w:val="17"/>
          <w:w w:val="101"/>
          <w:sz w:val="22"/>
          <w:szCs w:val="22"/>
        </w:rPr>
        <w:t xml:space="preserve">   </w:t>
      </w:r>
      <w:r>
        <w:rPr>
          <w:rFonts w:ascii="黑体" w:hAnsi="黑体" w:eastAsia="黑体" w:cs="黑体"/>
          <w:spacing w:val="5"/>
          <w:sz w:val="22"/>
          <w:szCs w:val="22"/>
        </w:rPr>
        <w:t>和</w:t>
      </w:r>
      <w:r>
        <w:rPr>
          <w:rFonts w:ascii="黑体" w:hAnsi="黑体" w:eastAsia="黑体" w:cs="黑体"/>
          <w:spacing w:val="-30"/>
          <w:sz w:val="22"/>
          <w:szCs w:val="22"/>
        </w:rPr>
        <w:t xml:space="preserve"> </w:t>
      </w:r>
      <w:r>
        <w:rPr>
          <w:rFonts w:ascii="Times New Roman" w:hAnsi="Times New Roman" w:eastAsia="Times New Roman" w:cs="Times New Roman"/>
          <w:sz w:val="22"/>
          <w:szCs w:val="22"/>
        </w:rPr>
        <w:t>SaaS</w:t>
      </w:r>
      <w:r>
        <w:rPr>
          <w:rFonts w:ascii="Times New Roman" w:hAnsi="Times New Roman" w:eastAsia="Times New Roman" w:cs="Times New Roman"/>
          <w:spacing w:val="5"/>
          <w:sz w:val="22"/>
          <w:szCs w:val="22"/>
        </w:rPr>
        <w:t xml:space="preserve">   </w:t>
      </w:r>
      <w:r>
        <w:rPr>
          <w:rFonts w:ascii="黑体" w:hAnsi="黑体" w:eastAsia="黑体" w:cs="黑体"/>
          <w:spacing w:val="5"/>
          <w:sz w:val="22"/>
          <w:szCs w:val="22"/>
        </w:rPr>
        <w:t>三种大数</w:t>
      </w:r>
      <w:r>
        <w:rPr>
          <w:rFonts w:ascii="黑体" w:hAnsi="黑体" w:eastAsia="黑体" w:cs="黑体"/>
          <w:sz w:val="22"/>
          <w:szCs w:val="22"/>
        </w:rPr>
        <w:t xml:space="preserve"> </w:t>
      </w:r>
      <w:r>
        <w:rPr>
          <w:rFonts w:ascii="黑体" w:hAnsi="黑体" w:eastAsia="黑体" w:cs="黑体"/>
          <w:spacing w:val="5"/>
          <w:sz w:val="22"/>
          <w:szCs w:val="22"/>
        </w:rPr>
        <w:t>据云服务，将通信、位置、消费、社交等八大类高价值数据，封装成超过150种垂直行业产</w:t>
      </w:r>
      <w:r>
        <w:rPr>
          <w:rFonts w:ascii="黑体" w:hAnsi="黑体" w:eastAsia="黑体" w:cs="黑体"/>
          <w:sz w:val="22"/>
          <w:szCs w:val="22"/>
        </w:rPr>
        <w:t xml:space="preserve"> </w:t>
      </w:r>
      <w:r>
        <w:rPr>
          <w:rFonts w:ascii="黑体" w:hAnsi="黑体" w:eastAsia="黑体" w:cs="黑体"/>
          <w:spacing w:val="4"/>
          <w:sz w:val="22"/>
          <w:szCs w:val="22"/>
        </w:rPr>
        <w:t>品；中国联通则通过</w:t>
      </w:r>
      <w:r>
        <w:rPr>
          <w:sz w:val="22"/>
          <w:szCs w:val="22"/>
        </w:rPr>
        <w:t>OpenGateway</w:t>
      </w:r>
      <w:r>
        <w:rPr>
          <w:spacing w:val="4"/>
          <w:sz w:val="22"/>
          <w:szCs w:val="22"/>
        </w:rPr>
        <w:t xml:space="preserve">  </w:t>
      </w:r>
      <w:r>
        <w:rPr>
          <w:rFonts w:ascii="黑体" w:hAnsi="黑体" w:eastAsia="黑体" w:cs="黑体"/>
          <w:spacing w:val="4"/>
          <w:sz w:val="22"/>
          <w:szCs w:val="22"/>
        </w:rPr>
        <w:t>平台上线42个特色网络能力</w:t>
      </w:r>
      <w:r>
        <w:rPr>
          <w:sz w:val="22"/>
          <w:szCs w:val="22"/>
        </w:rPr>
        <w:t>API</w:t>
      </w:r>
      <w:r>
        <w:rPr>
          <w:spacing w:val="4"/>
          <w:sz w:val="22"/>
          <w:szCs w:val="22"/>
        </w:rPr>
        <w:t xml:space="preserve">,  </w:t>
      </w:r>
      <w:r>
        <w:rPr>
          <w:rFonts w:ascii="黑体" w:hAnsi="黑体" w:eastAsia="黑体" w:cs="黑体"/>
          <w:spacing w:val="4"/>
          <w:sz w:val="22"/>
          <w:szCs w:val="22"/>
        </w:rPr>
        <w:t>涵盖反欺诈、位置服</w:t>
      </w:r>
    </w:p>
    <w:p w14:paraId="118C0354">
      <w:pPr>
        <w:spacing w:line="366" w:lineRule="auto"/>
        <w:rPr>
          <w:rFonts w:ascii="黑体" w:hAnsi="黑体" w:eastAsia="黑体" w:cs="黑体"/>
          <w:sz w:val="22"/>
          <w:szCs w:val="22"/>
        </w:rPr>
        <w:sectPr>
          <w:headerReference r:id="rId30" w:type="default"/>
          <w:footerReference r:id="rId31" w:type="default"/>
          <w:pgSz w:w="12080" w:h="16500"/>
          <w:pgMar w:top="1159" w:right="20" w:bottom="950" w:left="1010" w:header="900" w:footer="735" w:gutter="0"/>
          <w:cols w:space="720" w:num="1"/>
        </w:sectPr>
      </w:pPr>
    </w:p>
    <w:p w14:paraId="4C54B5E5">
      <w:pPr>
        <w:pStyle w:val="2"/>
        <w:spacing w:line="347" w:lineRule="auto"/>
      </w:pPr>
    </w:p>
    <w:p w14:paraId="547BC54D">
      <w:pPr>
        <w:spacing w:line="540" w:lineRule="exact"/>
      </w:pPr>
      <w:r>
        <w:rPr>
          <w:position w:val="-10"/>
        </w:rPr>
        <w:drawing>
          <wp:inline distT="0" distB="0" distL="0" distR="0">
            <wp:extent cx="1720215" cy="3429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94"/>
                    <a:stretch>
                      <a:fillRect/>
                    </a:stretch>
                  </pic:blipFill>
                  <pic:spPr>
                    <a:xfrm>
                      <a:off x="0" y="0"/>
                      <a:ext cx="1720790" cy="342927"/>
                    </a:xfrm>
                    <a:prstGeom prst="rect">
                      <a:avLst/>
                    </a:prstGeom>
                  </pic:spPr>
                </pic:pic>
              </a:graphicData>
            </a:graphic>
          </wp:inline>
        </w:drawing>
      </w:r>
    </w:p>
    <w:p w14:paraId="3EFD7FDE">
      <w:pPr>
        <w:pStyle w:val="2"/>
        <w:spacing w:line="309" w:lineRule="auto"/>
      </w:pPr>
    </w:p>
    <w:p w14:paraId="74ABBE67">
      <w:pPr>
        <w:pStyle w:val="2"/>
        <w:spacing w:line="309" w:lineRule="auto"/>
      </w:pPr>
    </w:p>
    <w:p w14:paraId="022B8F27">
      <w:pPr>
        <w:pStyle w:val="2"/>
        <w:spacing w:line="310" w:lineRule="auto"/>
      </w:pPr>
    </w:p>
    <w:p w14:paraId="70111F58">
      <w:pPr>
        <w:spacing w:before="72" w:line="360" w:lineRule="auto"/>
        <w:ind w:left="559" w:right="559"/>
        <w:rPr>
          <w:rFonts w:ascii="黑体" w:hAnsi="黑体" w:eastAsia="黑体" w:cs="黑体"/>
          <w:sz w:val="22"/>
          <w:szCs w:val="22"/>
        </w:rPr>
      </w:pPr>
      <w:bookmarkStart w:id="20" w:name="bookmark45"/>
      <w:bookmarkEnd w:id="20"/>
      <w:r>
        <w:rPr>
          <w:rFonts w:ascii="黑体" w:hAnsi="黑体" w:eastAsia="黑体" w:cs="黑体"/>
          <w:spacing w:val="-1"/>
          <w:sz w:val="22"/>
          <w:szCs w:val="22"/>
        </w:rPr>
        <w:t>务等类别，其“无忧购票-防黄牛”解决方案在铁路购票场景中有效遏制了机器人滥用行为。</w:t>
      </w:r>
      <w:r>
        <w:rPr>
          <w:rFonts w:ascii="黑体" w:hAnsi="黑体" w:eastAsia="黑体" w:cs="黑体"/>
          <w:sz w:val="22"/>
          <w:szCs w:val="22"/>
        </w:rPr>
        <w:t xml:space="preserve"> </w:t>
      </w:r>
      <w:r>
        <w:rPr>
          <w:rFonts w:ascii="黑体" w:hAnsi="黑体" w:eastAsia="黑体" w:cs="黑体"/>
          <w:spacing w:val="7"/>
          <w:sz w:val="22"/>
          <w:szCs w:val="22"/>
        </w:rPr>
        <w:t>另外场内交易方面，北方大数据交易中心累计挂牌数据产品达1844个，交易额</w:t>
      </w:r>
      <w:r>
        <w:rPr>
          <w:rFonts w:ascii="黑体" w:hAnsi="黑体" w:eastAsia="黑体" w:cs="黑体"/>
          <w:spacing w:val="6"/>
          <w:sz w:val="22"/>
          <w:szCs w:val="22"/>
        </w:rPr>
        <w:t>超10亿元。</w:t>
      </w:r>
      <w:r>
        <w:rPr>
          <w:rFonts w:ascii="黑体" w:hAnsi="黑体" w:eastAsia="黑体" w:cs="黑体"/>
          <w:sz w:val="22"/>
          <w:szCs w:val="22"/>
        </w:rPr>
        <w:t xml:space="preserve"> </w:t>
      </w:r>
      <w:r>
        <w:rPr>
          <w:rFonts w:ascii="黑体" w:hAnsi="黑体" w:eastAsia="黑体" w:cs="黑体"/>
          <w:spacing w:val="7"/>
          <w:sz w:val="22"/>
          <w:szCs w:val="22"/>
        </w:rPr>
        <w:t>此外公共数据方面，太原市通过构建智慧养老平台，将养老数据转化为标准化服务产品，</w:t>
      </w:r>
      <w:r>
        <w:rPr>
          <w:rFonts w:ascii="黑体" w:hAnsi="黑体" w:eastAsia="黑体" w:cs="黑体"/>
          <w:spacing w:val="15"/>
          <w:sz w:val="22"/>
          <w:szCs w:val="22"/>
        </w:rPr>
        <w:t xml:space="preserve"> </w:t>
      </w:r>
      <w:r>
        <w:rPr>
          <w:rFonts w:ascii="黑体" w:hAnsi="黑体" w:eastAsia="黑体" w:cs="黑体"/>
          <w:spacing w:val="5"/>
          <w:sz w:val="22"/>
          <w:szCs w:val="22"/>
        </w:rPr>
        <w:t>年服务超过1.2万名老人，完成助餐服务超过21万单，助</w:t>
      </w:r>
      <w:r>
        <w:rPr>
          <w:rFonts w:ascii="黑体" w:hAnsi="黑体" w:eastAsia="黑体" w:cs="黑体"/>
          <w:spacing w:val="4"/>
          <w:sz w:val="22"/>
          <w:szCs w:val="22"/>
        </w:rPr>
        <w:t>洁、助浴服务接近20万单，助行服</w:t>
      </w:r>
      <w:r>
        <w:rPr>
          <w:rFonts w:ascii="黑体" w:hAnsi="黑体" w:eastAsia="黑体" w:cs="黑体"/>
          <w:sz w:val="22"/>
          <w:szCs w:val="22"/>
        </w:rPr>
        <w:t xml:space="preserve"> </w:t>
      </w:r>
      <w:r>
        <w:rPr>
          <w:rFonts w:ascii="黑体" w:hAnsi="黑体" w:eastAsia="黑体" w:cs="黑体"/>
          <w:spacing w:val="2"/>
          <w:sz w:val="22"/>
          <w:szCs w:val="22"/>
        </w:rPr>
        <w:t>务超过10万单，助医服务20余万单，助急服务15万单，实现了公共数据的社会化</w:t>
      </w:r>
      <w:r>
        <w:rPr>
          <w:rFonts w:ascii="黑体" w:hAnsi="黑体" w:eastAsia="黑体" w:cs="黑体"/>
          <w:spacing w:val="1"/>
          <w:sz w:val="22"/>
          <w:szCs w:val="22"/>
        </w:rPr>
        <w:t>增值。</w:t>
      </w:r>
    </w:p>
    <w:p w14:paraId="09DCFA5C">
      <w:pPr>
        <w:pStyle w:val="2"/>
        <w:spacing w:line="244" w:lineRule="auto"/>
      </w:pPr>
    </w:p>
    <w:p w14:paraId="296DE2E8">
      <w:pPr>
        <w:spacing w:before="71" w:line="368" w:lineRule="auto"/>
        <w:ind w:left="559" w:right="549" w:firstLine="450"/>
        <w:jc w:val="both"/>
        <w:rPr>
          <w:rFonts w:ascii="黑体" w:hAnsi="黑体" w:eastAsia="黑体" w:cs="黑体"/>
          <w:sz w:val="22"/>
          <w:szCs w:val="22"/>
        </w:rPr>
      </w:pPr>
      <w:r>
        <w:rPr>
          <w:rFonts w:ascii="黑体" w:hAnsi="黑体" w:eastAsia="黑体" w:cs="黑体"/>
          <w:spacing w:val="8"/>
          <w:sz w:val="22"/>
          <w:szCs w:val="22"/>
        </w:rPr>
        <w:t>要素生态化侧重于将数据能力向产业链上下游延伸，通过数据赋能生态伙伴，巩固与</w:t>
      </w:r>
      <w:r>
        <w:rPr>
          <w:rFonts w:ascii="黑体" w:hAnsi="黑体" w:eastAsia="黑体" w:cs="黑体"/>
          <w:spacing w:val="13"/>
          <w:sz w:val="22"/>
          <w:szCs w:val="22"/>
        </w:rPr>
        <w:t xml:space="preserve"> </w:t>
      </w:r>
      <w:r>
        <w:rPr>
          <w:rFonts w:ascii="黑体" w:hAnsi="黑体" w:eastAsia="黑体" w:cs="黑体"/>
          <w:spacing w:val="8"/>
          <w:sz w:val="22"/>
          <w:szCs w:val="22"/>
        </w:rPr>
        <w:t>提升企业在价值链中的核心地位。其本质是以数据为媒介，构建与供应商、客户、行业平</w:t>
      </w:r>
      <w:r>
        <w:rPr>
          <w:rFonts w:ascii="黑体" w:hAnsi="黑体" w:eastAsia="黑体" w:cs="黑体"/>
          <w:sz w:val="22"/>
          <w:szCs w:val="22"/>
        </w:rPr>
        <w:t xml:space="preserve"> </w:t>
      </w:r>
      <w:r>
        <w:rPr>
          <w:rFonts w:ascii="黑体" w:hAnsi="黑体" w:eastAsia="黑体" w:cs="黑体"/>
          <w:spacing w:val="8"/>
          <w:sz w:val="22"/>
          <w:szCs w:val="22"/>
        </w:rPr>
        <w:t>台间的可信连接，在供应链金融、产融平台、联合研发等</w:t>
      </w:r>
      <w:r>
        <w:rPr>
          <w:rFonts w:ascii="黑体" w:hAnsi="黑体" w:eastAsia="黑体" w:cs="黑体"/>
          <w:spacing w:val="7"/>
          <w:sz w:val="22"/>
          <w:szCs w:val="22"/>
        </w:rPr>
        <w:t>场景中，将内部数据资源转化为</w:t>
      </w:r>
      <w:r>
        <w:rPr>
          <w:rFonts w:ascii="黑体" w:hAnsi="黑体" w:eastAsia="黑体" w:cs="黑体"/>
          <w:sz w:val="22"/>
          <w:szCs w:val="22"/>
        </w:rPr>
        <w:t xml:space="preserve"> </w:t>
      </w:r>
      <w:r>
        <w:rPr>
          <w:rFonts w:ascii="黑体" w:hAnsi="黑体" w:eastAsia="黑体" w:cs="黑体"/>
          <w:spacing w:val="8"/>
          <w:sz w:val="22"/>
          <w:szCs w:val="22"/>
        </w:rPr>
        <w:t>外部协同能力。例如，龙头企业可通过数据授权运营模式，向生态伙伴输出风控模型或市</w:t>
      </w:r>
      <w:r>
        <w:rPr>
          <w:rFonts w:ascii="黑体" w:hAnsi="黑体" w:eastAsia="黑体" w:cs="黑体"/>
          <w:sz w:val="22"/>
          <w:szCs w:val="22"/>
        </w:rPr>
        <w:t xml:space="preserve"> </w:t>
      </w:r>
      <w:r>
        <w:rPr>
          <w:rFonts w:ascii="黑体" w:hAnsi="黑体" w:eastAsia="黑体" w:cs="黑体"/>
          <w:spacing w:val="3"/>
          <w:sz w:val="22"/>
          <w:szCs w:val="22"/>
        </w:rPr>
        <w:t>场洞察数据服务，降低全链条交易成本，培育以数据为核心的产业竞争力。</w:t>
      </w:r>
    </w:p>
    <w:p w14:paraId="55770A97">
      <w:pPr>
        <w:spacing w:before="268" w:line="370" w:lineRule="auto"/>
        <w:ind w:left="559" w:right="548" w:firstLine="460"/>
        <w:rPr>
          <w:rFonts w:ascii="黑体" w:hAnsi="黑体" w:eastAsia="黑体" w:cs="黑体"/>
          <w:sz w:val="22"/>
          <w:szCs w:val="22"/>
        </w:rPr>
      </w:pPr>
      <w:r>
        <w:rPr>
          <w:rFonts w:ascii="黑体" w:hAnsi="黑体" w:eastAsia="黑体" w:cs="黑体"/>
          <w:spacing w:val="8"/>
          <w:sz w:val="22"/>
          <w:szCs w:val="22"/>
        </w:rPr>
        <w:t>目前，以数据要素驱动产业链协同已成为提升产业集群竞争力的关</w:t>
      </w:r>
      <w:r>
        <w:rPr>
          <w:rFonts w:ascii="黑体" w:hAnsi="黑体" w:eastAsia="黑体" w:cs="黑体"/>
          <w:spacing w:val="7"/>
          <w:sz w:val="22"/>
          <w:szCs w:val="22"/>
        </w:rPr>
        <w:t>键路径。例如，潍</w:t>
      </w:r>
      <w:r>
        <w:rPr>
          <w:rFonts w:ascii="黑体" w:hAnsi="黑体" w:eastAsia="黑体" w:cs="黑体"/>
          <w:sz w:val="22"/>
          <w:szCs w:val="22"/>
        </w:rPr>
        <w:t xml:space="preserve"> </w:t>
      </w:r>
      <w:r>
        <w:rPr>
          <w:rFonts w:ascii="黑体" w:hAnsi="黑体" w:eastAsia="黑体" w:cs="黑体"/>
          <w:spacing w:val="8"/>
          <w:sz w:val="22"/>
          <w:szCs w:val="22"/>
        </w:rPr>
        <w:t>柴动力股份有限公司以其获奖项目《中国动力心脏——可信数据赋能高端制造全链协同与</w:t>
      </w:r>
      <w:r>
        <w:rPr>
          <w:rFonts w:ascii="黑体" w:hAnsi="黑体" w:eastAsia="黑体" w:cs="黑体"/>
          <w:spacing w:val="7"/>
          <w:sz w:val="22"/>
          <w:szCs w:val="22"/>
        </w:rPr>
        <w:t xml:space="preserve"> 跃迁》为例，通过发动机行业大模型联动3000亿元级生态圈，将数据要素深度融入研发、</w:t>
      </w:r>
      <w:r>
        <w:rPr>
          <w:rFonts w:ascii="黑体" w:hAnsi="黑体" w:eastAsia="黑体" w:cs="黑体"/>
          <w:spacing w:val="2"/>
          <w:sz w:val="22"/>
          <w:szCs w:val="22"/>
        </w:rPr>
        <w:t xml:space="preserve"> </w:t>
      </w:r>
      <w:r>
        <w:rPr>
          <w:rFonts w:ascii="黑体" w:hAnsi="黑体" w:eastAsia="黑体" w:cs="黑体"/>
          <w:spacing w:val="8"/>
          <w:sz w:val="22"/>
          <w:szCs w:val="22"/>
        </w:rPr>
        <w:t>采购、生产、服务全链条。该项目在研发端集成车联网、研发数据等多模态数据，使研发</w:t>
      </w:r>
      <w:r>
        <w:rPr>
          <w:rFonts w:ascii="黑体" w:hAnsi="黑体" w:eastAsia="黑体" w:cs="黑体"/>
          <w:spacing w:val="2"/>
          <w:sz w:val="22"/>
          <w:szCs w:val="22"/>
        </w:rPr>
        <w:t xml:space="preserve"> </w:t>
      </w:r>
      <w:r>
        <w:rPr>
          <w:rFonts w:ascii="黑体" w:hAnsi="黑体" w:eastAsia="黑体" w:cs="黑体"/>
          <w:spacing w:val="13"/>
          <w:sz w:val="22"/>
          <w:szCs w:val="22"/>
        </w:rPr>
        <w:t>周期缩短20%;在供应端通过实时质量数据传递，</w:t>
      </w:r>
      <w:r>
        <w:rPr>
          <w:rFonts w:ascii="黑体" w:hAnsi="黑体" w:eastAsia="黑体" w:cs="黑体"/>
          <w:spacing w:val="12"/>
          <w:sz w:val="22"/>
          <w:szCs w:val="22"/>
        </w:rPr>
        <w:t>关键零部件一次合格率提升15%;在服务</w:t>
      </w:r>
      <w:r>
        <w:rPr>
          <w:rFonts w:ascii="黑体" w:hAnsi="黑体" w:eastAsia="黑体" w:cs="黑体"/>
          <w:sz w:val="22"/>
          <w:szCs w:val="22"/>
        </w:rPr>
        <w:t xml:space="preserve"> 端实时监测240万余台设备运行数据，推动产业链从“被动响应”向“</w:t>
      </w:r>
      <w:r>
        <w:rPr>
          <w:rFonts w:ascii="黑体" w:hAnsi="黑体" w:eastAsia="黑体" w:cs="黑体"/>
          <w:spacing w:val="-1"/>
          <w:sz w:val="22"/>
          <w:szCs w:val="22"/>
        </w:rPr>
        <w:t>主动预防”转型。在北</w:t>
      </w:r>
      <w:r>
        <w:rPr>
          <w:rFonts w:ascii="黑体" w:hAnsi="黑体" w:eastAsia="黑体" w:cs="黑体"/>
          <w:sz w:val="22"/>
          <w:szCs w:val="22"/>
        </w:rPr>
        <w:t xml:space="preserve"> </w:t>
      </w:r>
      <w:r>
        <w:rPr>
          <w:rFonts w:ascii="黑体" w:hAnsi="黑体" w:eastAsia="黑体" w:cs="黑体"/>
          <w:spacing w:val="-10"/>
          <w:sz w:val="22"/>
          <w:szCs w:val="22"/>
        </w:rPr>
        <w:t>京，西城区以“中国数据街”为核心载体，创新推出</w:t>
      </w:r>
      <w:r>
        <w:rPr>
          <w:rFonts w:ascii="黑体" w:hAnsi="黑体" w:eastAsia="黑体" w:cs="黑体"/>
          <w:spacing w:val="-11"/>
          <w:sz w:val="22"/>
          <w:szCs w:val="22"/>
        </w:rPr>
        <w:t>“央地合作 ·</w:t>
      </w:r>
      <w:r>
        <w:rPr>
          <w:rFonts w:ascii="宋体" w:hAnsi="宋体" w:eastAsia="宋体" w:cs="宋体"/>
          <w:spacing w:val="-11"/>
          <w:sz w:val="22"/>
          <w:szCs w:val="22"/>
        </w:rPr>
        <w:t>Al</w:t>
      </w:r>
      <w:r>
        <w:rPr>
          <w:rFonts w:ascii="黑体" w:hAnsi="黑体" w:eastAsia="黑体" w:cs="黑体"/>
          <w:spacing w:val="-11"/>
          <w:sz w:val="22"/>
          <w:szCs w:val="22"/>
        </w:rPr>
        <w:t>生态计划”。该计划通过整</w:t>
      </w:r>
      <w:r>
        <w:rPr>
          <w:rFonts w:ascii="黑体" w:hAnsi="黑体" w:eastAsia="黑体" w:cs="黑体"/>
          <w:sz w:val="22"/>
          <w:szCs w:val="22"/>
        </w:rPr>
        <w:t xml:space="preserve"> </w:t>
      </w:r>
      <w:r>
        <w:rPr>
          <w:rFonts w:ascii="黑体" w:hAnsi="黑体" w:eastAsia="黑体" w:cs="黑体"/>
          <w:spacing w:val="14"/>
          <w:sz w:val="22"/>
          <w:szCs w:val="22"/>
        </w:rPr>
        <w:t>合部委的属地优势与央企的数据、技术能力，在金融、医疗等重点领域打造协同应用场</w:t>
      </w:r>
      <w:r>
        <w:rPr>
          <w:rFonts w:ascii="黑体" w:hAnsi="黑体" w:eastAsia="黑体" w:cs="黑体"/>
          <w:sz w:val="22"/>
          <w:szCs w:val="22"/>
        </w:rPr>
        <w:t xml:space="preserve"> </w:t>
      </w:r>
      <w:r>
        <w:rPr>
          <w:rFonts w:ascii="黑体" w:hAnsi="黑体" w:eastAsia="黑体" w:cs="黑体"/>
          <w:spacing w:val="-3"/>
          <w:sz w:val="22"/>
          <w:szCs w:val="22"/>
        </w:rPr>
        <w:t>景，形成了“链主企业引领、中小微企业协同”的产业生态。广州以第十五届全运会为契机，</w:t>
      </w:r>
      <w:r>
        <w:rPr>
          <w:rFonts w:ascii="黑体" w:hAnsi="黑体" w:eastAsia="黑体" w:cs="黑体"/>
          <w:spacing w:val="3"/>
          <w:sz w:val="22"/>
          <w:szCs w:val="22"/>
        </w:rPr>
        <w:t xml:space="preserve"> </w:t>
      </w:r>
      <w:r>
        <w:rPr>
          <w:rFonts w:ascii="黑体" w:hAnsi="黑体" w:eastAsia="黑体" w:cs="黑体"/>
          <w:sz w:val="22"/>
          <w:szCs w:val="22"/>
        </w:rPr>
        <w:t>构建了开放的数据服务生态。通过“全运广州”小程序，不仅接入了无人驾驶、</w:t>
      </w:r>
      <w:r>
        <w:rPr>
          <w:rFonts w:ascii="Times New Roman" w:hAnsi="Times New Roman" w:eastAsia="Times New Roman" w:cs="Times New Roman"/>
          <w:sz w:val="22"/>
          <w:szCs w:val="22"/>
        </w:rPr>
        <w:t>AR</w:t>
      </w:r>
      <w:r>
        <w:rPr>
          <w:rFonts w:ascii="黑体" w:hAnsi="黑体" w:eastAsia="黑体" w:cs="黑体"/>
          <w:sz w:val="22"/>
          <w:szCs w:val="22"/>
        </w:rPr>
        <w:t>导航等智</w:t>
      </w:r>
      <w:r>
        <w:rPr>
          <w:rFonts w:ascii="黑体" w:hAnsi="黑体" w:eastAsia="黑体" w:cs="黑体"/>
          <w:spacing w:val="14"/>
          <w:sz w:val="22"/>
          <w:szCs w:val="22"/>
        </w:rPr>
        <w:t xml:space="preserve"> </w:t>
      </w:r>
      <w:r>
        <w:rPr>
          <w:rFonts w:ascii="黑体" w:hAnsi="黑体" w:eastAsia="黑体" w:cs="黑体"/>
          <w:spacing w:val="8"/>
          <w:sz w:val="22"/>
          <w:szCs w:val="22"/>
        </w:rPr>
        <w:t>慧服务，还创新性地引入数字人志愿者、手语翻译等，体现了科技与人文的无界融合，致</w:t>
      </w:r>
      <w:r>
        <w:rPr>
          <w:rFonts w:ascii="黑体" w:hAnsi="黑体" w:eastAsia="黑体" w:cs="黑体"/>
          <w:sz w:val="22"/>
          <w:szCs w:val="22"/>
        </w:rPr>
        <w:t xml:space="preserve"> </w:t>
      </w:r>
      <w:r>
        <w:rPr>
          <w:rFonts w:ascii="黑体" w:hAnsi="黑体" w:eastAsia="黑体" w:cs="黑体"/>
          <w:spacing w:val="2"/>
          <w:sz w:val="22"/>
          <w:szCs w:val="22"/>
        </w:rPr>
        <w:t>力于将赛事短期流量转化为城市长期的文化吸引力。</w:t>
      </w:r>
    </w:p>
    <w:p w14:paraId="1F8656ED">
      <w:pPr>
        <w:spacing w:line="370" w:lineRule="auto"/>
        <w:rPr>
          <w:rFonts w:ascii="黑体" w:hAnsi="黑体" w:eastAsia="黑体" w:cs="黑体"/>
          <w:sz w:val="22"/>
          <w:szCs w:val="22"/>
        </w:rPr>
        <w:sectPr>
          <w:headerReference r:id="rId32" w:type="default"/>
          <w:footerReference r:id="rId33" w:type="default"/>
          <w:pgSz w:w="12080" w:h="16500"/>
          <w:pgMar w:top="400" w:right="1049" w:bottom="920" w:left="1020" w:header="0" w:footer="752" w:gutter="0"/>
          <w:cols w:space="720" w:num="1"/>
        </w:sectPr>
      </w:pPr>
    </w:p>
    <w:p w14:paraId="185365D5">
      <w:pPr>
        <w:pStyle w:val="2"/>
        <w:spacing w:line="280" w:lineRule="auto"/>
      </w:pPr>
    </w:p>
    <w:p w14:paraId="47103A48">
      <w:pPr>
        <w:pStyle w:val="2"/>
        <w:spacing w:line="280" w:lineRule="auto"/>
      </w:pPr>
    </w:p>
    <w:p w14:paraId="58C0035A">
      <w:pPr>
        <w:pStyle w:val="2"/>
        <w:spacing w:line="281" w:lineRule="auto"/>
      </w:pPr>
    </w:p>
    <w:p w14:paraId="60360B2E">
      <w:pPr>
        <w:spacing w:before="162" w:line="221" w:lineRule="auto"/>
        <w:ind w:left="557"/>
        <w:outlineLvl w:val="0"/>
        <w:rPr>
          <w:rFonts w:ascii="黑体" w:hAnsi="黑体" w:eastAsia="黑体" w:cs="黑体"/>
          <w:sz w:val="50"/>
          <w:szCs w:val="50"/>
        </w:rPr>
      </w:pPr>
      <w:bookmarkStart w:id="21" w:name="bookmark46"/>
      <w:bookmarkEnd w:id="21"/>
      <w:bookmarkStart w:id="22" w:name="bookmark8"/>
      <w:bookmarkEnd w:id="22"/>
      <w:r>
        <w:rPr>
          <w:rFonts w:ascii="黑体" w:hAnsi="黑体" w:eastAsia="黑体" w:cs="黑体"/>
          <w:b/>
          <w:bCs/>
          <w:color w:val="306070"/>
          <w:spacing w:val="-1"/>
          <w:sz w:val="50"/>
          <w:szCs w:val="50"/>
        </w:rPr>
        <w:t>三</w:t>
      </w:r>
      <w:r>
        <w:rPr>
          <w:rFonts w:ascii="黑体" w:hAnsi="黑体" w:eastAsia="黑体" w:cs="黑体"/>
          <w:b/>
          <w:bCs/>
          <w:color w:val="206080"/>
          <w:spacing w:val="-1"/>
          <w:sz w:val="50"/>
          <w:szCs w:val="50"/>
        </w:rPr>
        <w:t>、数据资源化阶段</w:t>
      </w:r>
    </w:p>
    <w:p w14:paraId="30E889C6">
      <w:pPr>
        <w:pStyle w:val="2"/>
        <w:spacing w:line="336" w:lineRule="auto"/>
      </w:pPr>
    </w:p>
    <w:p w14:paraId="024F22A8">
      <w:pPr>
        <w:spacing w:before="72" w:line="358" w:lineRule="auto"/>
        <w:ind w:left="550" w:right="1593" w:firstLine="470"/>
        <w:rPr>
          <w:rFonts w:ascii="黑体" w:hAnsi="黑体" w:eastAsia="黑体" w:cs="黑体"/>
          <w:sz w:val="22"/>
          <w:szCs w:val="22"/>
        </w:rPr>
      </w:pPr>
      <w:r>
        <w:rPr>
          <w:rFonts w:ascii="黑体" w:hAnsi="黑体" w:eastAsia="黑体" w:cs="黑体"/>
          <w:spacing w:val="8"/>
          <w:sz w:val="22"/>
          <w:szCs w:val="22"/>
        </w:rPr>
        <w:t>数据资源化阶段的各项活动职能能否顺利落地，有赖于一套体系完整、分工合理、协</w:t>
      </w:r>
      <w:r>
        <w:rPr>
          <w:rFonts w:ascii="黑体" w:hAnsi="黑体" w:eastAsia="黑体" w:cs="黑体"/>
          <w:sz w:val="22"/>
          <w:szCs w:val="22"/>
        </w:rPr>
        <w:t xml:space="preserve"> </w:t>
      </w:r>
      <w:r>
        <w:rPr>
          <w:rFonts w:ascii="黑体" w:hAnsi="黑体" w:eastAsia="黑体" w:cs="黑体"/>
          <w:spacing w:val="3"/>
          <w:sz w:val="22"/>
          <w:szCs w:val="22"/>
        </w:rPr>
        <w:t>作紧密的管理框架，推动数据从原始状态转化为可信、可用的数据资源。</w:t>
      </w:r>
    </w:p>
    <w:p w14:paraId="752C696F">
      <w:pPr>
        <w:pStyle w:val="2"/>
        <w:spacing w:line="241" w:lineRule="auto"/>
      </w:pPr>
    </w:p>
    <w:p w14:paraId="0293FBF6">
      <w:pPr>
        <w:pStyle w:val="2"/>
        <w:spacing w:line="242" w:lineRule="auto"/>
      </w:pPr>
    </w:p>
    <w:p w14:paraId="102371EE">
      <w:pPr>
        <w:spacing w:before="87" w:line="221" w:lineRule="auto"/>
        <w:ind w:left="553"/>
        <w:outlineLvl w:val="0"/>
        <w:rPr>
          <w:rFonts w:ascii="黑体" w:hAnsi="黑体" w:eastAsia="黑体" w:cs="黑体"/>
          <w:sz w:val="27"/>
          <w:szCs w:val="27"/>
        </w:rPr>
      </w:pPr>
      <w:bookmarkStart w:id="23" w:name="bookmark9"/>
      <w:bookmarkEnd w:id="23"/>
      <w:r>
        <w:rPr>
          <w:rFonts w:ascii="黑体" w:hAnsi="黑体" w:eastAsia="黑体" w:cs="黑体"/>
          <w:b/>
          <w:bCs/>
          <w:color w:val="206080"/>
          <w:spacing w:val="-1"/>
          <w:sz w:val="27"/>
          <w:szCs w:val="27"/>
        </w:rPr>
        <w:t>(一)数据资源管理活动</w:t>
      </w:r>
    </w:p>
    <w:p w14:paraId="5AB77760">
      <w:pPr>
        <w:pStyle w:val="2"/>
        <w:spacing w:line="274" w:lineRule="auto"/>
      </w:pPr>
    </w:p>
    <w:p w14:paraId="09F402CD">
      <w:pPr>
        <w:spacing w:before="72" w:line="354" w:lineRule="auto"/>
        <w:ind w:left="550" w:right="1590" w:firstLine="470"/>
        <w:rPr>
          <w:rFonts w:ascii="黑体" w:hAnsi="黑体" w:eastAsia="黑体" w:cs="黑体"/>
          <w:sz w:val="22"/>
          <w:szCs w:val="22"/>
        </w:rPr>
      </w:pPr>
      <w:r>
        <w:rPr>
          <w:rFonts w:ascii="黑体" w:hAnsi="黑体" w:eastAsia="黑体" w:cs="黑体"/>
          <w:spacing w:val="14"/>
          <w:sz w:val="22"/>
          <w:szCs w:val="22"/>
        </w:rPr>
        <w:t xml:space="preserve">数据资源化阶段主要包括数据模型管理、数据标准管理、数据质量管理、主数据管 </w:t>
      </w:r>
      <w:r>
        <w:rPr>
          <w:rFonts w:ascii="黑体" w:hAnsi="黑体" w:eastAsia="黑体" w:cs="黑体"/>
          <w:spacing w:val="4"/>
          <w:sz w:val="22"/>
          <w:szCs w:val="22"/>
        </w:rPr>
        <w:t>理、元数据管理、数据开发管理、数据安全管</w:t>
      </w:r>
      <w:r>
        <w:rPr>
          <w:rFonts w:ascii="黑体" w:hAnsi="黑体" w:eastAsia="黑体" w:cs="黑体"/>
          <w:spacing w:val="3"/>
          <w:sz w:val="22"/>
          <w:szCs w:val="22"/>
        </w:rPr>
        <w:t>理、数据目录管理共八大管理职能。</w:t>
      </w:r>
    </w:p>
    <w:p w14:paraId="09610FBF">
      <w:pPr>
        <w:pStyle w:val="2"/>
        <w:spacing w:line="255" w:lineRule="auto"/>
      </w:pPr>
    </w:p>
    <w:p w14:paraId="427C95CA">
      <w:pPr>
        <w:pStyle w:val="2"/>
        <w:spacing w:line="256" w:lineRule="auto"/>
      </w:pPr>
    </w:p>
    <w:p w14:paraId="198AB74A">
      <w:pPr>
        <w:spacing w:before="72" w:line="222" w:lineRule="auto"/>
        <w:ind w:left="553"/>
        <w:rPr>
          <w:rFonts w:ascii="黑体" w:hAnsi="黑体" w:eastAsia="黑体" w:cs="黑体"/>
          <w:sz w:val="22"/>
          <w:szCs w:val="22"/>
        </w:rPr>
      </w:pPr>
      <w:r>
        <w:rPr>
          <w:rFonts w:ascii="宋体" w:hAnsi="宋体" w:eastAsia="宋体" w:cs="宋体"/>
          <w:b/>
          <w:bCs/>
          <w:spacing w:val="-3"/>
          <w:sz w:val="22"/>
          <w:szCs w:val="22"/>
        </w:rPr>
        <w:t>1、</w:t>
      </w:r>
      <w:r>
        <w:rPr>
          <w:rFonts w:ascii="黑体" w:hAnsi="黑体" w:eastAsia="黑体" w:cs="黑体"/>
          <w:b/>
          <w:bCs/>
          <w:spacing w:val="-3"/>
          <w:sz w:val="22"/>
          <w:szCs w:val="22"/>
        </w:rPr>
        <w:t>数据模型管理</w:t>
      </w:r>
    </w:p>
    <w:p w14:paraId="438BBC09">
      <w:pPr>
        <w:pStyle w:val="2"/>
        <w:spacing w:line="461" w:lineRule="auto"/>
      </w:pPr>
    </w:p>
    <w:p w14:paraId="2CA1BB6E">
      <w:pPr>
        <w:spacing w:before="72" w:line="368" w:lineRule="auto"/>
        <w:ind w:left="550" w:right="1589" w:firstLine="470"/>
        <w:jc w:val="both"/>
        <w:rPr>
          <w:rFonts w:ascii="黑体" w:hAnsi="黑体" w:eastAsia="黑体" w:cs="黑体"/>
          <w:sz w:val="22"/>
          <w:szCs w:val="22"/>
        </w:rPr>
      </w:pPr>
      <w:r>
        <w:rPr>
          <w:rFonts w:ascii="黑体" w:hAnsi="黑体" w:eastAsia="黑体" w:cs="黑体"/>
          <w:spacing w:val="8"/>
          <w:sz w:val="22"/>
          <w:szCs w:val="22"/>
        </w:rPr>
        <w:t>数据模型是指现实世界数据特征的抽象，用于描述一组数据的概念和定义。数据模型</w:t>
      </w:r>
      <w:r>
        <w:rPr>
          <w:rFonts w:ascii="黑体" w:hAnsi="黑体" w:eastAsia="黑体" w:cs="黑体"/>
          <w:spacing w:val="3"/>
          <w:sz w:val="22"/>
          <w:szCs w:val="22"/>
        </w:rPr>
        <w:t xml:space="preserve"> </w:t>
      </w:r>
      <w:r>
        <w:rPr>
          <w:rFonts w:ascii="黑体" w:hAnsi="黑体" w:eastAsia="黑体" w:cs="黑体"/>
          <w:spacing w:val="8"/>
          <w:sz w:val="22"/>
          <w:szCs w:val="22"/>
        </w:rPr>
        <w:t>管理是指在企业架构管理和信息系统设计时，参考逻辑模型，使用标准化用语、单词等数</w:t>
      </w:r>
      <w:r>
        <w:rPr>
          <w:rFonts w:ascii="黑体" w:hAnsi="黑体" w:eastAsia="黑体" w:cs="黑体"/>
          <w:sz w:val="22"/>
          <w:szCs w:val="22"/>
        </w:rPr>
        <w:t xml:space="preserve"> </w:t>
      </w:r>
      <w:r>
        <w:rPr>
          <w:rFonts w:ascii="黑体" w:hAnsi="黑体" w:eastAsia="黑体" w:cs="黑体"/>
          <w:spacing w:val="8"/>
          <w:sz w:val="22"/>
          <w:szCs w:val="22"/>
        </w:rPr>
        <w:t>据要素设计数据模型，并在企业架构管理、信息系统建设和运行维护过程中，严格按照数</w:t>
      </w:r>
      <w:r>
        <w:rPr>
          <w:rFonts w:ascii="黑体" w:hAnsi="黑体" w:eastAsia="黑体" w:cs="黑体"/>
          <w:sz w:val="22"/>
          <w:szCs w:val="22"/>
        </w:rPr>
        <w:t xml:space="preserve"> </w:t>
      </w:r>
      <w:r>
        <w:rPr>
          <w:rFonts w:ascii="黑体" w:hAnsi="黑体" w:eastAsia="黑体" w:cs="黑体"/>
          <w:spacing w:val="3"/>
          <w:sz w:val="22"/>
          <w:szCs w:val="22"/>
        </w:rPr>
        <w:t>据模型管理制度，审核和管理新建和存量的数</w:t>
      </w:r>
      <w:r>
        <w:rPr>
          <w:rFonts w:ascii="黑体" w:hAnsi="黑体" w:eastAsia="黑体" w:cs="黑体"/>
          <w:spacing w:val="2"/>
          <w:sz w:val="22"/>
          <w:szCs w:val="22"/>
        </w:rPr>
        <w:t>据模型。</w:t>
      </w:r>
    </w:p>
    <w:p w14:paraId="55B9224E">
      <w:pPr>
        <w:pStyle w:val="2"/>
        <w:spacing w:line="302" w:lineRule="auto"/>
      </w:pPr>
    </w:p>
    <w:p w14:paraId="4399FB81">
      <w:pPr>
        <w:spacing w:before="72" w:line="364" w:lineRule="auto"/>
        <w:ind w:left="550" w:right="1591" w:firstLine="470"/>
        <w:jc w:val="both"/>
        <w:rPr>
          <w:rFonts w:ascii="黑体" w:hAnsi="黑体" w:eastAsia="黑体" w:cs="黑体"/>
          <w:sz w:val="22"/>
          <w:szCs w:val="22"/>
        </w:rPr>
      </w:pPr>
      <w:r>
        <w:rPr>
          <w:rFonts w:ascii="黑体" w:hAnsi="黑体" w:eastAsia="黑体" w:cs="黑体"/>
          <w:spacing w:val="8"/>
          <w:sz w:val="22"/>
          <w:szCs w:val="22"/>
        </w:rPr>
        <w:t>数据模型管理作为数据架构的蓝图，其核心目标在于定义和维护企业的概念、逻辑及</w:t>
      </w:r>
      <w:r>
        <w:rPr>
          <w:rFonts w:ascii="黑体" w:hAnsi="黑体" w:eastAsia="黑体" w:cs="黑体"/>
          <w:spacing w:val="1"/>
          <w:sz w:val="22"/>
          <w:szCs w:val="22"/>
        </w:rPr>
        <w:t xml:space="preserve"> </w:t>
      </w:r>
      <w:r>
        <w:rPr>
          <w:rFonts w:ascii="黑体" w:hAnsi="黑体" w:eastAsia="黑体" w:cs="黑体"/>
          <w:spacing w:val="8"/>
          <w:sz w:val="22"/>
          <w:szCs w:val="22"/>
        </w:rPr>
        <w:t>物理数据模型，确保数据结构在组织内的统一性和前瞻性。数据模型管理的核心</w:t>
      </w:r>
      <w:r>
        <w:rPr>
          <w:rFonts w:ascii="黑体" w:hAnsi="黑体" w:eastAsia="黑体" w:cs="黑体"/>
          <w:spacing w:val="7"/>
          <w:sz w:val="22"/>
          <w:szCs w:val="22"/>
        </w:rPr>
        <w:t>工作内容</w:t>
      </w:r>
      <w:r>
        <w:rPr>
          <w:rFonts w:ascii="黑体" w:hAnsi="黑体" w:eastAsia="黑体" w:cs="黑体"/>
          <w:sz w:val="22"/>
          <w:szCs w:val="22"/>
        </w:rPr>
        <w:t xml:space="preserve"> </w:t>
      </w:r>
      <w:r>
        <w:rPr>
          <w:rFonts w:ascii="黑体" w:hAnsi="黑体" w:eastAsia="黑体" w:cs="黑体"/>
          <w:spacing w:val="8"/>
          <w:sz w:val="22"/>
          <w:szCs w:val="22"/>
        </w:rPr>
        <w:t>是基于统一数据标准、结合业务领域需求设计数据模型，并对数据模型进行全生</w:t>
      </w:r>
      <w:r>
        <w:rPr>
          <w:rFonts w:ascii="黑体" w:hAnsi="黑体" w:eastAsia="黑体" w:cs="黑体"/>
          <w:spacing w:val="7"/>
          <w:sz w:val="22"/>
          <w:szCs w:val="22"/>
        </w:rPr>
        <w:t>命周期管</w:t>
      </w:r>
      <w:r>
        <w:rPr>
          <w:rFonts w:ascii="黑体" w:hAnsi="黑体" w:eastAsia="黑体" w:cs="黑体"/>
          <w:sz w:val="22"/>
          <w:szCs w:val="22"/>
        </w:rPr>
        <w:t xml:space="preserve"> </w:t>
      </w:r>
      <w:r>
        <w:rPr>
          <w:rFonts w:ascii="黑体" w:hAnsi="黑体" w:eastAsia="黑体" w:cs="黑体"/>
          <w:spacing w:val="8"/>
          <w:sz w:val="22"/>
          <w:szCs w:val="22"/>
        </w:rPr>
        <w:t>理，确保数据模型可沉淀、可复用，降低数据重复开发和存储，能高效、准确</w:t>
      </w:r>
      <w:r>
        <w:rPr>
          <w:rFonts w:ascii="黑体" w:hAnsi="黑体" w:eastAsia="黑体" w:cs="黑体"/>
          <w:spacing w:val="7"/>
          <w:sz w:val="22"/>
          <w:szCs w:val="22"/>
        </w:rPr>
        <w:t>地支撑业务</w:t>
      </w:r>
      <w:r>
        <w:rPr>
          <w:rFonts w:ascii="黑体" w:hAnsi="黑体" w:eastAsia="黑体" w:cs="黑体"/>
          <w:sz w:val="22"/>
          <w:szCs w:val="22"/>
        </w:rPr>
        <w:t xml:space="preserve"> 需求与数据分析。</w:t>
      </w:r>
    </w:p>
    <w:p w14:paraId="2BF26A8E">
      <w:pPr>
        <w:pStyle w:val="2"/>
        <w:spacing w:line="307" w:lineRule="auto"/>
      </w:pPr>
    </w:p>
    <w:p w14:paraId="56D0AF13">
      <w:pPr>
        <w:spacing w:before="73" w:line="365" w:lineRule="auto"/>
        <w:ind w:left="550" w:right="1591" w:firstLine="470"/>
        <w:jc w:val="both"/>
        <w:rPr>
          <w:rFonts w:ascii="黑体" w:hAnsi="黑体" w:eastAsia="黑体" w:cs="黑体"/>
          <w:sz w:val="22"/>
          <w:szCs w:val="22"/>
        </w:rPr>
      </w:pPr>
      <w:r>
        <w:rPr>
          <w:rFonts w:ascii="黑体" w:hAnsi="黑体" w:eastAsia="黑体" w:cs="黑体"/>
          <w:spacing w:val="8"/>
          <w:sz w:val="22"/>
          <w:szCs w:val="22"/>
        </w:rPr>
        <w:t>数据模型管理的难点在于遵循统一数据标准和业务语言，需要严格按照数据模型管理</w:t>
      </w:r>
      <w:r>
        <w:rPr>
          <w:rFonts w:ascii="黑体" w:hAnsi="黑体" w:eastAsia="黑体" w:cs="黑体"/>
          <w:spacing w:val="1"/>
          <w:sz w:val="22"/>
          <w:szCs w:val="22"/>
        </w:rPr>
        <w:t xml:space="preserve"> </w:t>
      </w:r>
      <w:r>
        <w:rPr>
          <w:rFonts w:ascii="黑体" w:hAnsi="黑体" w:eastAsia="黑体" w:cs="黑体"/>
          <w:spacing w:val="14"/>
          <w:sz w:val="22"/>
          <w:szCs w:val="22"/>
        </w:rPr>
        <w:t>规范，审核和管理新建、存量数据模型。同时，如何设计一个松耦合、高内聚</w:t>
      </w:r>
      <w:r>
        <w:rPr>
          <w:rFonts w:ascii="黑体" w:hAnsi="黑体" w:eastAsia="黑体" w:cs="黑体"/>
          <w:spacing w:val="13"/>
          <w:sz w:val="22"/>
          <w:szCs w:val="22"/>
        </w:rPr>
        <w:t>的模型框</w:t>
      </w:r>
      <w:r>
        <w:rPr>
          <w:rFonts w:ascii="黑体" w:hAnsi="黑体" w:eastAsia="黑体" w:cs="黑体"/>
          <w:sz w:val="22"/>
          <w:szCs w:val="22"/>
        </w:rPr>
        <w:t xml:space="preserve"> </w:t>
      </w:r>
      <w:r>
        <w:rPr>
          <w:rFonts w:ascii="黑体" w:hAnsi="黑体" w:eastAsia="黑体" w:cs="黑体"/>
          <w:spacing w:val="8"/>
          <w:sz w:val="22"/>
          <w:szCs w:val="22"/>
        </w:rPr>
        <w:t>架，能够以最小的代价对现有数据结构进行扩展，以适应业务的变动，这直接决定了</w:t>
      </w:r>
      <w:r>
        <w:rPr>
          <w:rFonts w:ascii="黑体" w:hAnsi="黑体" w:eastAsia="黑体" w:cs="黑体"/>
          <w:spacing w:val="7"/>
          <w:sz w:val="22"/>
          <w:szCs w:val="22"/>
        </w:rPr>
        <w:t>企业</w:t>
      </w:r>
      <w:r>
        <w:rPr>
          <w:rFonts w:ascii="黑体" w:hAnsi="黑体" w:eastAsia="黑体" w:cs="黑体"/>
          <w:sz w:val="22"/>
          <w:szCs w:val="22"/>
        </w:rPr>
        <w:t xml:space="preserve"> </w:t>
      </w:r>
      <w:r>
        <w:rPr>
          <w:rFonts w:ascii="黑体" w:hAnsi="黑体" w:eastAsia="黑体" w:cs="黑体"/>
          <w:spacing w:val="1"/>
          <w:sz w:val="22"/>
          <w:szCs w:val="22"/>
        </w:rPr>
        <w:t>数据架构的生命周期和成本。</w:t>
      </w:r>
    </w:p>
    <w:p w14:paraId="4927D19A">
      <w:pPr>
        <w:spacing w:line="365" w:lineRule="auto"/>
        <w:rPr>
          <w:rFonts w:ascii="黑体" w:hAnsi="黑体" w:eastAsia="黑体" w:cs="黑体"/>
          <w:sz w:val="22"/>
          <w:szCs w:val="22"/>
        </w:rPr>
        <w:sectPr>
          <w:headerReference r:id="rId34" w:type="default"/>
          <w:footerReference r:id="rId35" w:type="default"/>
          <w:pgSz w:w="12080" w:h="16500"/>
          <w:pgMar w:top="1180" w:right="20" w:bottom="943" w:left="1010" w:header="850" w:footer="728" w:gutter="0"/>
          <w:cols w:space="720" w:num="1"/>
        </w:sectPr>
      </w:pPr>
    </w:p>
    <w:p w14:paraId="0CA2159B">
      <w:pPr>
        <w:pStyle w:val="2"/>
        <w:spacing w:line="306" w:lineRule="auto"/>
      </w:pPr>
    </w:p>
    <w:p w14:paraId="3C481C5B">
      <w:pPr>
        <w:pStyle w:val="2"/>
        <w:spacing w:line="306" w:lineRule="auto"/>
      </w:pPr>
    </w:p>
    <w:p w14:paraId="73A345A8">
      <w:pPr>
        <w:pStyle w:val="2"/>
        <w:spacing w:line="306" w:lineRule="auto"/>
      </w:pPr>
    </w:p>
    <w:p w14:paraId="5CD03816">
      <w:pPr>
        <w:spacing w:before="72" w:line="222" w:lineRule="auto"/>
        <w:ind w:left="543"/>
        <w:rPr>
          <w:rFonts w:ascii="黑体" w:hAnsi="黑体" w:eastAsia="黑体" w:cs="黑体"/>
          <w:sz w:val="22"/>
          <w:szCs w:val="22"/>
        </w:rPr>
      </w:pPr>
      <w:r>
        <w:rPr>
          <w:rFonts w:ascii="宋体" w:hAnsi="宋体" w:eastAsia="宋体" w:cs="宋体"/>
          <w:b/>
          <w:bCs/>
          <w:spacing w:val="-9"/>
          <w:sz w:val="22"/>
          <w:szCs w:val="22"/>
        </w:rPr>
        <w:t>2、</w:t>
      </w:r>
      <w:r>
        <w:rPr>
          <w:rFonts w:ascii="黑体" w:hAnsi="黑体" w:eastAsia="黑体" w:cs="黑体"/>
          <w:b/>
          <w:bCs/>
          <w:spacing w:val="-9"/>
          <w:sz w:val="22"/>
          <w:szCs w:val="22"/>
        </w:rPr>
        <w:t>数据标准管理</w:t>
      </w:r>
    </w:p>
    <w:p w14:paraId="1A9C003B">
      <w:pPr>
        <w:pStyle w:val="2"/>
        <w:spacing w:line="263" w:lineRule="auto"/>
      </w:pPr>
    </w:p>
    <w:p w14:paraId="5E2861D4">
      <w:pPr>
        <w:spacing w:before="71" w:line="373" w:lineRule="auto"/>
        <w:ind w:left="539" w:right="588" w:firstLine="449"/>
        <w:jc w:val="both"/>
        <w:rPr>
          <w:rFonts w:ascii="黑体" w:hAnsi="黑体" w:eastAsia="黑体" w:cs="黑体"/>
          <w:sz w:val="22"/>
          <w:szCs w:val="22"/>
        </w:rPr>
      </w:pPr>
      <w:r>
        <w:rPr>
          <w:rFonts w:ascii="黑体" w:hAnsi="黑体" w:eastAsia="黑体" w:cs="黑体"/>
          <w:spacing w:val="-4"/>
          <w:sz w:val="22"/>
          <w:szCs w:val="22"/>
        </w:rPr>
        <w:t>数据标准是指保障数据的内外部使用和交换的一致性和准确性的规范性约束，定义了数据</w:t>
      </w:r>
      <w:r>
        <w:rPr>
          <w:rFonts w:ascii="黑体" w:hAnsi="黑体" w:eastAsia="黑体" w:cs="黑体"/>
          <w:spacing w:val="15"/>
          <w:sz w:val="22"/>
          <w:szCs w:val="22"/>
        </w:rPr>
        <w:t xml:space="preserve"> </w:t>
      </w:r>
      <w:r>
        <w:rPr>
          <w:rFonts w:ascii="黑体" w:hAnsi="黑体" w:eastAsia="黑体" w:cs="黑体"/>
          <w:spacing w:val="-3"/>
          <w:sz w:val="22"/>
          <w:szCs w:val="22"/>
        </w:rPr>
        <w:t>的业务含义、数据类型、数据长度、数据精度、数据取值范围等一系列标准，</w:t>
      </w:r>
      <w:r>
        <w:rPr>
          <w:rFonts w:ascii="黑体" w:hAnsi="黑体" w:eastAsia="黑体" w:cs="黑体"/>
          <w:spacing w:val="-4"/>
          <w:sz w:val="22"/>
          <w:szCs w:val="22"/>
        </w:rPr>
        <w:t>具有共享性、一</w:t>
      </w:r>
      <w:r>
        <w:rPr>
          <w:rFonts w:ascii="黑体" w:hAnsi="黑体" w:eastAsia="黑体" w:cs="黑体"/>
          <w:sz w:val="22"/>
          <w:szCs w:val="22"/>
        </w:rPr>
        <w:t xml:space="preserve"> </w:t>
      </w:r>
      <w:r>
        <w:rPr>
          <w:rFonts w:ascii="黑体" w:hAnsi="黑体" w:eastAsia="黑体" w:cs="黑体"/>
          <w:spacing w:val="-3"/>
          <w:sz w:val="22"/>
          <w:szCs w:val="22"/>
        </w:rPr>
        <w:t>致性、稳定性、可拓展性等特点。数据标准能确保数据在企业或组织内部能够</w:t>
      </w:r>
      <w:r>
        <w:rPr>
          <w:rFonts w:ascii="黑体" w:hAnsi="黑体" w:eastAsia="黑体" w:cs="黑体"/>
          <w:spacing w:val="-4"/>
          <w:sz w:val="22"/>
          <w:szCs w:val="22"/>
        </w:rPr>
        <w:t>按照统一的规范</w:t>
      </w:r>
      <w:r>
        <w:rPr>
          <w:rFonts w:ascii="黑体" w:hAnsi="黑体" w:eastAsia="黑体" w:cs="黑体"/>
          <w:sz w:val="22"/>
          <w:szCs w:val="22"/>
        </w:rPr>
        <w:t xml:space="preserve"> </w:t>
      </w:r>
      <w:r>
        <w:rPr>
          <w:rFonts w:ascii="黑体" w:hAnsi="黑体" w:eastAsia="黑体" w:cs="黑体"/>
          <w:spacing w:val="-9"/>
          <w:sz w:val="22"/>
          <w:szCs w:val="22"/>
        </w:rPr>
        <w:t>进行采集、存储、处理和使用。</w:t>
      </w:r>
    </w:p>
    <w:p w14:paraId="08428829">
      <w:pPr>
        <w:spacing w:before="151" w:line="362" w:lineRule="auto"/>
        <w:ind w:left="539" w:right="589" w:firstLine="449"/>
        <w:jc w:val="both"/>
        <w:rPr>
          <w:rFonts w:ascii="黑体" w:hAnsi="黑体" w:eastAsia="黑体" w:cs="黑体"/>
          <w:sz w:val="22"/>
          <w:szCs w:val="22"/>
        </w:rPr>
      </w:pPr>
      <w:r>
        <w:rPr>
          <w:rFonts w:ascii="黑体" w:hAnsi="黑体" w:eastAsia="黑体" w:cs="黑体"/>
          <w:spacing w:val="8"/>
          <w:sz w:val="22"/>
          <w:szCs w:val="22"/>
        </w:rPr>
        <w:t>数据标准管理是对数据标准的制定、发布、实施、维护和监督等一系列活动进行管理</w:t>
      </w:r>
      <w:r>
        <w:rPr>
          <w:rFonts w:ascii="黑体" w:hAnsi="黑体" w:eastAsia="黑体" w:cs="黑体"/>
          <w:spacing w:val="1"/>
          <w:sz w:val="22"/>
          <w:szCs w:val="22"/>
        </w:rPr>
        <w:t xml:space="preserve"> </w:t>
      </w:r>
      <w:r>
        <w:rPr>
          <w:rFonts w:ascii="黑体" w:hAnsi="黑体" w:eastAsia="黑体" w:cs="黑体"/>
          <w:spacing w:val="8"/>
          <w:sz w:val="22"/>
          <w:szCs w:val="22"/>
        </w:rPr>
        <w:t>的过程，数据标准管理的目标是通过制定和发布由数据利益相关方确认的数据标准</w:t>
      </w:r>
      <w:r>
        <w:rPr>
          <w:rFonts w:ascii="黑体" w:hAnsi="黑体" w:eastAsia="黑体" w:cs="黑体"/>
          <w:spacing w:val="7"/>
          <w:sz w:val="22"/>
          <w:szCs w:val="22"/>
        </w:rPr>
        <w:t>，结合</w:t>
      </w:r>
      <w:r>
        <w:rPr>
          <w:rFonts w:ascii="黑体" w:hAnsi="黑体" w:eastAsia="黑体" w:cs="黑体"/>
          <w:sz w:val="22"/>
          <w:szCs w:val="22"/>
        </w:rPr>
        <w:t xml:space="preserve"> </w:t>
      </w:r>
      <w:r>
        <w:rPr>
          <w:rFonts w:ascii="黑体" w:hAnsi="黑体" w:eastAsia="黑体" w:cs="黑体"/>
          <w:spacing w:val="8"/>
          <w:sz w:val="22"/>
          <w:szCs w:val="22"/>
        </w:rPr>
        <w:t>制度约束、过程管控、技术工具等手段，确保数据标准在组织内得到有效执行，</w:t>
      </w:r>
      <w:r>
        <w:rPr>
          <w:rFonts w:ascii="黑体" w:hAnsi="黑体" w:eastAsia="黑体" w:cs="黑体"/>
          <w:spacing w:val="7"/>
          <w:sz w:val="22"/>
          <w:szCs w:val="22"/>
        </w:rPr>
        <w:t>为数据管</w:t>
      </w:r>
      <w:r>
        <w:rPr>
          <w:rFonts w:ascii="黑体" w:hAnsi="黑体" w:eastAsia="黑体" w:cs="黑体"/>
          <w:sz w:val="22"/>
          <w:szCs w:val="22"/>
        </w:rPr>
        <w:t xml:space="preserve"> </w:t>
      </w:r>
      <w:r>
        <w:rPr>
          <w:rFonts w:ascii="黑体" w:hAnsi="黑体" w:eastAsia="黑体" w:cs="黑体"/>
          <w:spacing w:val="2"/>
          <w:sz w:val="22"/>
          <w:szCs w:val="22"/>
        </w:rPr>
        <w:t>理工作提供重要基准。</w:t>
      </w:r>
    </w:p>
    <w:p w14:paraId="450D1DCB">
      <w:pPr>
        <w:spacing w:before="147" w:line="328" w:lineRule="auto"/>
        <w:ind w:left="539" w:right="576" w:firstLine="449"/>
        <w:jc w:val="both"/>
        <w:rPr>
          <w:rFonts w:ascii="黑体" w:hAnsi="黑体" w:eastAsia="黑体" w:cs="黑体"/>
          <w:sz w:val="25"/>
          <w:szCs w:val="25"/>
        </w:rPr>
      </w:pPr>
      <w:r>
        <w:rPr>
          <w:rFonts w:ascii="黑体" w:hAnsi="黑体" w:eastAsia="黑体" w:cs="黑体"/>
          <w:spacing w:val="-2"/>
          <w:sz w:val="25"/>
          <w:szCs w:val="25"/>
        </w:rPr>
        <w:t>数据标准管理的难点是在构建统一的数据标准体系和数据标准定义时，如何平</w:t>
      </w:r>
      <w:r>
        <w:rPr>
          <w:rFonts w:ascii="黑体" w:hAnsi="黑体" w:eastAsia="黑体" w:cs="黑体"/>
          <w:spacing w:val="11"/>
          <w:sz w:val="25"/>
          <w:szCs w:val="25"/>
        </w:rPr>
        <w:t xml:space="preserve"> </w:t>
      </w:r>
      <w:r>
        <w:rPr>
          <w:rFonts w:ascii="黑体" w:hAnsi="黑体" w:eastAsia="黑体" w:cs="黑体"/>
          <w:spacing w:val="-3"/>
          <w:sz w:val="25"/>
          <w:szCs w:val="25"/>
        </w:rPr>
        <w:t>衡一般通用性和个别业务的特殊性，形成广泛而全面的数据共识。此外，数据标准</w:t>
      </w:r>
      <w:r>
        <w:rPr>
          <w:rFonts w:ascii="黑体" w:hAnsi="黑体" w:eastAsia="黑体" w:cs="黑体"/>
          <w:sz w:val="25"/>
          <w:szCs w:val="25"/>
        </w:rPr>
        <w:t xml:space="preserve"> </w:t>
      </w:r>
      <w:r>
        <w:rPr>
          <w:rFonts w:ascii="黑体" w:hAnsi="黑体" w:eastAsia="黑体" w:cs="黑体"/>
          <w:spacing w:val="4"/>
          <w:sz w:val="25"/>
          <w:szCs w:val="25"/>
        </w:rPr>
        <w:t>制定与实施之间的时间差造成的标准滞后问题，标准化成本投入与收益的衡量问</w:t>
      </w:r>
      <w:r>
        <w:rPr>
          <w:rFonts w:ascii="黑体" w:hAnsi="黑体" w:eastAsia="黑体" w:cs="黑体"/>
          <w:spacing w:val="12"/>
          <w:sz w:val="25"/>
          <w:szCs w:val="25"/>
        </w:rPr>
        <w:t xml:space="preserve"> </w:t>
      </w:r>
      <w:r>
        <w:rPr>
          <w:rFonts w:ascii="黑体" w:hAnsi="黑体" w:eastAsia="黑体" w:cs="黑体"/>
          <w:spacing w:val="-3"/>
          <w:sz w:val="25"/>
          <w:szCs w:val="25"/>
        </w:rPr>
        <w:t>题，以及企业内外部数据标准裁剪、引用、适配等问题，也为数据标</w:t>
      </w:r>
      <w:r>
        <w:rPr>
          <w:rFonts w:ascii="黑体" w:hAnsi="黑体" w:eastAsia="黑体" w:cs="黑体"/>
          <w:spacing w:val="-4"/>
          <w:sz w:val="25"/>
          <w:szCs w:val="25"/>
        </w:rPr>
        <w:t>准管理带来较</w:t>
      </w:r>
      <w:r>
        <w:rPr>
          <w:rFonts w:ascii="黑体" w:hAnsi="黑体" w:eastAsia="黑体" w:cs="黑体"/>
          <w:sz w:val="25"/>
          <w:szCs w:val="25"/>
        </w:rPr>
        <w:t xml:space="preserve"> </w:t>
      </w:r>
      <w:r>
        <w:rPr>
          <w:rFonts w:ascii="黑体" w:hAnsi="黑体" w:eastAsia="黑体" w:cs="黑体"/>
          <w:spacing w:val="-8"/>
          <w:sz w:val="25"/>
          <w:szCs w:val="25"/>
        </w:rPr>
        <w:t>大挑战。</w:t>
      </w:r>
    </w:p>
    <w:p w14:paraId="5A18DE58">
      <w:pPr>
        <w:pStyle w:val="2"/>
        <w:spacing w:line="342" w:lineRule="auto"/>
      </w:pPr>
    </w:p>
    <w:p w14:paraId="28C552D2">
      <w:pPr>
        <w:spacing w:before="71" w:line="222" w:lineRule="auto"/>
        <w:ind w:left="543"/>
        <w:rPr>
          <w:rFonts w:ascii="黑体" w:hAnsi="黑体" w:eastAsia="黑体" w:cs="黑体"/>
          <w:sz w:val="22"/>
          <w:szCs w:val="22"/>
        </w:rPr>
      </w:pPr>
      <w:r>
        <w:rPr>
          <w:rFonts w:ascii="宋体" w:hAnsi="宋体" w:eastAsia="宋体" w:cs="宋体"/>
          <w:b/>
          <w:bCs/>
          <w:sz w:val="22"/>
          <w:szCs w:val="22"/>
        </w:rPr>
        <w:t>3、</w:t>
      </w:r>
      <w:r>
        <w:rPr>
          <w:rFonts w:ascii="黑体" w:hAnsi="黑体" w:eastAsia="黑体" w:cs="黑体"/>
          <w:b/>
          <w:bCs/>
          <w:sz w:val="22"/>
          <w:szCs w:val="22"/>
        </w:rPr>
        <w:t>数据质量管理</w:t>
      </w:r>
    </w:p>
    <w:p w14:paraId="72A0DAD6">
      <w:pPr>
        <w:pStyle w:val="2"/>
        <w:spacing w:line="264" w:lineRule="auto"/>
      </w:pPr>
    </w:p>
    <w:p w14:paraId="6D07FC20">
      <w:pPr>
        <w:spacing w:before="72" w:line="364" w:lineRule="auto"/>
        <w:ind w:left="539" w:right="587" w:firstLine="449"/>
        <w:rPr>
          <w:rFonts w:ascii="黑体" w:hAnsi="黑体" w:eastAsia="黑体" w:cs="黑体"/>
          <w:sz w:val="22"/>
          <w:szCs w:val="22"/>
        </w:rPr>
      </w:pPr>
      <w:r>
        <w:rPr>
          <w:rFonts w:ascii="黑体" w:hAnsi="黑体" w:eastAsia="黑体" w:cs="黑体"/>
          <w:spacing w:val="8"/>
          <w:sz w:val="22"/>
          <w:szCs w:val="22"/>
        </w:rPr>
        <w:t>数据质量指在特定的业务环境下，数据满足业务运行、管理与决策的程度，是保证数</w:t>
      </w:r>
      <w:r>
        <w:rPr>
          <w:rFonts w:ascii="黑体" w:hAnsi="黑体" w:eastAsia="黑体" w:cs="黑体"/>
          <w:spacing w:val="6"/>
          <w:sz w:val="22"/>
          <w:szCs w:val="22"/>
        </w:rPr>
        <w:t xml:space="preserve"> </w:t>
      </w:r>
      <w:r>
        <w:rPr>
          <w:rFonts w:ascii="黑体" w:hAnsi="黑体" w:eastAsia="黑体" w:cs="黑体"/>
          <w:spacing w:val="14"/>
          <w:sz w:val="22"/>
          <w:szCs w:val="22"/>
        </w:rPr>
        <w:t>据应用效果的基础。数据质量管理是指运用相关技术来衡量、提高和确保</w:t>
      </w:r>
      <w:r>
        <w:rPr>
          <w:rFonts w:ascii="黑体" w:hAnsi="黑体" w:eastAsia="黑体" w:cs="黑体"/>
          <w:spacing w:val="13"/>
          <w:sz w:val="22"/>
          <w:szCs w:val="22"/>
        </w:rPr>
        <w:t>数据质量的规</w:t>
      </w:r>
      <w:r>
        <w:rPr>
          <w:rFonts w:ascii="黑体" w:hAnsi="黑体" w:eastAsia="黑体" w:cs="黑体"/>
          <w:sz w:val="22"/>
          <w:szCs w:val="22"/>
        </w:rPr>
        <w:t xml:space="preserve"> </w:t>
      </w:r>
      <w:r>
        <w:rPr>
          <w:rFonts w:ascii="黑体" w:hAnsi="黑体" w:eastAsia="黑体" w:cs="黑体"/>
          <w:spacing w:val="4"/>
          <w:sz w:val="22"/>
          <w:szCs w:val="22"/>
        </w:rPr>
        <w:t>划、实施与控制等一系列活动。衡量数据质量</w:t>
      </w:r>
      <w:r>
        <w:rPr>
          <w:rFonts w:ascii="黑体" w:hAnsi="黑体" w:eastAsia="黑体" w:cs="黑体"/>
          <w:spacing w:val="3"/>
          <w:sz w:val="22"/>
          <w:szCs w:val="22"/>
        </w:rPr>
        <w:t>的指标体系包括完整性、规范性、</w:t>
      </w:r>
      <w:r>
        <w:rPr>
          <w:rFonts w:ascii="黑体" w:hAnsi="黑体" w:eastAsia="黑体" w:cs="黑体"/>
          <w:spacing w:val="51"/>
          <w:sz w:val="22"/>
          <w:szCs w:val="22"/>
        </w:rPr>
        <w:t xml:space="preserve"> </w:t>
      </w:r>
      <w:r>
        <w:rPr>
          <w:rFonts w:ascii="黑体" w:hAnsi="黑体" w:eastAsia="黑体" w:cs="黑体"/>
          <w:spacing w:val="3"/>
          <w:sz w:val="22"/>
          <w:szCs w:val="22"/>
        </w:rPr>
        <w:t>一致性、</w:t>
      </w:r>
      <w:r>
        <w:rPr>
          <w:rFonts w:ascii="黑体" w:hAnsi="黑体" w:eastAsia="黑体" w:cs="黑体"/>
          <w:sz w:val="22"/>
          <w:szCs w:val="22"/>
        </w:rPr>
        <w:t xml:space="preserve"> </w:t>
      </w:r>
      <w:r>
        <w:rPr>
          <w:rFonts w:ascii="黑体" w:hAnsi="黑体" w:eastAsia="黑体" w:cs="黑体"/>
          <w:spacing w:val="1"/>
          <w:sz w:val="22"/>
          <w:szCs w:val="22"/>
        </w:rPr>
        <w:t>准确性、唯一性、及时性等。</w:t>
      </w:r>
    </w:p>
    <w:p w14:paraId="56D1CA4D">
      <w:pPr>
        <w:spacing w:before="197" w:line="359" w:lineRule="auto"/>
        <w:ind w:left="539" w:right="571" w:firstLine="449"/>
        <w:jc w:val="both"/>
        <w:rPr>
          <w:rFonts w:ascii="黑体" w:hAnsi="黑体" w:eastAsia="黑体" w:cs="黑体"/>
          <w:sz w:val="22"/>
          <w:szCs w:val="22"/>
        </w:rPr>
      </w:pPr>
      <w:r>
        <w:rPr>
          <w:rFonts w:ascii="黑体" w:hAnsi="黑体" w:eastAsia="黑体" w:cs="黑体"/>
          <w:spacing w:val="9"/>
          <w:sz w:val="22"/>
          <w:szCs w:val="22"/>
        </w:rPr>
        <w:t>数据质量并非绝对、统一的抽象标准，而是与数</w:t>
      </w:r>
      <w:r>
        <w:rPr>
          <w:rFonts w:ascii="黑体" w:hAnsi="黑体" w:eastAsia="黑体" w:cs="黑体"/>
          <w:spacing w:val="8"/>
          <w:sz w:val="22"/>
          <w:szCs w:val="22"/>
        </w:rPr>
        <w:t>据的具体应用场景紧密关联，质量要</w:t>
      </w:r>
      <w:r>
        <w:rPr>
          <w:rFonts w:ascii="黑体" w:hAnsi="黑体" w:eastAsia="黑体" w:cs="黑体"/>
          <w:sz w:val="22"/>
          <w:szCs w:val="22"/>
        </w:rPr>
        <w:t xml:space="preserve"> </w:t>
      </w:r>
      <w:r>
        <w:rPr>
          <w:rFonts w:ascii="黑体" w:hAnsi="黑体" w:eastAsia="黑体" w:cs="黑体"/>
          <w:spacing w:val="8"/>
          <w:sz w:val="22"/>
          <w:szCs w:val="22"/>
        </w:rPr>
        <w:t>求取决于使用者对数据的要求。数据质量管理的核心工作内容是从数据全流程视角实现数</w:t>
      </w:r>
      <w:r>
        <w:rPr>
          <w:rFonts w:ascii="黑体" w:hAnsi="黑体" w:eastAsia="黑体" w:cs="黑体"/>
          <w:sz w:val="22"/>
          <w:szCs w:val="22"/>
        </w:rPr>
        <w:t xml:space="preserve"> </w:t>
      </w:r>
      <w:r>
        <w:rPr>
          <w:rFonts w:ascii="黑体" w:hAnsi="黑体" w:eastAsia="黑体" w:cs="黑体"/>
          <w:spacing w:val="8"/>
          <w:sz w:val="22"/>
          <w:szCs w:val="22"/>
        </w:rPr>
        <w:t>据质量可管、可控，通过建立数据质量规则、持续监控数据质量水平、识别并推动质量问</w:t>
      </w:r>
      <w:r>
        <w:rPr>
          <w:rFonts w:ascii="黑体" w:hAnsi="黑体" w:eastAsia="黑体" w:cs="黑体"/>
          <w:spacing w:val="7"/>
          <w:sz w:val="22"/>
          <w:szCs w:val="22"/>
        </w:rPr>
        <w:t xml:space="preserve"> </w:t>
      </w:r>
      <w:r>
        <w:rPr>
          <w:rFonts w:ascii="黑体" w:hAnsi="黑体" w:eastAsia="黑体" w:cs="黑体"/>
          <w:spacing w:val="2"/>
          <w:sz w:val="22"/>
          <w:szCs w:val="22"/>
        </w:rPr>
        <w:t>题的修复，形成从问题发现到解决的闭环管理机制。</w:t>
      </w:r>
    </w:p>
    <w:p w14:paraId="5967B881">
      <w:pPr>
        <w:spacing w:before="208" w:line="366" w:lineRule="auto"/>
        <w:ind w:left="539" w:right="580" w:firstLine="449"/>
        <w:rPr>
          <w:rFonts w:ascii="黑体" w:hAnsi="黑体" w:eastAsia="黑体" w:cs="黑体"/>
          <w:sz w:val="22"/>
          <w:szCs w:val="22"/>
        </w:rPr>
      </w:pPr>
      <w:r>
        <w:drawing>
          <wp:anchor distT="0" distB="0" distL="0" distR="0" simplePos="0" relativeHeight="251682816" behindDoc="0" locked="0" layoutInCell="1" allowOverlap="1">
            <wp:simplePos x="0" y="0"/>
            <wp:positionH relativeFrom="column">
              <wp:posOffset>0</wp:posOffset>
            </wp:positionH>
            <wp:positionV relativeFrom="paragraph">
              <wp:posOffset>1200150</wp:posOffset>
            </wp:positionV>
            <wp:extent cx="196850" cy="635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84"/>
                    <a:stretch>
                      <a:fillRect/>
                    </a:stretch>
                  </pic:blipFill>
                  <pic:spPr>
                    <a:xfrm>
                      <a:off x="0" y="0"/>
                      <a:ext cx="196832" cy="6391"/>
                    </a:xfrm>
                    <a:prstGeom prst="rect">
                      <a:avLst/>
                    </a:prstGeom>
                  </pic:spPr>
                </pic:pic>
              </a:graphicData>
            </a:graphic>
          </wp:anchor>
        </w:drawing>
      </w:r>
      <w:r>
        <w:rPr>
          <w:rFonts w:ascii="黑体" w:hAnsi="黑体" w:eastAsia="黑体" w:cs="黑体"/>
          <w:spacing w:val="8"/>
          <w:sz w:val="22"/>
          <w:szCs w:val="22"/>
        </w:rPr>
        <w:t>数据质量管理已经得到普遍重视并开展常态化管理，但仍面临一系列难点。首先是如</w:t>
      </w:r>
      <w:r>
        <w:rPr>
          <w:rFonts w:ascii="黑体" w:hAnsi="黑体" w:eastAsia="黑体" w:cs="黑体"/>
          <w:spacing w:val="12"/>
          <w:sz w:val="22"/>
          <w:szCs w:val="22"/>
        </w:rPr>
        <w:t xml:space="preserve"> </w:t>
      </w:r>
      <w:r>
        <w:rPr>
          <w:rFonts w:ascii="黑体" w:hAnsi="黑体" w:eastAsia="黑体" w:cs="黑体"/>
          <w:spacing w:val="8"/>
          <w:sz w:val="22"/>
          <w:szCs w:val="22"/>
        </w:rPr>
        <w:t>何制定数据质量管理的量化目标，如何定义和评价数据质量水平高或低；其次是数据的实</w:t>
      </w:r>
    </w:p>
    <w:p w14:paraId="54932184">
      <w:pPr>
        <w:spacing w:line="366" w:lineRule="auto"/>
        <w:rPr>
          <w:rFonts w:ascii="黑体" w:hAnsi="黑体" w:eastAsia="黑体" w:cs="黑体"/>
          <w:sz w:val="22"/>
          <w:szCs w:val="22"/>
        </w:rPr>
        <w:sectPr>
          <w:headerReference r:id="rId36" w:type="default"/>
          <w:footerReference r:id="rId37" w:type="default"/>
          <w:pgSz w:w="12080" w:h="16500"/>
          <w:pgMar w:top="1289" w:right="1049" w:bottom="953" w:left="1010" w:header="749" w:footer="738" w:gutter="0"/>
          <w:cols w:space="720" w:num="1"/>
        </w:sectPr>
      </w:pPr>
    </w:p>
    <w:p w14:paraId="32A52C7B">
      <w:pPr>
        <w:pStyle w:val="2"/>
        <w:spacing w:line="264" w:lineRule="auto"/>
      </w:pPr>
    </w:p>
    <w:p w14:paraId="1674ACEC">
      <w:pPr>
        <w:pStyle w:val="2"/>
        <w:spacing w:line="264" w:lineRule="auto"/>
      </w:pPr>
    </w:p>
    <w:p w14:paraId="128C44FC">
      <w:pPr>
        <w:pStyle w:val="2"/>
        <w:spacing w:line="264" w:lineRule="auto"/>
      </w:pPr>
    </w:p>
    <w:p w14:paraId="16FD8DC2">
      <w:pPr>
        <w:pStyle w:val="2"/>
        <w:spacing w:line="264" w:lineRule="auto"/>
      </w:pPr>
    </w:p>
    <w:p w14:paraId="0BCA8723">
      <w:pPr>
        <w:spacing w:before="71" w:line="342" w:lineRule="auto"/>
        <w:ind w:left="569" w:right="1590"/>
        <w:jc w:val="both"/>
        <w:rPr>
          <w:rFonts w:ascii="黑体" w:hAnsi="黑体" w:eastAsia="黑体" w:cs="黑体"/>
          <w:sz w:val="22"/>
          <w:szCs w:val="22"/>
        </w:rPr>
      </w:pPr>
      <w:r>
        <w:rPr>
          <w:rFonts w:ascii="黑体" w:hAnsi="黑体" w:eastAsia="黑体" w:cs="黑体"/>
          <w:spacing w:val="20"/>
          <w:sz w:val="22"/>
          <w:szCs w:val="22"/>
        </w:rPr>
        <w:t>时性和多样性持续提高，多模态数据给数据质量管理带来了新的挑战；最为关键的是</w:t>
      </w:r>
      <w:r>
        <w:rPr>
          <w:rFonts w:ascii="黑体" w:hAnsi="黑体" w:eastAsia="黑体" w:cs="黑体"/>
          <w:spacing w:val="5"/>
          <w:sz w:val="22"/>
          <w:szCs w:val="22"/>
        </w:rPr>
        <w:t xml:space="preserve"> </w:t>
      </w:r>
      <w:r>
        <w:rPr>
          <w:rFonts w:ascii="黑体" w:hAnsi="黑体" w:eastAsia="黑体" w:cs="黑体"/>
          <w:spacing w:val="20"/>
          <w:sz w:val="22"/>
          <w:szCs w:val="22"/>
        </w:rPr>
        <w:t>复杂的数据流转关系和业务逻辑，叠加多样化的数据应用需求，给数据质量管理带来</w:t>
      </w:r>
      <w:r>
        <w:rPr>
          <w:rFonts w:ascii="黑体" w:hAnsi="黑体" w:eastAsia="黑体" w:cs="黑体"/>
          <w:spacing w:val="8"/>
          <w:sz w:val="22"/>
          <w:szCs w:val="22"/>
        </w:rPr>
        <w:t xml:space="preserve"> </w:t>
      </w:r>
      <w:r>
        <w:rPr>
          <w:rFonts w:ascii="黑体" w:hAnsi="黑体" w:eastAsia="黑体" w:cs="黑体"/>
          <w:spacing w:val="14"/>
          <w:sz w:val="22"/>
          <w:szCs w:val="22"/>
        </w:rPr>
        <w:t>很大不确定性，引发数据质量问题的原因存在</w:t>
      </w:r>
      <w:r>
        <w:rPr>
          <w:rFonts w:ascii="黑体" w:hAnsi="黑体" w:eastAsia="黑体" w:cs="黑体"/>
          <w:spacing w:val="13"/>
          <w:sz w:val="22"/>
          <w:szCs w:val="22"/>
        </w:rPr>
        <w:t>很强隐蔽性。</w:t>
      </w:r>
    </w:p>
    <w:p w14:paraId="1317542E">
      <w:pPr>
        <w:pStyle w:val="2"/>
        <w:spacing w:line="291" w:lineRule="auto"/>
      </w:pPr>
    </w:p>
    <w:p w14:paraId="54B6DA99">
      <w:pPr>
        <w:spacing w:before="72" w:line="222" w:lineRule="auto"/>
        <w:ind w:left="573"/>
        <w:rPr>
          <w:rFonts w:ascii="黑体" w:hAnsi="黑体" w:eastAsia="黑体" w:cs="黑体"/>
          <w:sz w:val="22"/>
          <w:szCs w:val="22"/>
        </w:rPr>
      </w:pPr>
      <w:bookmarkStart w:id="24" w:name="bookmark47"/>
      <w:bookmarkEnd w:id="24"/>
      <w:r>
        <w:rPr>
          <w:rFonts w:ascii="宋体" w:hAnsi="宋体" w:eastAsia="宋体" w:cs="宋体"/>
          <w:b/>
          <w:bCs/>
          <w:spacing w:val="2"/>
          <w:sz w:val="22"/>
          <w:szCs w:val="22"/>
        </w:rPr>
        <w:t>4、</w:t>
      </w:r>
      <w:r>
        <w:rPr>
          <w:rFonts w:ascii="黑体" w:hAnsi="黑体" w:eastAsia="黑体" w:cs="黑体"/>
          <w:b/>
          <w:bCs/>
          <w:spacing w:val="2"/>
          <w:sz w:val="22"/>
          <w:szCs w:val="22"/>
        </w:rPr>
        <w:t>元数据管理</w:t>
      </w:r>
    </w:p>
    <w:p w14:paraId="624CFDC2">
      <w:pPr>
        <w:pStyle w:val="2"/>
        <w:spacing w:line="250" w:lineRule="auto"/>
      </w:pPr>
    </w:p>
    <w:p w14:paraId="74560175">
      <w:pPr>
        <w:pStyle w:val="2"/>
        <w:spacing w:before="72" w:line="345" w:lineRule="auto"/>
        <w:ind w:left="569" w:right="1586" w:firstLine="450"/>
        <w:jc w:val="both"/>
        <w:rPr>
          <w:rFonts w:ascii="黑体" w:hAnsi="黑体" w:eastAsia="黑体" w:cs="黑体"/>
          <w:sz w:val="22"/>
          <w:szCs w:val="22"/>
        </w:rPr>
      </w:pPr>
      <w:r>
        <w:rPr>
          <w:rFonts w:ascii="黑体" w:hAnsi="黑体" w:eastAsia="黑体" w:cs="黑体"/>
          <w:spacing w:val="5"/>
          <w:sz w:val="22"/>
          <w:szCs w:val="22"/>
        </w:rPr>
        <w:t xml:space="preserve">元数据 </w:t>
      </w:r>
      <w:r>
        <w:rPr>
          <w:spacing w:val="5"/>
          <w:sz w:val="22"/>
          <w:szCs w:val="22"/>
        </w:rPr>
        <w:t>(</w:t>
      </w:r>
      <w:r>
        <w:rPr>
          <w:sz w:val="22"/>
          <w:szCs w:val="22"/>
        </w:rPr>
        <w:t>Metadata</w:t>
      </w:r>
      <w:r>
        <w:rPr>
          <w:spacing w:val="5"/>
          <w:sz w:val="22"/>
          <w:szCs w:val="22"/>
        </w:rPr>
        <w:t xml:space="preserve">)    </w:t>
      </w:r>
      <w:r>
        <w:rPr>
          <w:rFonts w:ascii="黑体" w:hAnsi="黑体" w:eastAsia="黑体" w:cs="黑体"/>
          <w:spacing w:val="5"/>
          <w:sz w:val="22"/>
          <w:szCs w:val="22"/>
        </w:rPr>
        <w:t>是指描述数据的数据。元数据管理通过数据管理和使用需求定义</w:t>
      </w:r>
      <w:r>
        <w:rPr>
          <w:rFonts w:ascii="黑体" w:hAnsi="黑体" w:eastAsia="黑体" w:cs="黑体"/>
          <w:spacing w:val="13"/>
          <w:sz w:val="22"/>
          <w:szCs w:val="22"/>
        </w:rPr>
        <w:t xml:space="preserve"> </w:t>
      </w:r>
      <w:r>
        <w:rPr>
          <w:rFonts w:ascii="黑体" w:hAnsi="黑体" w:eastAsia="黑体" w:cs="黑体"/>
          <w:spacing w:val="8"/>
          <w:sz w:val="22"/>
          <w:szCs w:val="22"/>
        </w:rPr>
        <w:t>元数据类型，并对元数据进行收集、整理、存储、维护以及利用以提升数据质量、促进数</w:t>
      </w:r>
      <w:r>
        <w:rPr>
          <w:rFonts w:ascii="黑体" w:hAnsi="黑体" w:eastAsia="黑体" w:cs="黑体"/>
          <w:sz w:val="22"/>
          <w:szCs w:val="22"/>
        </w:rPr>
        <w:t xml:space="preserve"> 据共享和增强数据理解。</w:t>
      </w:r>
    </w:p>
    <w:p w14:paraId="495A763C">
      <w:pPr>
        <w:spacing w:before="179" w:line="326" w:lineRule="auto"/>
        <w:ind w:left="569" w:right="1580" w:firstLine="450"/>
        <w:jc w:val="both"/>
        <w:rPr>
          <w:rFonts w:ascii="黑体" w:hAnsi="黑体" w:eastAsia="黑体" w:cs="黑体"/>
          <w:sz w:val="22"/>
          <w:szCs w:val="22"/>
        </w:rPr>
      </w:pPr>
      <w:r>
        <w:rPr>
          <w:rFonts w:ascii="黑体" w:hAnsi="黑体" w:eastAsia="黑体" w:cs="黑体"/>
          <w:spacing w:val="8"/>
          <w:sz w:val="22"/>
          <w:szCs w:val="22"/>
        </w:rPr>
        <w:t>元数据管理的核心工作是围绕元数据收集、整理、存储、维护以及利用的全过程，以</w:t>
      </w:r>
      <w:r>
        <w:rPr>
          <w:rFonts w:ascii="黑体" w:hAnsi="黑体" w:eastAsia="黑体" w:cs="黑体"/>
          <w:spacing w:val="3"/>
          <w:sz w:val="22"/>
          <w:szCs w:val="22"/>
        </w:rPr>
        <w:t xml:space="preserve"> </w:t>
      </w:r>
      <w:r>
        <w:rPr>
          <w:rFonts w:ascii="黑体" w:hAnsi="黑体" w:eastAsia="黑体" w:cs="黑体"/>
          <w:spacing w:val="8"/>
          <w:sz w:val="22"/>
          <w:szCs w:val="22"/>
        </w:rPr>
        <w:t>保障元数据的规范性，驱动一体化的数据资源管理。元数据是理解业务、理解数据以及实</w:t>
      </w:r>
      <w:r>
        <w:rPr>
          <w:rFonts w:ascii="黑体" w:hAnsi="黑体" w:eastAsia="黑体" w:cs="黑体"/>
          <w:spacing w:val="1"/>
          <w:sz w:val="22"/>
          <w:szCs w:val="22"/>
        </w:rPr>
        <w:t xml:space="preserve"> </w:t>
      </w:r>
      <w:r>
        <w:rPr>
          <w:rFonts w:ascii="黑体" w:hAnsi="黑体" w:eastAsia="黑体" w:cs="黑体"/>
          <w:spacing w:val="8"/>
          <w:sz w:val="22"/>
          <w:szCs w:val="22"/>
        </w:rPr>
        <w:t>施数据管理工作的重要载体，是全量数据的感知，完善的元数据管理能够全面反应企业的</w:t>
      </w:r>
      <w:r>
        <w:rPr>
          <w:rFonts w:ascii="黑体" w:hAnsi="黑体" w:eastAsia="黑体" w:cs="黑体"/>
          <w:spacing w:val="6"/>
          <w:sz w:val="22"/>
          <w:szCs w:val="22"/>
        </w:rPr>
        <w:t xml:space="preserve"> </w:t>
      </w:r>
      <w:r>
        <w:rPr>
          <w:rFonts w:ascii="黑体" w:hAnsi="黑体" w:eastAsia="黑体" w:cs="黑体"/>
          <w:spacing w:val="3"/>
          <w:sz w:val="22"/>
          <w:szCs w:val="22"/>
        </w:rPr>
        <w:t>数据现状，保障数据交换共享进而降低数据</w:t>
      </w:r>
      <w:r>
        <w:rPr>
          <w:rFonts w:ascii="黑体" w:hAnsi="黑体" w:eastAsia="黑体" w:cs="黑体"/>
          <w:spacing w:val="2"/>
          <w:sz w:val="22"/>
          <w:szCs w:val="22"/>
        </w:rPr>
        <w:t>冗余和冲突。</w:t>
      </w:r>
    </w:p>
    <w:p w14:paraId="50AB7DEB">
      <w:pPr>
        <w:spacing w:before="256" w:line="326" w:lineRule="auto"/>
        <w:ind w:left="569" w:right="1586" w:firstLine="450"/>
        <w:jc w:val="both"/>
        <w:rPr>
          <w:rFonts w:ascii="黑体" w:hAnsi="黑体" w:eastAsia="黑体" w:cs="黑体"/>
          <w:sz w:val="22"/>
          <w:szCs w:val="22"/>
        </w:rPr>
      </w:pPr>
      <w:r>
        <w:rPr>
          <w:rFonts w:ascii="黑体" w:hAnsi="黑体" w:eastAsia="黑体" w:cs="黑体"/>
          <w:spacing w:val="8"/>
          <w:sz w:val="22"/>
          <w:szCs w:val="22"/>
        </w:rPr>
        <w:t>元数据管理的核心难点在于如何更好应用元数据资源，提高数据管理工作的效率和收</w:t>
      </w:r>
      <w:r>
        <w:rPr>
          <w:rFonts w:ascii="黑体" w:hAnsi="黑体" w:eastAsia="黑体" w:cs="黑体"/>
          <w:sz w:val="22"/>
          <w:szCs w:val="22"/>
        </w:rPr>
        <w:t xml:space="preserve"> </w:t>
      </w:r>
      <w:r>
        <w:rPr>
          <w:rFonts w:ascii="黑体" w:hAnsi="黑体" w:eastAsia="黑体" w:cs="黑体"/>
          <w:spacing w:val="3"/>
          <w:sz w:val="22"/>
          <w:szCs w:val="22"/>
        </w:rPr>
        <w:t>益。目前元数据管理仍然面临以下几个挑战，</w:t>
      </w:r>
      <w:r>
        <w:rPr>
          <w:rFonts w:ascii="黑体" w:hAnsi="黑体" w:eastAsia="黑体" w:cs="黑体"/>
          <w:spacing w:val="70"/>
          <w:sz w:val="22"/>
          <w:szCs w:val="22"/>
        </w:rPr>
        <w:t xml:space="preserve"> </w:t>
      </w:r>
      <w:r>
        <w:rPr>
          <w:rFonts w:ascii="黑体" w:hAnsi="黑体" w:eastAsia="黑体" w:cs="黑体"/>
          <w:spacing w:val="3"/>
          <w:sz w:val="22"/>
          <w:szCs w:val="22"/>
        </w:rPr>
        <w:t>一是元数据的完整性和</w:t>
      </w:r>
      <w:r>
        <w:rPr>
          <w:rFonts w:ascii="黑体" w:hAnsi="黑体" w:eastAsia="黑体" w:cs="黑体"/>
          <w:spacing w:val="2"/>
          <w:sz w:val="22"/>
          <w:szCs w:val="22"/>
        </w:rPr>
        <w:t>准确性等质量问题，</w:t>
      </w:r>
      <w:r>
        <w:rPr>
          <w:rFonts w:ascii="黑体" w:hAnsi="黑体" w:eastAsia="黑体" w:cs="黑体"/>
          <w:sz w:val="22"/>
          <w:szCs w:val="22"/>
        </w:rPr>
        <w:t xml:space="preserve"> </w:t>
      </w:r>
      <w:r>
        <w:rPr>
          <w:rFonts w:ascii="黑体" w:hAnsi="黑体" w:eastAsia="黑体" w:cs="黑体"/>
          <w:spacing w:val="8"/>
          <w:sz w:val="22"/>
          <w:szCs w:val="22"/>
        </w:rPr>
        <w:t>制约着元数据应用成效；二是如何补充业务信息系统中缺失的元数据信息；三是业务元数</w:t>
      </w:r>
      <w:r>
        <w:rPr>
          <w:rFonts w:ascii="黑体" w:hAnsi="黑体" w:eastAsia="黑体" w:cs="黑体"/>
          <w:sz w:val="22"/>
          <w:szCs w:val="22"/>
        </w:rPr>
        <w:t xml:space="preserve"> </w:t>
      </w:r>
      <w:r>
        <w:rPr>
          <w:rFonts w:ascii="黑体" w:hAnsi="黑体" w:eastAsia="黑体" w:cs="黑体"/>
          <w:spacing w:val="3"/>
          <w:sz w:val="22"/>
          <w:szCs w:val="22"/>
        </w:rPr>
        <w:t>据、技术元数据和管理元数据之间的映射和对齐，提高对数据资源的解释能力。</w:t>
      </w:r>
    </w:p>
    <w:p w14:paraId="0B7FEA7C">
      <w:pPr>
        <w:pStyle w:val="2"/>
        <w:spacing w:line="299" w:lineRule="auto"/>
      </w:pPr>
    </w:p>
    <w:p w14:paraId="17B24AB2">
      <w:pPr>
        <w:spacing w:before="72" w:line="221" w:lineRule="auto"/>
        <w:ind w:left="573"/>
        <w:rPr>
          <w:rFonts w:ascii="黑体" w:hAnsi="黑体" w:eastAsia="黑体" w:cs="黑体"/>
          <w:sz w:val="22"/>
          <w:szCs w:val="22"/>
        </w:rPr>
      </w:pPr>
      <w:r>
        <w:rPr>
          <w:rFonts w:ascii="宋体" w:hAnsi="宋体" w:eastAsia="宋体" w:cs="宋体"/>
          <w:b/>
          <w:bCs/>
          <w:sz w:val="22"/>
          <w:szCs w:val="22"/>
        </w:rPr>
        <w:t>5、</w:t>
      </w:r>
      <w:r>
        <w:rPr>
          <w:rFonts w:ascii="黑体" w:hAnsi="黑体" w:eastAsia="黑体" w:cs="黑体"/>
          <w:b/>
          <w:bCs/>
          <w:sz w:val="22"/>
          <w:szCs w:val="22"/>
        </w:rPr>
        <w:t>数据开发管理</w:t>
      </w:r>
    </w:p>
    <w:p w14:paraId="02F5D6D3">
      <w:pPr>
        <w:pStyle w:val="2"/>
        <w:spacing w:line="285" w:lineRule="auto"/>
      </w:pPr>
    </w:p>
    <w:p w14:paraId="30460B72">
      <w:pPr>
        <w:spacing w:before="72" w:line="328" w:lineRule="auto"/>
        <w:ind w:left="569" w:right="1590" w:firstLine="450"/>
        <w:jc w:val="both"/>
        <w:rPr>
          <w:rFonts w:ascii="黑体" w:hAnsi="黑体" w:eastAsia="黑体" w:cs="黑体"/>
          <w:sz w:val="22"/>
          <w:szCs w:val="22"/>
        </w:rPr>
      </w:pPr>
      <w:r>
        <w:rPr>
          <w:rFonts w:ascii="黑体" w:hAnsi="黑体" w:eastAsia="黑体" w:cs="黑体"/>
          <w:spacing w:val="8"/>
          <w:sz w:val="22"/>
          <w:szCs w:val="22"/>
        </w:rPr>
        <w:t>数据开发是指将原始数据加工为各类数据产品的处理过程。数据开发管理是指通过建</w:t>
      </w:r>
      <w:r>
        <w:rPr>
          <w:rFonts w:ascii="黑体" w:hAnsi="黑体" w:eastAsia="黑体" w:cs="黑体"/>
          <w:spacing w:val="2"/>
          <w:sz w:val="22"/>
          <w:szCs w:val="22"/>
        </w:rPr>
        <w:t xml:space="preserve"> </w:t>
      </w:r>
      <w:r>
        <w:rPr>
          <w:rFonts w:ascii="黑体" w:hAnsi="黑体" w:eastAsia="黑体" w:cs="黑体"/>
          <w:spacing w:val="8"/>
          <w:sz w:val="22"/>
          <w:szCs w:val="22"/>
        </w:rPr>
        <w:t>立开发管理规范与管理机制，面向数据、程序、任务等处理对象，对开发过</w:t>
      </w:r>
      <w:r>
        <w:rPr>
          <w:rFonts w:ascii="黑体" w:hAnsi="黑体" w:eastAsia="黑体" w:cs="黑体"/>
          <w:spacing w:val="7"/>
          <w:sz w:val="22"/>
          <w:szCs w:val="22"/>
        </w:rPr>
        <w:t>程和质量进行</w:t>
      </w:r>
      <w:r>
        <w:rPr>
          <w:rFonts w:ascii="黑体" w:hAnsi="黑体" w:eastAsia="黑体" w:cs="黑体"/>
          <w:sz w:val="22"/>
          <w:szCs w:val="22"/>
        </w:rPr>
        <w:t xml:space="preserve"> </w:t>
      </w:r>
      <w:r>
        <w:rPr>
          <w:rFonts w:ascii="黑体" w:hAnsi="黑体" w:eastAsia="黑体" w:cs="黑体"/>
          <w:spacing w:val="8"/>
          <w:sz w:val="22"/>
          <w:szCs w:val="22"/>
        </w:rPr>
        <w:t>监控与管控，使数据开发的逻辑清晰化、开发过程标准化，增强开发任务的</w:t>
      </w:r>
      <w:r>
        <w:rPr>
          <w:rFonts w:ascii="黑体" w:hAnsi="黑体" w:eastAsia="黑体" w:cs="黑体"/>
          <w:spacing w:val="7"/>
          <w:sz w:val="22"/>
          <w:szCs w:val="22"/>
        </w:rPr>
        <w:t>复用性，提升</w:t>
      </w:r>
      <w:r>
        <w:rPr>
          <w:rFonts w:ascii="黑体" w:hAnsi="黑体" w:eastAsia="黑体" w:cs="黑体"/>
          <w:sz w:val="22"/>
          <w:szCs w:val="22"/>
        </w:rPr>
        <w:t xml:space="preserve"> 开发的效率。</w:t>
      </w:r>
    </w:p>
    <w:p w14:paraId="17A5E761">
      <w:pPr>
        <w:spacing w:before="220" w:line="330" w:lineRule="auto"/>
        <w:ind w:left="569" w:right="1586" w:firstLine="450"/>
        <w:jc w:val="both"/>
        <w:rPr>
          <w:rFonts w:ascii="黑体" w:hAnsi="黑体" w:eastAsia="黑体" w:cs="黑体"/>
          <w:sz w:val="22"/>
          <w:szCs w:val="22"/>
        </w:rPr>
      </w:pPr>
      <w:r>
        <w:rPr>
          <w:rFonts w:ascii="黑体" w:hAnsi="黑体" w:eastAsia="黑体" w:cs="黑体"/>
          <w:spacing w:val="14"/>
          <w:sz w:val="22"/>
          <w:szCs w:val="22"/>
        </w:rPr>
        <w:t>数据开发管理的核心工作内容是按照开发管理规范与管理机制，对原始数据进行清</w:t>
      </w:r>
      <w:r>
        <w:rPr>
          <w:rFonts w:ascii="黑体" w:hAnsi="黑体" w:eastAsia="黑体" w:cs="黑体"/>
          <w:spacing w:val="18"/>
          <w:sz w:val="22"/>
          <w:szCs w:val="22"/>
        </w:rPr>
        <w:t xml:space="preserve"> </w:t>
      </w:r>
      <w:r>
        <w:rPr>
          <w:rFonts w:ascii="黑体" w:hAnsi="黑体" w:eastAsia="黑体" w:cs="黑体"/>
          <w:spacing w:val="8"/>
          <w:sz w:val="22"/>
          <w:szCs w:val="22"/>
        </w:rPr>
        <w:t>洗、转换、整合等处理，数据开发还需要遵循统一的数据标准规范、元数据及</w:t>
      </w:r>
      <w:r>
        <w:rPr>
          <w:rFonts w:ascii="黑体" w:hAnsi="黑体" w:eastAsia="黑体" w:cs="黑体"/>
          <w:spacing w:val="7"/>
          <w:sz w:val="22"/>
          <w:szCs w:val="22"/>
        </w:rPr>
        <w:t>数据质量要</w:t>
      </w:r>
      <w:r>
        <w:rPr>
          <w:rFonts w:ascii="黑体" w:hAnsi="黑体" w:eastAsia="黑体" w:cs="黑体"/>
          <w:sz w:val="22"/>
          <w:szCs w:val="22"/>
        </w:rPr>
        <w:t xml:space="preserve"> </w:t>
      </w:r>
      <w:r>
        <w:rPr>
          <w:rFonts w:ascii="黑体" w:hAnsi="黑体" w:eastAsia="黑体" w:cs="黑体"/>
          <w:spacing w:val="8"/>
          <w:sz w:val="22"/>
          <w:szCs w:val="22"/>
        </w:rPr>
        <w:t>求，对开发过程的效率和质量进行监控和管控。数据开发能力直接决定了数</w:t>
      </w:r>
      <w:r>
        <w:rPr>
          <w:rFonts w:ascii="黑体" w:hAnsi="黑体" w:eastAsia="黑体" w:cs="黑体"/>
          <w:spacing w:val="7"/>
          <w:sz w:val="22"/>
          <w:szCs w:val="22"/>
        </w:rPr>
        <w:t>据价值发挥水</w:t>
      </w:r>
      <w:r>
        <w:rPr>
          <w:rFonts w:ascii="黑体" w:hAnsi="黑体" w:eastAsia="黑体" w:cs="黑体"/>
          <w:sz w:val="22"/>
          <w:szCs w:val="22"/>
        </w:rPr>
        <w:t xml:space="preserve"> </w:t>
      </w:r>
      <w:r>
        <w:rPr>
          <w:rFonts w:ascii="黑体" w:hAnsi="黑体" w:eastAsia="黑体" w:cs="黑体"/>
          <w:spacing w:val="1"/>
          <w:sz w:val="22"/>
          <w:szCs w:val="22"/>
        </w:rPr>
        <w:t>平以及数据需求的满足能力。</w:t>
      </w:r>
    </w:p>
    <w:p w14:paraId="54D70382">
      <w:pPr>
        <w:spacing w:before="234" w:line="333" w:lineRule="auto"/>
        <w:ind w:left="569" w:right="1586" w:firstLine="450"/>
        <w:rPr>
          <w:rFonts w:ascii="黑体" w:hAnsi="黑体" w:eastAsia="黑体" w:cs="黑体"/>
          <w:sz w:val="22"/>
          <w:szCs w:val="22"/>
        </w:rPr>
      </w:pPr>
      <w:r>
        <w:rPr>
          <w:rFonts w:ascii="黑体" w:hAnsi="黑体" w:eastAsia="黑体" w:cs="黑体"/>
          <w:spacing w:val="8"/>
          <w:sz w:val="22"/>
          <w:szCs w:val="22"/>
        </w:rPr>
        <w:t>数据开发管理的重点与难点是如何精准理解数据应用的需求和目的，体系化地整合数</w:t>
      </w:r>
      <w:r>
        <w:rPr>
          <w:rFonts w:ascii="黑体" w:hAnsi="黑体" w:eastAsia="黑体" w:cs="黑体"/>
          <w:spacing w:val="6"/>
          <w:sz w:val="22"/>
          <w:szCs w:val="22"/>
        </w:rPr>
        <w:t xml:space="preserve"> </w:t>
      </w:r>
      <w:r>
        <w:rPr>
          <w:rFonts w:ascii="黑体" w:hAnsi="黑体" w:eastAsia="黑体" w:cs="黑体"/>
          <w:spacing w:val="8"/>
          <w:sz w:val="22"/>
          <w:szCs w:val="22"/>
        </w:rPr>
        <w:t>据采集、转换、加工、挖掘等各类开发技术和开发工具，提高开发效率、开发质量和交付</w:t>
      </w:r>
    </w:p>
    <w:p w14:paraId="3C78C5B8">
      <w:pPr>
        <w:spacing w:line="333" w:lineRule="auto"/>
        <w:rPr>
          <w:rFonts w:ascii="黑体" w:hAnsi="黑体" w:eastAsia="黑体" w:cs="黑体"/>
          <w:sz w:val="22"/>
          <w:szCs w:val="22"/>
        </w:rPr>
        <w:sectPr>
          <w:headerReference r:id="rId38" w:type="default"/>
          <w:footerReference r:id="rId39" w:type="default"/>
          <w:pgSz w:w="12080" w:h="16500"/>
          <w:pgMar w:top="1163" w:right="20" w:bottom="953" w:left="1010" w:header="900" w:footer="738" w:gutter="0"/>
          <w:cols w:space="720" w:num="1"/>
        </w:sectPr>
      </w:pPr>
    </w:p>
    <w:p w14:paraId="2B7F526F">
      <w:pPr>
        <w:pStyle w:val="2"/>
        <w:spacing w:line="310" w:lineRule="auto"/>
      </w:pPr>
    </w:p>
    <w:p w14:paraId="249813F6">
      <w:pPr>
        <w:pStyle w:val="2"/>
        <w:spacing w:line="311" w:lineRule="auto"/>
      </w:pPr>
    </w:p>
    <w:p w14:paraId="098D3C56">
      <w:pPr>
        <w:pStyle w:val="2"/>
        <w:spacing w:line="311" w:lineRule="auto"/>
      </w:pPr>
    </w:p>
    <w:p w14:paraId="37F26F34">
      <w:pPr>
        <w:spacing w:before="72" w:line="364" w:lineRule="auto"/>
        <w:ind w:left="550" w:right="567"/>
        <w:jc w:val="both"/>
        <w:rPr>
          <w:rFonts w:ascii="黑体" w:hAnsi="黑体" w:eastAsia="黑体" w:cs="黑体"/>
          <w:sz w:val="22"/>
          <w:szCs w:val="22"/>
        </w:rPr>
      </w:pPr>
      <w:bookmarkStart w:id="25" w:name="bookmark48"/>
      <w:bookmarkEnd w:id="25"/>
      <w:r>
        <w:rPr>
          <w:rFonts w:ascii="黑体" w:hAnsi="黑体" w:eastAsia="黑体" w:cs="黑体"/>
          <w:spacing w:val="8"/>
          <w:sz w:val="22"/>
          <w:szCs w:val="22"/>
        </w:rPr>
        <w:t>水平。既要应对日益复杂的多源异构数据源集成，保障海量数据在多技术栈之间得到稳定</w:t>
      </w:r>
      <w:r>
        <w:rPr>
          <w:rFonts w:ascii="黑体" w:hAnsi="黑体" w:eastAsia="黑体" w:cs="黑体"/>
          <w:sz w:val="22"/>
          <w:szCs w:val="22"/>
        </w:rPr>
        <w:t xml:space="preserve"> </w:t>
      </w:r>
      <w:r>
        <w:rPr>
          <w:rFonts w:ascii="黑体" w:hAnsi="黑体" w:eastAsia="黑体" w:cs="黑体"/>
          <w:spacing w:val="14"/>
          <w:sz w:val="22"/>
          <w:szCs w:val="22"/>
        </w:rPr>
        <w:t>处理，还要不断提高数据全生命周期的开发效能。另外，随着数据要素市场</w:t>
      </w:r>
      <w:r>
        <w:rPr>
          <w:rFonts w:ascii="黑体" w:hAnsi="黑体" w:eastAsia="黑体" w:cs="黑体"/>
          <w:spacing w:val="13"/>
          <w:sz w:val="22"/>
          <w:szCs w:val="22"/>
        </w:rPr>
        <w:t>化的持续推</w:t>
      </w:r>
      <w:r>
        <w:rPr>
          <w:rFonts w:ascii="黑体" w:hAnsi="黑体" w:eastAsia="黑体" w:cs="黑体"/>
          <w:sz w:val="22"/>
          <w:szCs w:val="22"/>
        </w:rPr>
        <w:t xml:space="preserve"> </w:t>
      </w:r>
      <w:r>
        <w:rPr>
          <w:rFonts w:ascii="黑体" w:hAnsi="黑体" w:eastAsia="黑体" w:cs="黑体"/>
          <w:spacing w:val="8"/>
          <w:sz w:val="22"/>
          <w:szCs w:val="22"/>
        </w:rPr>
        <w:t>进，多样化的数据产品类型和数据交易流通需求增加，数据开发管理需要更好</w:t>
      </w:r>
      <w:r>
        <w:rPr>
          <w:rFonts w:ascii="黑体" w:hAnsi="黑体" w:eastAsia="黑体" w:cs="黑体"/>
          <w:spacing w:val="7"/>
          <w:sz w:val="22"/>
          <w:szCs w:val="22"/>
        </w:rPr>
        <w:t>适应数据要</w:t>
      </w:r>
      <w:r>
        <w:rPr>
          <w:rFonts w:ascii="黑体" w:hAnsi="黑体" w:eastAsia="黑体" w:cs="黑体"/>
          <w:sz w:val="22"/>
          <w:szCs w:val="22"/>
        </w:rPr>
        <w:t xml:space="preserve"> </w:t>
      </w:r>
      <w:r>
        <w:rPr>
          <w:rFonts w:ascii="黑体" w:hAnsi="黑体" w:eastAsia="黑体" w:cs="黑体"/>
          <w:spacing w:val="1"/>
          <w:sz w:val="22"/>
          <w:szCs w:val="22"/>
        </w:rPr>
        <w:t>素的市场化变化。</w:t>
      </w:r>
    </w:p>
    <w:p w14:paraId="2C1EECE1">
      <w:pPr>
        <w:pStyle w:val="2"/>
        <w:spacing w:line="267" w:lineRule="auto"/>
      </w:pPr>
    </w:p>
    <w:p w14:paraId="6A141AEB">
      <w:pPr>
        <w:spacing w:before="72" w:line="222" w:lineRule="auto"/>
        <w:ind w:left="553"/>
        <w:rPr>
          <w:rFonts w:ascii="黑体" w:hAnsi="黑体" w:eastAsia="黑体" w:cs="黑体"/>
          <w:sz w:val="22"/>
          <w:szCs w:val="22"/>
        </w:rPr>
      </w:pPr>
      <w:r>
        <w:rPr>
          <w:rFonts w:ascii="宋体" w:hAnsi="宋体" w:eastAsia="宋体" w:cs="宋体"/>
          <w:b/>
          <w:bCs/>
          <w:spacing w:val="1"/>
          <w:sz w:val="22"/>
          <w:szCs w:val="22"/>
        </w:rPr>
        <w:t>6、</w:t>
      </w:r>
      <w:r>
        <w:rPr>
          <w:rFonts w:ascii="黑体" w:hAnsi="黑体" w:eastAsia="黑体" w:cs="黑体"/>
          <w:b/>
          <w:bCs/>
          <w:spacing w:val="1"/>
          <w:sz w:val="22"/>
          <w:szCs w:val="22"/>
        </w:rPr>
        <w:t>数据安全管理</w:t>
      </w:r>
    </w:p>
    <w:p w14:paraId="22C69211">
      <w:pPr>
        <w:pStyle w:val="2"/>
        <w:spacing w:line="253" w:lineRule="auto"/>
      </w:pPr>
    </w:p>
    <w:p w14:paraId="711096E0">
      <w:pPr>
        <w:spacing w:before="71" w:line="376" w:lineRule="auto"/>
        <w:ind w:left="550" w:right="558" w:firstLine="460"/>
        <w:jc w:val="both"/>
        <w:rPr>
          <w:rFonts w:ascii="黑体" w:hAnsi="黑体" w:eastAsia="黑体" w:cs="黑体"/>
          <w:sz w:val="22"/>
          <w:szCs w:val="22"/>
        </w:rPr>
      </w:pPr>
      <w:r>
        <w:rPr>
          <w:rFonts w:ascii="黑体" w:hAnsi="黑体" w:eastAsia="黑体" w:cs="黑体"/>
          <w:spacing w:val="8"/>
          <w:sz w:val="22"/>
          <w:szCs w:val="22"/>
        </w:rPr>
        <w:t>数据安全管理是指在组织数据安全战略的指导下，为确保数据处于有效保护和合法利</w:t>
      </w:r>
      <w:r>
        <w:rPr>
          <w:rFonts w:ascii="黑体" w:hAnsi="黑体" w:eastAsia="黑体" w:cs="黑体"/>
          <w:spacing w:val="4"/>
          <w:sz w:val="22"/>
          <w:szCs w:val="22"/>
        </w:rPr>
        <w:t xml:space="preserve"> </w:t>
      </w:r>
      <w:r>
        <w:rPr>
          <w:rFonts w:ascii="黑体" w:hAnsi="黑体" w:eastAsia="黑体" w:cs="黑体"/>
          <w:spacing w:val="8"/>
          <w:sz w:val="22"/>
          <w:szCs w:val="22"/>
        </w:rPr>
        <w:t>用的状态，多个部门协作实施的一系列活动集合。包括建立组织数据安全管理团队，制定</w:t>
      </w:r>
      <w:r>
        <w:rPr>
          <w:rFonts w:ascii="黑体" w:hAnsi="黑体" w:eastAsia="黑体" w:cs="黑体"/>
          <w:sz w:val="22"/>
          <w:szCs w:val="22"/>
        </w:rPr>
        <w:t xml:space="preserve"> </w:t>
      </w:r>
      <w:r>
        <w:rPr>
          <w:rFonts w:ascii="黑体" w:hAnsi="黑体" w:eastAsia="黑体" w:cs="黑体"/>
          <w:spacing w:val="3"/>
          <w:sz w:val="22"/>
          <w:szCs w:val="22"/>
        </w:rPr>
        <w:t>数据安全相关制度规范，构建数据安全技术体系，建设数据安全人才梯队等。</w:t>
      </w:r>
    </w:p>
    <w:p w14:paraId="17AA68C0">
      <w:pPr>
        <w:spacing w:before="148" w:line="370" w:lineRule="auto"/>
        <w:ind w:left="550" w:right="561" w:firstLine="460"/>
        <w:jc w:val="both"/>
        <w:rPr>
          <w:rFonts w:ascii="黑体" w:hAnsi="黑体" w:eastAsia="黑体" w:cs="黑体"/>
          <w:sz w:val="22"/>
          <w:szCs w:val="22"/>
        </w:rPr>
      </w:pPr>
      <w:r>
        <w:rPr>
          <w:rFonts w:ascii="黑体" w:hAnsi="黑体" w:eastAsia="黑体" w:cs="黑体"/>
          <w:spacing w:val="8"/>
          <w:sz w:val="22"/>
          <w:szCs w:val="22"/>
        </w:rPr>
        <w:t>数据安全管理的核心工作内容是在组织的数据安全战略下体系化保护数据的安全性和</w:t>
      </w:r>
      <w:r>
        <w:rPr>
          <w:rFonts w:ascii="黑体" w:hAnsi="黑体" w:eastAsia="黑体" w:cs="黑体"/>
          <w:sz w:val="22"/>
          <w:szCs w:val="22"/>
        </w:rPr>
        <w:t xml:space="preserve"> </w:t>
      </w:r>
      <w:r>
        <w:rPr>
          <w:rFonts w:ascii="黑体" w:hAnsi="黑体" w:eastAsia="黑体" w:cs="黑体"/>
          <w:spacing w:val="8"/>
          <w:sz w:val="22"/>
          <w:szCs w:val="22"/>
        </w:rPr>
        <w:t>合规性。数据安全管理为数据资产提供了全方位的保护屏障，核心工作涵盖</w:t>
      </w:r>
      <w:r>
        <w:rPr>
          <w:rFonts w:ascii="黑体" w:hAnsi="黑体" w:eastAsia="黑体" w:cs="黑体"/>
          <w:spacing w:val="7"/>
          <w:sz w:val="22"/>
          <w:szCs w:val="22"/>
        </w:rPr>
        <w:t>数据的分类分</w:t>
      </w:r>
      <w:r>
        <w:rPr>
          <w:rFonts w:ascii="黑体" w:hAnsi="黑体" w:eastAsia="黑体" w:cs="黑体"/>
          <w:sz w:val="22"/>
          <w:szCs w:val="22"/>
        </w:rPr>
        <w:t xml:space="preserve"> </w:t>
      </w:r>
      <w:r>
        <w:rPr>
          <w:rFonts w:ascii="黑体" w:hAnsi="黑体" w:eastAsia="黑体" w:cs="黑体"/>
          <w:spacing w:val="8"/>
          <w:sz w:val="22"/>
          <w:szCs w:val="22"/>
        </w:rPr>
        <w:t>级、访问控制策略的制定与执行、数据的加密与脱敏，以及全面的安全审计，确保数据在</w:t>
      </w:r>
      <w:r>
        <w:rPr>
          <w:rFonts w:ascii="黑体" w:hAnsi="黑体" w:eastAsia="黑体" w:cs="黑体"/>
          <w:sz w:val="22"/>
          <w:szCs w:val="22"/>
        </w:rPr>
        <w:t xml:space="preserve"> </w:t>
      </w:r>
      <w:r>
        <w:rPr>
          <w:rFonts w:ascii="黑体" w:hAnsi="黑体" w:eastAsia="黑体" w:cs="黑体"/>
          <w:spacing w:val="3"/>
          <w:sz w:val="22"/>
          <w:szCs w:val="22"/>
        </w:rPr>
        <w:t>全生命周期内的合规性与安全性。</w:t>
      </w:r>
    </w:p>
    <w:p w14:paraId="6F6CCD33">
      <w:pPr>
        <w:spacing w:before="153" w:line="375" w:lineRule="auto"/>
        <w:ind w:left="550" w:right="549" w:firstLine="460"/>
        <w:rPr>
          <w:rFonts w:ascii="黑体" w:hAnsi="黑体" w:eastAsia="黑体" w:cs="黑体"/>
          <w:sz w:val="22"/>
          <w:szCs w:val="22"/>
        </w:rPr>
      </w:pPr>
      <w:r>
        <w:rPr>
          <w:rFonts w:ascii="黑体" w:hAnsi="黑体" w:eastAsia="黑体" w:cs="黑体"/>
          <w:spacing w:val="8"/>
          <w:sz w:val="22"/>
          <w:szCs w:val="22"/>
        </w:rPr>
        <w:t>数据安全管理的重点在于如何建立适合特定企业的数据安全管理体系，在安全、效率</w:t>
      </w:r>
      <w:r>
        <w:rPr>
          <w:rFonts w:ascii="黑体" w:hAnsi="黑体" w:eastAsia="黑体" w:cs="黑体"/>
          <w:spacing w:val="13"/>
          <w:sz w:val="22"/>
          <w:szCs w:val="22"/>
        </w:rPr>
        <w:t xml:space="preserve"> </w:t>
      </w:r>
      <w:r>
        <w:rPr>
          <w:rFonts w:ascii="黑体" w:hAnsi="黑体" w:eastAsia="黑体" w:cs="黑体"/>
          <w:spacing w:val="2"/>
          <w:sz w:val="22"/>
          <w:szCs w:val="22"/>
        </w:rPr>
        <w:t>与成本三者之间找到最佳平衡点，筑牢数据安全防护能力。</w:t>
      </w:r>
    </w:p>
    <w:p w14:paraId="67DF7872">
      <w:pPr>
        <w:pStyle w:val="2"/>
        <w:spacing w:line="271" w:lineRule="auto"/>
      </w:pPr>
    </w:p>
    <w:p w14:paraId="270492C2">
      <w:pPr>
        <w:spacing w:before="73" w:line="222" w:lineRule="auto"/>
        <w:ind w:left="553"/>
        <w:rPr>
          <w:rFonts w:ascii="黑体" w:hAnsi="黑体" w:eastAsia="黑体" w:cs="黑体"/>
          <w:sz w:val="22"/>
          <w:szCs w:val="22"/>
        </w:rPr>
      </w:pPr>
      <w:r>
        <w:rPr>
          <w:rFonts w:ascii="宋体" w:hAnsi="宋体" w:eastAsia="宋体" w:cs="宋体"/>
          <w:b/>
          <w:bCs/>
          <w:sz w:val="22"/>
          <w:szCs w:val="22"/>
        </w:rPr>
        <w:t>7、</w:t>
      </w:r>
      <w:r>
        <w:rPr>
          <w:rFonts w:ascii="黑体" w:hAnsi="黑体" w:eastAsia="黑体" w:cs="黑体"/>
          <w:b/>
          <w:bCs/>
          <w:sz w:val="22"/>
          <w:szCs w:val="22"/>
        </w:rPr>
        <w:t>主数据管理</w:t>
      </w:r>
    </w:p>
    <w:p w14:paraId="4ED3C16B">
      <w:pPr>
        <w:spacing w:before="277" w:line="337" w:lineRule="auto"/>
        <w:ind w:left="550" w:right="570" w:firstLine="460"/>
        <w:jc w:val="both"/>
        <w:rPr>
          <w:rFonts w:ascii="黑体" w:hAnsi="黑体" w:eastAsia="黑体" w:cs="黑体"/>
          <w:sz w:val="25"/>
          <w:szCs w:val="25"/>
        </w:rPr>
      </w:pPr>
      <w:r>
        <w:rPr>
          <w:rFonts w:ascii="黑体" w:hAnsi="黑体" w:eastAsia="黑体" w:cs="黑体"/>
          <w:spacing w:val="5"/>
          <w:sz w:val="25"/>
          <w:szCs w:val="25"/>
        </w:rPr>
        <w:t>主数据是指用来描述企业核心业务实体的数据，是跨越各个业务部门和系统</w:t>
      </w:r>
      <w:r>
        <w:rPr>
          <w:rFonts w:ascii="黑体" w:hAnsi="黑体" w:eastAsia="黑体" w:cs="黑体"/>
          <w:spacing w:val="13"/>
          <w:sz w:val="25"/>
          <w:szCs w:val="25"/>
        </w:rPr>
        <w:t xml:space="preserve"> </w:t>
      </w:r>
      <w:r>
        <w:rPr>
          <w:rFonts w:ascii="黑体" w:hAnsi="黑体" w:eastAsia="黑体" w:cs="黑体"/>
          <w:spacing w:val="-3"/>
          <w:sz w:val="25"/>
          <w:szCs w:val="25"/>
        </w:rPr>
        <w:t>的、高价值的基础数据。主数据管理是一系列规则、应用和技术，用以协</w:t>
      </w:r>
      <w:r>
        <w:rPr>
          <w:rFonts w:ascii="黑体" w:hAnsi="黑体" w:eastAsia="黑体" w:cs="黑体"/>
          <w:spacing w:val="-4"/>
          <w:sz w:val="25"/>
          <w:szCs w:val="25"/>
        </w:rPr>
        <w:t>调和管理</w:t>
      </w:r>
      <w:r>
        <w:rPr>
          <w:rFonts w:ascii="黑体" w:hAnsi="黑体" w:eastAsia="黑体" w:cs="黑体"/>
          <w:sz w:val="25"/>
          <w:szCs w:val="25"/>
        </w:rPr>
        <w:t xml:space="preserve"> </w:t>
      </w:r>
      <w:r>
        <w:rPr>
          <w:rFonts w:ascii="黑体" w:hAnsi="黑体" w:eastAsia="黑体" w:cs="黑体"/>
          <w:spacing w:val="-7"/>
          <w:sz w:val="25"/>
          <w:szCs w:val="25"/>
        </w:rPr>
        <w:t>与企业的核心业务实体相关的系统记录数据。</w:t>
      </w:r>
    </w:p>
    <w:p w14:paraId="60E0FCDB">
      <w:pPr>
        <w:spacing w:before="122" w:line="328" w:lineRule="auto"/>
        <w:ind w:left="550" w:right="567" w:firstLine="460"/>
        <w:rPr>
          <w:rFonts w:ascii="黑体" w:hAnsi="黑体" w:eastAsia="黑体" w:cs="黑体"/>
          <w:sz w:val="25"/>
          <w:szCs w:val="25"/>
        </w:rPr>
      </w:pPr>
      <w:r>
        <w:rPr>
          <w:rFonts w:ascii="黑体" w:hAnsi="黑体" w:eastAsia="黑体" w:cs="黑体"/>
          <w:spacing w:val="1"/>
          <w:sz w:val="25"/>
          <w:szCs w:val="25"/>
        </w:rPr>
        <w:t>主数据管理专注于对企业最核心、被最广泛共享的业务实体(如客户、产品、</w:t>
      </w:r>
      <w:r>
        <w:rPr>
          <w:rFonts w:ascii="黑体" w:hAnsi="黑体" w:eastAsia="黑体" w:cs="黑体"/>
          <w:spacing w:val="14"/>
          <w:sz w:val="25"/>
          <w:szCs w:val="25"/>
        </w:rPr>
        <w:t xml:space="preserve"> </w:t>
      </w:r>
      <w:r>
        <w:rPr>
          <w:rFonts w:ascii="黑体" w:hAnsi="黑体" w:eastAsia="黑体" w:cs="黑体"/>
          <w:sz w:val="25"/>
          <w:szCs w:val="25"/>
        </w:rPr>
        <w:t>供应商)进行集中管理，确保主数据具有唯一性、准确性和权威性，并让其可靠地</w:t>
      </w:r>
      <w:r>
        <w:rPr>
          <w:rFonts w:ascii="黑体" w:hAnsi="黑体" w:eastAsia="黑体" w:cs="黑体"/>
          <w:spacing w:val="12"/>
          <w:sz w:val="25"/>
          <w:szCs w:val="25"/>
        </w:rPr>
        <w:t xml:space="preserve"> </w:t>
      </w:r>
      <w:r>
        <w:rPr>
          <w:rFonts w:ascii="黑体" w:hAnsi="黑体" w:eastAsia="黑体" w:cs="黑体"/>
          <w:spacing w:val="-3"/>
          <w:sz w:val="25"/>
          <w:szCs w:val="25"/>
        </w:rPr>
        <w:t>服务于所有需要它的系统和业务流程。主数据是具有高业务价值的、跨流程和跨系</w:t>
      </w:r>
      <w:r>
        <w:rPr>
          <w:rFonts w:ascii="黑体" w:hAnsi="黑体" w:eastAsia="黑体" w:cs="黑体"/>
          <w:sz w:val="25"/>
          <w:szCs w:val="25"/>
        </w:rPr>
        <w:t xml:space="preserve"> </w:t>
      </w:r>
      <w:r>
        <w:rPr>
          <w:rFonts w:ascii="黑体" w:hAnsi="黑体" w:eastAsia="黑体" w:cs="黑体"/>
          <w:spacing w:val="-20"/>
          <w:sz w:val="25"/>
          <w:szCs w:val="25"/>
        </w:rPr>
        <w:t>统重复使用的数据，也是消除“数据孤岛”的关键。</w:t>
      </w:r>
    </w:p>
    <w:p w14:paraId="5CC1E3AC">
      <w:pPr>
        <w:spacing w:before="181" w:line="384" w:lineRule="auto"/>
        <w:ind w:left="550" w:right="580" w:firstLine="460"/>
        <w:rPr>
          <w:rFonts w:ascii="黑体" w:hAnsi="黑体" w:eastAsia="黑体" w:cs="黑体"/>
          <w:sz w:val="22"/>
          <w:szCs w:val="22"/>
        </w:rPr>
      </w:pPr>
      <w:r>
        <w:rPr>
          <w:rFonts w:ascii="黑体" w:hAnsi="黑体" w:eastAsia="黑体" w:cs="黑体"/>
          <w:spacing w:val="26"/>
          <w:sz w:val="22"/>
          <w:szCs w:val="22"/>
        </w:rPr>
        <w:t>主数据管理面临着跨系统主数据编码不统一</w:t>
      </w:r>
      <w:r>
        <w:rPr>
          <w:rFonts w:ascii="黑体" w:hAnsi="黑体" w:eastAsia="黑体" w:cs="黑体"/>
          <w:spacing w:val="-49"/>
          <w:sz w:val="22"/>
          <w:szCs w:val="22"/>
        </w:rPr>
        <w:t xml:space="preserve"> </w:t>
      </w:r>
      <w:r>
        <w:rPr>
          <w:rFonts w:ascii="黑体" w:hAnsi="黑体" w:eastAsia="黑体" w:cs="黑体"/>
          <w:spacing w:val="26"/>
          <w:sz w:val="22"/>
          <w:szCs w:val="22"/>
        </w:rPr>
        <w:t>、多源主数据整合</w:t>
      </w:r>
      <w:r>
        <w:rPr>
          <w:rFonts w:ascii="黑体" w:hAnsi="黑体" w:eastAsia="黑体" w:cs="黑体"/>
          <w:spacing w:val="25"/>
          <w:sz w:val="22"/>
          <w:szCs w:val="22"/>
        </w:rPr>
        <w:t>阻力大、主数据</w:t>
      </w:r>
      <w:r>
        <w:rPr>
          <w:rFonts w:ascii="黑体" w:hAnsi="黑体" w:eastAsia="黑体" w:cs="黑体"/>
          <w:sz w:val="22"/>
          <w:szCs w:val="22"/>
        </w:rPr>
        <w:t xml:space="preserve"> </w:t>
      </w:r>
      <w:r>
        <w:rPr>
          <w:rFonts w:ascii="黑体" w:hAnsi="黑体" w:eastAsia="黑体" w:cs="黑体"/>
          <w:spacing w:val="26"/>
          <w:sz w:val="22"/>
          <w:szCs w:val="22"/>
        </w:rPr>
        <w:t>服务与业务信息系统集成难等难题。另外，以产品主数据等为典型代表的主数据对</w:t>
      </w:r>
    </w:p>
    <w:p w14:paraId="3F38F7AD">
      <w:pPr>
        <w:spacing w:line="384" w:lineRule="auto"/>
        <w:rPr>
          <w:rFonts w:ascii="黑体" w:hAnsi="黑体" w:eastAsia="黑体" w:cs="黑体"/>
          <w:sz w:val="22"/>
          <w:szCs w:val="22"/>
        </w:rPr>
        <w:sectPr>
          <w:headerReference r:id="rId40" w:type="default"/>
          <w:footerReference r:id="rId41" w:type="default"/>
          <w:pgSz w:w="12080" w:h="16500"/>
          <w:pgMar w:top="1289" w:right="1049" w:bottom="953" w:left="1020" w:header="749" w:footer="738" w:gutter="0"/>
          <w:cols w:space="720" w:num="1"/>
        </w:sectPr>
      </w:pPr>
    </w:p>
    <w:p w14:paraId="79EA3950">
      <w:pPr>
        <w:pStyle w:val="2"/>
        <w:spacing w:line="260" w:lineRule="auto"/>
      </w:pPr>
    </w:p>
    <w:p w14:paraId="50499AEE">
      <w:pPr>
        <w:pStyle w:val="2"/>
        <w:spacing w:line="260" w:lineRule="auto"/>
      </w:pPr>
    </w:p>
    <w:p w14:paraId="76D99015">
      <w:pPr>
        <w:pStyle w:val="2"/>
        <w:spacing w:line="260" w:lineRule="auto"/>
      </w:pPr>
    </w:p>
    <w:p w14:paraId="5DE1A17A">
      <w:pPr>
        <w:pStyle w:val="2"/>
        <w:spacing w:line="260" w:lineRule="auto"/>
      </w:pPr>
    </w:p>
    <w:p w14:paraId="72CDBA63">
      <w:pPr>
        <w:spacing w:before="78" w:line="343" w:lineRule="auto"/>
        <w:ind w:left="560" w:right="1600"/>
        <w:rPr>
          <w:rFonts w:ascii="黑体" w:hAnsi="黑体" w:eastAsia="黑体" w:cs="黑体"/>
          <w:sz w:val="24"/>
          <w:szCs w:val="24"/>
        </w:rPr>
      </w:pPr>
      <w:r>
        <w:rPr>
          <w:rFonts w:ascii="黑体" w:hAnsi="黑体" w:eastAsia="黑体" w:cs="黑体"/>
          <w:spacing w:val="7"/>
          <w:sz w:val="24"/>
          <w:szCs w:val="24"/>
        </w:rPr>
        <w:t>象，由于涉及的核心业务环节、管理部门过多，业务集中统一管理难度大</w:t>
      </w:r>
      <w:r>
        <w:rPr>
          <w:rFonts w:ascii="黑体" w:hAnsi="黑体" w:eastAsia="黑体" w:cs="黑体"/>
          <w:spacing w:val="6"/>
          <w:sz w:val="24"/>
          <w:szCs w:val="24"/>
        </w:rPr>
        <w:t>，从而影</w:t>
      </w:r>
      <w:r>
        <w:rPr>
          <w:rFonts w:ascii="黑体" w:hAnsi="黑体" w:eastAsia="黑体" w:cs="黑体"/>
          <w:sz w:val="24"/>
          <w:szCs w:val="24"/>
        </w:rPr>
        <w:t xml:space="preserve"> </w:t>
      </w:r>
      <w:r>
        <w:rPr>
          <w:rFonts w:ascii="黑体" w:hAnsi="黑体" w:eastAsia="黑体" w:cs="黑体"/>
          <w:spacing w:val="2"/>
          <w:sz w:val="24"/>
          <w:szCs w:val="24"/>
        </w:rPr>
        <w:t>响主数据的统一管理和应用，业务间的高效协同受到制约。</w:t>
      </w:r>
    </w:p>
    <w:p w14:paraId="7ED641A7">
      <w:pPr>
        <w:pStyle w:val="2"/>
        <w:spacing w:line="423" w:lineRule="auto"/>
      </w:pPr>
    </w:p>
    <w:p w14:paraId="78FA619D">
      <w:pPr>
        <w:spacing w:before="78" w:line="222" w:lineRule="auto"/>
        <w:ind w:left="563"/>
        <w:rPr>
          <w:rFonts w:ascii="黑体" w:hAnsi="黑体" w:eastAsia="黑体" w:cs="黑体"/>
          <w:sz w:val="24"/>
          <w:szCs w:val="24"/>
        </w:rPr>
      </w:pPr>
      <w:bookmarkStart w:id="26" w:name="bookmark49"/>
      <w:bookmarkEnd w:id="26"/>
      <w:r>
        <w:rPr>
          <w:rFonts w:ascii="宋体" w:hAnsi="宋体" w:eastAsia="宋体" w:cs="宋体"/>
          <w:b/>
          <w:bCs/>
          <w:spacing w:val="-1"/>
          <w:sz w:val="24"/>
          <w:szCs w:val="24"/>
        </w:rPr>
        <w:t>8、</w:t>
      </w:r>
      <w:r>
        <w:rPr>
          <w:rFonts w:ascii="黑体" w:hAnsi="黑体" w:eastAsia="黑体" w:cs="黑体"/>
          <w:b/>
          <w:bCs/>
          <w:spacing w:val="-1"/>
          <w:sz w:val="24"/>
          <w:szCs w:val="24"/>
        </w:rPr>
        <w:t>数据目录管理</w:t>
      </w:r>
    </w:p>
    <w:p w14:paraId="20646F52">
      <w:pPr>
        <w:pStyle w:val="2"/>
        <w:spacing w:line="332" w:lineRule="auto"/>
      </w:pPr>
    </w:p>
    <w:p w14:paraId="3DBD8A55">
      <w:pPr>
        <w:spacing w:before="78" w:line="342" w:lineRule="auto"/>
        <w:ind w:left="560" w:right="1587" w:firstLine="460"/>
        <w:jc w:val="both"/>
        <w:rPr>
          <w:rFonts w:ascii="黑体" w:hAnsi="黑体" w:eastAsia="黑体" w:cs="黑体"/>
          <w:sz w:val="24"/>
          <w:szCs w:val="24"/>
        </w:rPr>
      </w:pPr>
      <w:r>
        <w:rPr>
          <w:rFonts w:ascii="黑体" w:hAnsi="黑体" w:eastAsia="黑体" w:cs="黑体"/>
          <w:spacing w:val="8"/>
          <w:sz w:val="24"/>
          <w:szCs w:val="24"/>
        </w:rPr>
        <w:t>数据目录是通过对数据资源的元数据描述，按照一定的分类方法进行排序和编</w:t>
      </w:r>
      <w:r>
        <w:rPr>
          <w:rFonts w:ascii="黑体" w:hAnsi="黑体" w:eastAsia="黑体" w:cs="黑体"/>
          <w:spacing w:val="1"/>
          <w:sz w:val="24"/>
          <w:szCs w:val="24"/>
        </w:rPr>
        <w:t xml:space="preserve"> </w:t>
      </w:r>
      <w:r>
        <w:rPr>
          <w:rFonts w:ascii="黑体" w:hAnsi="黑体" w:eastAsia="黑体" w:cs="黑体"/>
          <w:spacing w:val="7"/>
          <w:sz w:val="24"/>
          <w:szCs w:val="24"/>
        </w:rPr>
        <w:t>码的一组信息，用以描述各类数据资源的特征，以便于对数据资源的检索、定位与</w:t>
      </w:r>
      <w:r>
        <w:rPr>
          <w:rFonts w:ascii="黑体" w:hAnsi="黑体" w:eastAsia="黑体" w:cs="黑体"/>
          <w:spacing w:val="9"/>
          <w:sz w:val="24"/>
          <w:szCs w:val="24"/>
        </w:rPr>
        <w:t xml:space="preserve"> </w:t>
      </w:r>
      <w:r>
        <w:rPr>
          <w:rFonts w:ascii="黑体" w:hAnsi="黑体" w:eastAsia="黑体" w:cs="黑体"/>
          <w:spacing w:val="7"/>
          <w:sz w:val="24"/>
          <w:szCs w:val="24"/>
        </w:rPr>
        <w:t>获取。数据资源目录管理包括数据分类、描述、编制、维护等工作，便</w:t>
      </w:r>
      <w:r>
        <w:rPr>
          <w:rFonts w:ascii="黑体" w:hAnsi="黑体" w:eastAsia="黑体" w:cs="黑体"/>
          <w:spacing w:val="6"/>
          <w:sz w:val="24"/>
          <w:szCs w:val="24"/>
        </w:rPr>
        <w:t>于数据资源</w:t>
      </w:r>
      <w:r>
        <w:rPr>
          <w:rFonts w:ascii="黑体" w:hAnsi="黑体" w:eastAsia="黑体" w:cs="黑体"/>
          <w:sz w:val="24"/>
          <w:szCs w:val="24"/>
        </w:rPr>
        <w:t xml:space="preserve"> </w:t>
      </w:r>
      <w:r>
        <w:rPr>
          <w:rFonts w:ascii="黑体" w:hAnsi="黑体" w:eastAsia="黑体" w:cs="黑体"/>
          <w:spacing w:val="1"/>
          <w:sz w:val="24"/>
          <w:szCs w:val="24"/>
        </w:rPr>
        <w:t>的共享和业务协同。</w:t>
      </w:r>
    </w:p>
    <w:p w14:paraId="0CF177E9">
      <w:pPr>
        <w:spacing w:before="262" w:line="341" w:lineRule="auto"/>
        <w:ind w:left="560" w:right="1596" w:firstLine="460"/>
        <w:jc w:val="both"/>
        <w:rPr>
          <w:rFonts w:ascii="黑体" w:hAnsi="黑体" w:eastAsia="黑体" w:cs="黑体"/>
          <w:sz w:val="24"/>
          <w:szCs w:val="24"/>
        </w:rPr>
      </w:pPr>
      <w:r>
        <w:rPr>
          <w:rFonts w:ascii="黑体" w:hAnsi="黑体" w:eastAsia="黑体" w:cs="黑体"/>
          <w:spacing w:val="8"/>
          <w:sz w:val="24"/>
          <w:szCs w:val="24"/>
        </w:rPr>
        <w:t>数据资源目录对企业内的数据进行统一的归集和展示，便于浏览、</w:t>
      </w:r>
      <w:r>
        <w:rPr>
          <w:rFonts w:ascii="黑体" w:hAnsi="黑体" w:eastAsia="黑体" w:cs="黑体"/>
          <w:spacing w:val="7"/>
          <w:sz w:val="24"/>
          <w:szCs w:val="24"/>
        </w:rPr>
        <w:t>查询、共享</w:t>
      </w:r>
      <w:r>
        <w:rPr>
          <w:rFonts w:ascii="黑体" w:hAnsi="黑体" w:eastAsia="黑体" w:cs="黑体"/>
          <w:sz w:val="24"/>
          <w:szCs w:val="24"/>
        </w:rPr>
        <w:t xml:space="preserve"> </w:t>
      </w:r>
      <w:r>
        <w:rPr>
          <w:rFonts w:ascii="黑体" w:hAnsi="黑体" w:eastAsia="黑体" w:cs="黑体"/>
          <w:spacing w:val="7"/>
          <w:sz w:val="24"/>
          <w:szCs w:val="24"/>
        </w:rPr>
        <w:t>和应用，数据资源目录管理是基于企业业务架构将原始数据进行分级分类管理的活</w:t>
      </w:r>
      <w:r>
        <w:rPr>
          <w:rFonts w:ascii="黑体" w:hAnsi="黑体" w:eastAsia="黑体" w:cs="黑体"/>
          <w:sz w:val="24"/>
          <w:szCs w:val="24"/>
        </w:rPr>
        <w:t xml:space="preserve"> </w:t>
      </w:r>
      <w:r>
        <w:rPr>
          <w:rFonts w:ascii="黑体" w:hAnsi="黑体" w:eastAsia="黑体" w:cs="黑体"/>
          <w:spacing w:val="7"/>
          <w:sz w:val="24"/>
          <w:szCs w:val="24"/>
        </w:rPr>
        <w:t>动职能，是数据管理工作成果的体现方式，也是开展数据运营工作的载体。</w:t>
      </w:r>
      <w:r>
        <w:rPr>
          <w:rFonts w:ascii="黑体" w:hAnsi="黑体" w:eastAsia="黑体" w:cs="黑体"/>
          <w:spacing w:val="6"/>
          <w:sz w:val="24"/>
          <w:szCs w:val="24"/>
        </w:rPr>
        <w:t>数据资</w:t>
      </w:r>
      <w:r>
        <w:rPr>
          <w:rFonts w:ascii="黑体" w:hAnsi="黑体" w:eastAsia="黑体" w:cs="黑体"/>
          <w:sz w:val="24"/>
          <w:szCs w:val="24"/>
        </w:rPr>
        <w:t xml:space="preserve"> </w:t>
      </w:r>
      <w:r>
        <w:rPr>
          <w:rFonts w:ascii="黑体" w:hAnsi="黑体" w:eastAsia="黑体" w:cs="黑体"/>
          <w:spacing w:val="7"/>
          <w:sz w:val="24"/>
          <w:szCs w:val="24"/>
        </w:rPr>
        <w:t>源目录既可以承载企业级业务架构和数据架构，又可以将数据资源、数据资产、数</w:t>
      </w:r>
      <w:r>
        <w:rPr>
          <w:rFonts w:ascii="黑体" w:hAnsi="黑体" w:eastAsia="黑体" w:cs="黑体"/>
          <w:sz w:val="24"/>
          <w:szCs w:val="24"/>
        </w:rPr>
        <w:t xml:space="preserve"> </w:t>
      </w:r>
      <w:r>
        <w:rPr>
          <w:rFonts w:ascii="黑体" w:hAnsi="黑体" w:eastAsia="黑体" w:cs="黑体"/>
          <w:spacing w:val="10"/>
          <w:sz w:val="24"/>
          <w:szCs w:val="24"/>
        </w:rPr>
        <w:t>据产品、数据服务、外部数据等成果归集。</w:t>
      </w:r>
    </w:p>
    <w:p w14:paraId="495F511A">
      <w:pPr>
        <w:spacing w:before="268" w:line="341" w:lineRule="auto"/>
        <w:ind w:left="560" w:right="1589" w:firstLine="460"/>
        <w:jc w:val="both"/>
        <w:rPr>
          <w:rFonts w:ascii="黑体" w:hAnsi="黑体" w:eastAsia="黑体" w:cs="黑体"/>
          <w:sz w:val="24"/>
          <w:szCs w:val="24"/>
        </w:rPr>
      </w:pPr>
      <w:r>
        <w:rPr>
          <w:rFonts w:ascii="黑体" w:hAnsi="黑体" w:eastAsia="黑体" w:cs="黑体"/>
          <w:spacing w:val="2"/>
          <w:sz w:val="24"/>
          <w:szCs w:val="24"/>
        </w:rPr>
        <w:t>数据资源目录管理面临着意识和技术两方面的难点，</w:t>
      </w:r>
      <w:r>
        <w:rPr>
          <w:rFonts w:ascii="黑体" w:hAnsi="黑体" w:eastAsia="黑体" w:cs="黑体"/>
          <w:spacing w:val="91"/>
          <w:sz w:val="24"/>
          <w:szCs w:val="24"/>
        </w:rPr>
        <w:t xml:space="preserve"> </w:t>
      </w:r>
      <w:r>
        <w:rPr>
          <w:rFonts w:ascii="黑体" w:hAnsi="黑体" w:eastAsia="黑体" w:cs="黑体"/>
          <w:spacing w:val="2"/>
          <w:sz w:val="24"/>
          <w:szCs w:val="24"/>
        </w:rPr>
        <w:t>一方面是数据资源目录的</w:t>
      </w:r>
      <w:r>
        <w:rPr>
          <w:rFonts w:ascii="黑体" w:hAnsi="黑体" w:eastAsia="黑体" w:cs="黑体"/>
          <w:sz w:val="24"/>
          <w:szCs w:val="24"/>
        </w:rPr>
        <w:t xml:space="preserve"> </w:t>
      </w:r>
      <w:r>
        <w:rPr>
          <w:rFonts w:ascii="黑体" w:hAnsi="黑体" w:eastAsia="黑体" w:cs="黑体"/>
          <w:spacing w:val="7"/>
          <w:sz w:val="24"/>
          <w:szCs w:val="24"/>
        </w:rPr>
        <w:t>常态化运营维护意识和投入不足，导致数据资源目录内容的更新和扩充不足，无法</w:t>
      </w:r>
      <w:r>
        <w:rPr>
          <w:rFonts w:ascii="黑体" w:hAnsi="黑体" w:eastAsia="黑体" w:cs="黑体"/>
          <w:sz w:val="24"/>
          <w:szCs w:val="24"/>
        </w:rPr>
        <w:t xml:space="preserve"> </w:t>
      </w:r>
      <w:r>
        <w:rPr>
          <w:rFonts w:ascii="黑体" w:hAnsi="黑体" w:eastAsia="黑体" w:cs="黑体"/>
          <w:spacing w:val="7"/>
          <w:sz w:val="24"/>
          <w:szCs w:val="24"/>
        </w:rPr>
        <w:t>激发和满足业务部门的用数需求；另一方面是数据</w:t>
      </w:r>
      <w:r>
        <w:rPr>
          <w:rFonts w:ascii="黑体" w:hAnsi="黑体" w:eastAsia="黑体" w:cs="黑体"/>
          <w:spacing w:val="6"/>
          <w:sz w:val="24"/>
          <w:szCs w:val="24"/>
        </w:rPr>
        <w:t>资源目录结构单一，没有形成体</w:t>
      </w:r>
      <w:r>
        <w:rPr>
          <w:rFonts w:ascii="黑体" w:hAnsi="黑体" w:eastAsia="黑体" w:cs="黑体"/>
          <w:sz w:val="24"/>
          <w:szCs w:val="24"/>
        </w:rPr>
        <w:t xml:space="preserve"> </w:t>
      </w:r>
      <w:r>
        <w:rPr>
          <w:rFonts w:ascii="黑体" w:hAnsi="黑体" w:eastAsia="黑体" w:cs="黑体"/>
          <w:spacing w:val="7"/>
          <w:sz w:val="24"/>
          <w:szCs w:val="24"/>
        </w:rPr>
        <w:t>系化的目录结构，与现有的信息系统和业务架构适配性不足，数据资源目录与</w:t>
      </w:r>
      <w:r>
        <w:rPr>
          <w:rFonts w:ascii="宋体" w:hAnsi="宋体" w:eastAsia="宋体" w:cs="宋体"/>
          <w:sz w:val="24"/>
          <w:szCs w:val="24"/>
        </w:rPr>
        <w:t>IT</w:t>
      </w:r>
      <w:r>
        <w:rPr>
          <w:rFonts w:ascii="黑体" w:hAnsi="黑体" w:eastAsia="黑体" w:cs="黑体"/>
          <w:spacing w:val="7"/>
          <w:sz w:val="24"/>
          <w:szCs w:val="24"/>
        </w:rPr>
        <w:t>现</w:t>
      </w:r>
      <w:r>
        <w:rPr>
          <w:rFonts w:ascii="黑体" w:hAnsi="黑体" w:eastAsia="黑体" w:cs="黑体"/>
          <w:spacing w:val="4"/>
          <w:sz w:val="24"/>
          <w:szCs w:val="24"/>
        </w:rPr>
        <w:t xml:space="preserve"> </w:t>
      </w:r>
      <w:r>
        <w:rPr>
          <w:rFonts w:ascii="黑体" w:hAnsi="黑体" w:eastAsia="黑体" w:cs="黑体"/>
          <w:spacing w:val="-2"/>
          <w:sz w:val="24"/>
          <w:szCs w:val="24"/>
        </w:rPr>
        <w:t>状对接不畅。</w:t>
      </w:r>
    </w:p>
    <w:p w14:paraId="41EDED42">
      <w:pPr>
        <w:pStyle w:val="2"/>
        <w:spacing w:line="256" w:lineRule="auto"/>
      </w:pPr>
    </w:p>
    <w:p w14:paraId="15E20F78">
      <w:pPr>
        <w:pStyle w:val="2"/>
        <w:spacing w:line="257" w:lineRule="auto"/>
      </w:pPr>
    </w:p>
    <w:p w14:paraId="67A61A23">
      <w:pPr>
        <w:spacing w:before="91" w:line="221" w:lineRule="auto"/>
        <w:ind w:left="564"/>
        <w:outlineLvl w:val="0"/>
        <w:rPr>
          <w:rFonts w:ascii="黑体" w:hAnsi="黑体" w:eastAsia="黑体" w:cs="黑体"/>
          <w:sz w:val="28"/>
          <w:szCs w:val="28"/>
        </w:rPr>
      </w:pPr>
      <w:bookmarkStart w:id="27" w:name="bookmark10"/>
      <w:bookmarkEnd w:id="27"/>
      <w:r>
        <w:rPr>
          <w:rFonts w:ascii="黑体" w:hAnsi="黑体" w:eastAsia="黑体" w:cs="黑体"/>
          <w:b/>
          <w:bCs/>
          <w:color w:val="206080"/>
          <w:spacing w:val="-7"/>
          <w:sz w:val="28"/>
          <w:szCs w:val="28"/>
        </w:rPr>
        <w:t>(二)数据资源管理工作内在联系</w:t>
      </w:r>
    </w:p>
    <w:p w14:paraId="33E0AD3D">
      <w:pPr>
        <w:pStyle w:val="2"/>
        <w:spacing w:line="259" w:lineRule="auto"/>
      </w:pPr>
    </w:p>
    <w:p w14:paraId="121ACB9C">
      <w:pPr>
        <w:pStyle w:val="2"/>
        <w:spacing w:line="259" w:lineRule="auto"/>
      </w:pPr>
    </w:p>
    <w:p w14:paraId="389221E4">
      <w:pPr>
        <w:spacing w:before="78" w:line="329" w:lineRule="auto"/>
        <w:ind w:left="560" w:right="1599" w:firstLine="460"/>
        <w:jc w:val="both"/>
        <w:rPr>
          <w:rFonts w:ascii="黑体" w:hAnsi="黑体" w:eastAsia="黑体" w:cs="黑体"/>
          <w:sz w:val="24"/>
          <w:szCs w:val="24"/>
        </w:rPr>
      </w:pPr>
      <w:r>
        <w:rPr>
          <w:rFonts w:ascii="黑体" w:hAnsi="黑体" w:eastAsia="黑体" w:cs="黑体"/>
          <w:spacing w:val="-12"/>
          <w:sz w:val="24"/>
          <w:szCs w:val="24"/>
        </w:rPr>
        <w:t>在数据资源化阶段，管理工作的内在联系决定了原始数据转化为资</w:t>
      </w:r>
      <w:r>
        <w:rPr>
          <w:rFonts w:ascii="黑体" w:hAnsi="黑体" w:eastAsia="黑体" w:cs="黑体"/>
          <w:spacing w:val="-13"/>
          <w:sz w:val="24"/>
          <w:szCs w:val="24"/>
        </w:rPr>
        <w:t>源的效率与质量。</w:t>
      </w:r>
      <w:r>
        <w:rPr>
          <w:rFonts w:ascii="黑体" w:hAnsi="黑体" w:eastAsia="黑体" w:cs="黑体"/>
          <w:sz w:val="24"/>
          <w:szCs w:val="24"/>
        </w:rPr>
        <w:t xml:space="preserve"> </w:t>
      </w:r>
      <w:r>
        <w:rPr>
          <w:rFonts w:ascii="黑体" w:hAnsi="黑体" w:eastAsia="黑体" w:cs="黑体"/>
          <w:spacing w:val="-12"/>
          <w:sz w:val="24"/>
          <w:szCs w:val="24"/>
        </w:rPr>
        <w:t>各项管理活动并非孤立存在，而是构成了一个环环相扣、动态反馈的有机体</w:t>
      </w:r>
      <w:r>
        <w:rPr>
          <w:rFonts w:ascii="黑体" w:hAnsi="黑体" w:eastAsia="黑体" w:cs="黑体"/>
          <w:spacing w:val="-13"/>
          <w:sz w:val="24"/>
          <w:szCs w:val="24"/>
        </w:rPr>
        <w:t>系，其核心逻</w:t>
      </w:r>
      <w:r>
        <w:rPr>
          <w:rFonts w:ascii="黑体" w:hAnsi="黑体" w:eastAsia="黑体" w:cs="黑体"/>
          <w:sz w:val="24"/>
          <w:szCs w:val="24"/>
        </w:rPr>
        <w:t xml:space="preserve"> </w:t>
      </w:r>
      <w:r>
        <w:rPr>
          <w:rFonts w:ascii="黑体" w:hAnsi="黑体" w:eastAsia="黑体" w:cs="黑体"/>
          <w:spacing w:val="-12"/>
          <w:sz w:val="24"/>
          <w:szCs w:val="24"/>
        </w:rPr>
        <w:t>辑在于以标准化与元数据为基础，以模型与开发为枢纽，将质量与安全要求内嵌</w:t>
      </w:r>
      <w:r>
        <w:rPr>
          <w:rFonts w:ascii="黑体" w:hAnsi="黑体" w:eastAsia="黑体" w:cs="黑体"/>
          <w:spacing w:val="-13"/>
          <w:sz w:val="24"/>
          <w:szCs w:val="24"/>
        </w:rPr>
        <w:t>于全生命</w:t>
      </w:r>
      <w:r>
        <w:rPr>
          <w:rFonts w:ascii="黑体" w:hAnsi="黑体" w:eastAsia="黑体" w:cs="黑体"/>
          <w:sz w:val="24"/>
          <w:szCs w:val="24"/>
        </w:rPr>
        <w:t xml:space="preserve"> </w:t>
      </w:r>
      <w:r>
        <w:rPr>
          <w:rFonts w:ascii="黑体" w:hAnsi="黑体" w:eastAsia="黑体" w:cs="黑体"/>
          <w:spacing w:val="-16"/>
          <w:sz w:val="24"/>
          <w:szCs w:val="24"/>
        </w:rPr>
        <w:t>周期，最终通过目录服务实现数据资源的可查、可懂、可用、可管。</w:t>
      </w:r>
    </w:p>
    <w:p w14:paraId="34EC54F5">
      <w:pPr>
        <w:spacing w:line="329" w:lineRule="auto"/>
        <w:rPr>
          <w:rFonts w:ascii="黑体" w:hAnsi="黑体" w:eastAsia="黑体" w:cs="黑体"/>
          <w:sz w:val="24"/>
          <w:szCs w:val="24"/>
        </w:rPr>
        <w:sectPr>
          <w:headerReference r:id="rId42" w:type="default"/>
          <w:footerReference r:id="rId43" w:type="default"/>
          <w:pgSz w:w="12080" w:h="16500"/>
          <w:pgMar w:top="1163" w:right="20" w:bottom="967" w:left="1010" w:header="900" w:footer="732" w:gutter="0"/>
          <w:cols w:space="720" w:num="1"/>
        </w:sectPr>
      </w:pPr>
    </w:p>
    <w:p w14:paraId="726DCC33">
      <w:pPr>
        <w:pStyle w:val="2"/>
        <w:spacing w:line="414" w:lineRule="auto"/>
      </w:pPr>
      <w:r>
        <w:drawing>
          <wp:anchor distT="0" distB="0" distL="0" distR="0" simplePos="0" relativeHeight="251683840" behindDoc="0" locked="0" layoutInCell="1" allowOverlap="1">
            <wp:simplePos x="0" y="0"/>
            <wp:positionH relativeFrom="column">
              <wp:posOffset>0</wp:posOffset>
            </wp:positionH>
            <wp:positionV relativeFrom="paragraph">
              <wp:posOffset>221615</wp:posOffset>
            </wp:positionV>
            <wp:extent cx="317500" cy="33655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88"/>
                    <a:stretch>
                      <a:fillRect/>
                    </a:stretch>
                  </pic:blipFill>
                  <pic:spPr>
                    <a:xfrm>
                      <a:off x="0" y="0"/>
                      <a:ext cx="317494" cy="336641"/>
                    </a:xfrm>
                    <a:prstGeom prst="rect">
                      <a:avLst/>
                    </a:prstGeom>
                  </pic:spPr>
                </pic:pic>
              </a:graphicData>
            </a:graphic>
          </wp:anchor>
        </w:drawing>
      </w:r>
    </w:p>
    <w:p w14:paraId="49EEDD8C">
      <w:pPr>
        <w:spacing w:before="56" w:line="221" w:lineRule="auto"/>
        <w:ind w:left="562"/>
        <w:rPr>
          <w:rFonts w:ascii="黑体" w:hAnsi="黑体" w:eastAsia="黑体" w:cs="黑体"/>
          <w:sz w:val="17"/>
          <w:szCs w:val="17"/>
        </w:rPr>
      </w:pPr>
      <w:bookmarkStart w:id="28" w:name="bookmark50"/>
      <w:bookmarkEnd w:id="28"/>
      <w:r>
        <w:rPr>
          <w:rFonts w:ascii="黑体" w:hAnsi="黑体" w:eastAsia="黑体" w:cs="黑体"/>
          <w:b/>
          <w:bCs/>
          <w:spacing w:val="1"/>
          <w:sz w:val="17"/>
          <w:szCs w:val="17"/>
        </w:rPr>
        <w:t>大数据技术标准推进委员会</w:t>
      </w:r>
    </w:p>
    <w:p w14:paraId="5132FD96">
      <w:pPr>
        <w:pStyle w:val="2"/>
        <w:spacing w:line="198" w:lineRule="auto"/>
        <w:ind w:left="559"/>
        <w:rPr>
          <w:sz w:val="12"/>
          <w:szCs w:val="12"/>
        </w:rPr>
      </w:pPr>
      <w:r>
        <w:rPr>
          <w:b/>
          <w:bCs/>
          <w:spacing w:val="-11"/>
          <w:w w:val="96"/>
          <w:sz w:val="12"/>
          <w:szCs w:val="12"/>
        </w:rPr>
        <w:t>Big</w:t>
      </w:r>
      <w:r>
        <w:rPr>
          <w:b/>
          <w:bCs/>
          <w:spacing w:val="5"/>
          <w:sz w:val="12"/>
          <w:szCs w:val="12"/>
        </w:rPr>
        <w:t xml:space="preserve"> </w:t>
      </w:r>
      <w:r>
        <w:rPr>
          <w:b/>
          <w:bCs/>
          <w:spacing w:val="-11"/>
          <w:w w:val="96"/>
          <w:sz w:val="12"/>
          <w:szCs w:val="12"/>
        </w:rPr>
        <w:t>Data Technology and Stendard Committee</w:t>
      </w:r>
    </w:p>
    <w:p w14:paraId="43F872A6">
      <w:pPr>
        <w:pStyle w:val="2"/>
        <w:spacing w:line="255" w:lineRule="auto"/>
      </w:pPr>
    </w:p>
    <w:p w14:paraId="1D034B5D">
      <w:pPr>
        <w:pStyle w:val="2"/>
        <w:spacing w:line="256" w:lineRule="auto"/>
      </w:pPr>
    </w:p>
    <w:p w14:paraId="4C3E2A50">
      <w:pPr>
        <w:pStyle w:val="2"/>
        <w:spacing w:line="256" w:lineRule="auto"/>
      </w:pPr>
    </w:p>
    <w:p w14:paraId="156F7D2E">
      <w:pPr>
        <w:pStyle w:val="2"/>
        <w:spacing w:line="256" w:lineRule="auto"/>
      </w:pPr>
    </w:p>
    <w:p w14:paraId="4DC535BC">
      <w:pPr>
        <w:spacing w:before="72" w:line="362" w:lineRule="auto"/>
        <w:ind w:left="559" w:right="547" w:firstLine="460"/>
        <w:jc w:val="both"/>
        <w:rPr>
          <w:rFonts w:ascii="黑体" w:hAnsi="黑体" w:eastAsia="黑体" w:cs="黑体"/>
          <w:sz w:val="22"/>
          <w:szCs w:val="22"/>
        </w:rPr>
      </w:pPr>
      <w:r>
        <w:rPr>
          <w:rFonts w:ascii="黑体" w:hAnsi="黑体" w:eastAsia="黑体" w:cs="黑体"/>
          <w:spacing w:val="8"/>
          <w:sz w:val="22"/>
          <w:szCs w:val="22"/>
        </w:rPr>
        <w:t>具体而言，</w:t>
      </w:r>
      <w:r>
        <w:rPr>
          <w:rFonts w:ascii="黑体" w:hAnsi="黑体" w:eastAsia="黑体" w:cs="黑体"/>
          <w:b/>
          <w:bCs/>
          <w:spacing w:val="8"/>
          <w:sz w:val="22"/>
          <w:szCs w:val="22"/>
        </w:rPr>
        <w:t>数据标准管理</w:t>
      </w:r>
      <w:r>
        <w:rPr>
          <w:rFonts w:ascii="黑体" w:hAnsi="黑体" w:eastAsia="黑体" w:cs="黑体"/>
          <w:spacing w:val="8"/>
          <w:sz w:val="22"/>
          <w:szCs w:val="22"/>
        </w:rPr>
        <w:t>为模型设计、质量校验规</w:t>
      </w:r>
      <w:r>
        <w:rPr>
          <w:rFonts w:ascii="黑体" w:hAnsi="黑体" w:eastAsia="黑体" w:cs="黑体"/>
          <w:spacing w:val="7"/>
          <w:sz w:val="22"/>
          <w:szCs w:val="22"/>
        </w:rPr>
        <w:t>则制定及主数据全局一致性提供规</w:t>
      </w:r>
      <w:r>
        <w:rPr>
          <w:rFonts w:ascii="黑体" w:hAnsi="黑体" w:eastAsia="黑体" w:cs="黑体"/>
          <w:sz w:val="22"/>
          <w:szCs w:val="22"/>
        </w:rPr>
        <w:t xml:space="preserve"> </w:t>
      </w:r>
      <w:r>
        <w:rPr>
          <w:rFonts w:ascii="黑体" w:hAnsi="黑体" w:eastAsia="黑体" w:cs="黑体"/>
          <w:spacing w:val="-3"/>
          <w:sz w:val="22"/>
          <w:szCs w:val="22"/>
        </w:rPr>
        <w:t>范依据，是管理体系的“语法规则”。</w:t>
      </w:r>
      <w:r>
        <w:rPr>
          <w:rFonts w:ascii="黑体" w:hAnsi="黑体" w:eastAsia="黑体" w:cs="黑体"/>
          <w:b/>
          <w:bCs/>
          <w:spacing w:val="-3"/>
          <w:sz w:val="22"/>
          <w:szCs w:val="22"/>
        </w:rPr>
        <w:t>数据模型管理</w:t>
      </w:r>
      <w:r>
        <w:rPr>
          <w:rFonts w:ascii="黑体" w:hAnsi="黑体" w:eastAsia="黑体" w:cs="黑体"/>
          <w:spacing w:val="-3"/>
          <w:sz w:val="22"/>
          <w:szCs w:val="22"/>
        </w:rPr>
        <w:t>则成为连接</w:t>
      </w:r>
      <w:r>
        <w:rPr>
          <w:rFonts w:ascii="黑体" w:hAnsi="黑体" w:eastAsia="黑体" w:cs="黑体"/>
          <w:spacing w:val="-4"/>
          <w:sz w:val="22"/>
          <w:szCs w:val="22"/>
        </w:rPr>
        <w:t>业务需求与技术实现的核心载</w:t>
      </w:r>
      <w:r>
        <w:rPr>
          <w:rFonts w:ascii="黑体" w:hAnsi="黑体" w:eastAsia="黑体" w:cs="黑体"/>
          <w:sz w:val="22"/>
          <w:szCs w:val="22"/>
        </w:rPr>
        <w:t xml:space="preserve"> </w:t>
      </w:r>
      <w:r>
        <w:rPr>
          <w:rFonts w:ascii="黑体" w:hAnsi="黑体" w:eastAsia="黑体" w:cs="黑体"/>
          <w:spacing w:val="5"/>
          <w:sz w:val="22"/>
          <w:szCs w:val="22"/>
        </w:rPr>
        <w:t xml:space="preserve">体，它将标准转化为具体的设计蓝图，并显著提升了数据开发的效率与规范性。 </w:t>
      </w:r>
      <w:r>
        <w:rPr>
          <w:rFonts w:ascii="黑体" w:hAnsi="黑体" w:eastAsia="黑体" w:cs="黑体"/>
          <w:b/>
          <w:bCs/>
          <w:spacing w:val="4"/>
          <w:sz w:val="22"/>
          <w:szCs w:val="22"/>
        </w:rPr>
        <w:t>元数据管</w:t>
      </w:r>
      <w:r>
        <w:rPr>
          <w:rFonts w:ascii="黑体" w:hAnsi="黑体" w:eastAsia="黑体" w:cs="黑体"/>
          <w:sz w:val="22"/>
          <w:szCs w:val="22"/>
        </w:rPr>
        <w:t xml:space="preserve"> </w:t>
      </w:r>
      <w:r>
        <w:rPr>
          <w:rFonts w:ascii="黑体" w:hAnsi="黑体" w:eastAsia="黑体" w:cs="黑体"/>
          <w:spacing w:val="8"/>
          <w:sz w:val="22"/>
          <w:szCs w:val="22"/>
        </w:rPr>
        <w:t>理作为各项工作的共同基础，为数据目录的构建提供支撑，而</w:t>
      </w:r>
      <w:r>
        <w:rPr>
          <w:rFonts w:ascii="黑体" w:hAnsi="黑体" w:eastAsia="黑体" w:cs="黑体"/>
          <w:b/>
          <w:bCs/>
          <w:spacing w:val="8"/>
          <w:sz w:val="22"/>
          <w:szCs w:val="22"/>
        </w:rPr>
        <w:t>数据目录中</w:t>
      </w:r>
      <w:r>
        <w:rPr>
          <w:rFonts w:ascii="黑体" w:hAnsi="黑体" w:eastAsia="黑体" w:cs="黑体"/>
          <w:spacing w:val="8"/>
          <w:sz w:val="22"/>
          <w:szCs w:val="22"/>
        </w:rPr>
        <w:t>集</w:t>
      </w:r>
      <w:r>
        <w:rPr>
          <w:rFonts w:ascii="黑体" w:hAnsi="黑体" w:eastAsia="黑体" w:cs="黑体"/>
          <w:spacing w:val="7"/>
          <w:sz w:val="22"/>
          <w:szCs w:val="22"/>
        </w:rPr>
        <w:t>成的安全等级</w:t>
      </w:r>
      <w:r>
        <w:rPr>
          <w:rFonts w:ascii="黑体" w:hAnsi="黑体" w:eastAsia="黑体" w:cs="黑体"/>
          <w:sz w:val="22"/>
          <w:szCs w:val="22"/>
        </w:rPr>
        <w:t xml:space="preserve"> </w:t>
      </w:r>
      <w:r>
        <w:rPr>
          <w:rFonts w:ascii="黑体" w:hAnsi="黑体" w:eastAsia="黑体" w:cs="黑体"/>
          <w:spacing w:val="-3"/>
          <w:sz w:val="22"/>
          <w:szCs w:val="22"/>
        </w:rPr>
        <w:t>标签又为数据安全管控提供了直接依据，形成了“管理即安全”的闭环</w:t>
      </w:r>
      <w:r>
        <w:rPr>
          <w:rFonts w:ascii="黑体" w:hAnsi="黑体" w:eastAsia="黑体" w:cs="黑体"/>
          <w:spacing w:val="-4"/>
          <w:sz w:val="22"/>
          <w:szCs w:val="22"/>
        </w:rPr>
        <w:t>。</w:t>
      </w:r>
      <w:r>
        <w:rPr>
          <w:rFonts w:ascii="黑体" w:hAnsi="黑体" w:eastAsia="黑体" w:cs="黑体"/>
          <w:b/>
          <w:bCs/>
          <w:spacing w:val="-4"/>
          <w:sz w:val="22"/>
          <w:szCs w:val="22"/>
        </w:rPr>
        <w:t>数据开发管理</w:t>
      </w:r>
      <w:r>
        <w:rPr>
          <w:rFonts w:ascii="黑体" w:hAnsi="黑体" w:eastAsia="黑体" w:cs="黑体"/>
          <w:spacing w:val="-4"/>
          <w:sz w:val="22"/>
          <w:szCs w:val="22"/>
        </w:rPr>
        <w:t>则处于</w:t>
      </w:r>
      <w:r>
        <w:rPr>
          <w:rFonts w:ascii="黑体" w:hAnsi="黑体" w:eastAsia="黑体" w:cs="黑体"/>
          <w:sz w:val="22"/>
          <w:szCs w:val="22"/>
        </w:rPr>
        <w:t xml:space="preserve"> </w:t>
      </w:r>
      <w:r>
        <w:rPr>
          <w:rFonts w:ascii="黑体" w:hAnsi="黑体" w:eastAsia="黑体" w:cs="黑体"/>
          <w:spacing w:val="8"/>
          <w:sz w:val="22"/>
          <w:szCs w:val="22"/>
        </w:rPr>
        <w:t>关键的枢纽地位，它不仅是数据标准、模型、质量规则与安全策略集中落地的环节，其过</w:t>
      </w:r>
      <w:r>
        <w:rPr>
          <w:rFonts w:ascii="黑体" w:hAnsi="黑体" w:eastAsia="黑体" w:cs="黑体"/>
          <w:spacing w:val="5"/>
          <w:sz w:val="22"/>
          <w:szCs w:val="22"/>
        </w:rPr>
        <w:t xml:space="preserve"> </w:t>
      </w:r>
      <w:r>
        <w:rPr>
          <w:rFonts w:ascii="黑体" w:hAnsi="黑体" w:eastAsia="黑体" w:cs="黑体"/>
          <w:spacing w:val="1"/>
          <w:sz w:val="22"/>
          <w:szCs w:val="22"/>
        </w:rPr>
        <w:t>程与成果也持续反哺并丰富了元数据知识库。</w:t>
      </w:r>
    </w:p>
    <w:p w14:paraId="7B9642FF">
      <w:pPr>
        <w:pStyle w:val="2"/>
        <w:spacing w:line="333" w:lineRule="auto"/>
      </w:pPr>
    </w:p>
    <w:p w14:paraId="4BEF2643">
      <w:pPr>
        <w:spacing w:before="71" w:line="368" w:lineRule="auto"/>
        <w:ind w:left="559" w:right="546" w:firstLine="460"/>
        <w:rPr>
          <w:rFonts w:ascii="黑体" w:hAnsi="黑体" w:eastAsia="黑体" w:cs="黑体"/>
          <w:sz w:val="22"/>
          <w:szCs w:val="22"/>
        </w:rPr>
      </w:pPr>
      <w:r>
        <w:rPr>
          <w:rFonts w:ascii="黑体" w:hAnsi="黑体" w:eastAsia="黑体" w:cs="黑体"/>
          <w:spacing w:val="8"/>
          <w:sz w:val="22"/>
          <w:szCs w:val="22"/>
        </w:rPr>
        <w:t>因此，企业必须摒弃过去零散、孤立的管理项目思维，转向构建一个协同联动、持续</w:t>
      </w:r>
      <w:r>
        <w:rPr>
          <w:rFonts w:ascii="黑体" w:hAnsi="黑体" w:eastAsia="黑体" w:cs="黑体"/>
          <w:spacing w:val="2"/>
          <w:sz w:val="22"/>
          <w:szCs w:val="22"/>
        </w:rPr>
        <w:t xml:space="preserve"> </w:t>
      </w:r>
      <w:r>
        <w:rPr>
          <w:rFonts w:ascii="黑体" w:hAnsi="黑体" w:eastAsia="黑体" w:cs="黑体"/>
          <w:spacing w:val="8"/>
          <w:sz w:val="22"/>
          <w:szCs w:val="22"/>
        </w:rPr>
        <w:t>优化的管理体系。这意味着在顶层设计上，需明确各管理职能的依赖关系和协同接口；在</w:t>
      </w:r>
      <w:r>
        <w:rPr>
          <w:rFonts w:ascii="黑体" w:hAnsi="黑体" w:eastAsia="黑体" w:cs="黑体"/>
          <w:spacing w:val="10"/>
          <w:sz w:val="22"/>
          <w:szCs w:val="22"/>
        </w:rPr>
        <w:t xml:space="preserve"> </w:t>
      </w:r>
      <w:r>
        <w:rPr>
          <w:rFonts w:ascii="黑体" w:hAnsi="黑体" w:eastAsia="黑体" w:cs="黑体"/>
          <w:spacing w:val="13"/>
          <w:sz w:val="22"/>
          <w:szCs w:val="22"/>
        </w:rPr>
        <w:t>实施过程中，通过平台化工具将管理要求(如质量校验、安全策略)内嵌到开发流水线；</w:t>
      </w:r>
      <w:r>
        <w:rPr>
          <w:rFonts w:ascii="黑体" w:hAnsi="黑体" w:eastAsia="黑体" w:cs="黑体"/>
          <w:spacing w:val="1"/>
          <w:sz w:val="22"/>
          <w:szCs w:val="22"/>
        </w:rPr>
        <w:t xml:space="preserve"> </w:t>
      </w:r>
      <w:r>
        <w:rPr>
          <w:rFonts w:ascii="黑体" w:hAnsi="黑体" w:eastAsia="黑体" w:cs="黑体"/>
          <w:spacing w:val="8"/>
          <w:sz w:val="22"/>
          <w:szCs w:val="22"/>
        </w:rPr>
        <w:t>在运营机制上，建立跨部门的协同组织与数据认责机制，从而系统化地提升数据资源的完</w:t>
      </w:r>
      <w:r>
        <w:rPr>
          <w:rFonts w:ascii="黑体" w:hAnsi="黑体" w:eastAsia="黑体" w:cs="黑体"/>
          <w:spacing w:val="9"/>
          <w:sz w:val="22"/>
          <w:szCs w:val="22"/>
        </w:rPr>
        <w:t xml:space="preserve"> </w:t>
      </w:r>
      <w:r>
        <w:rPr>
          <w:rFonts w:ascii="黑体" w:hAnsi="黑体" w:eastAsia="黑体" w:cs="黑体"/>
          <w:spacing w:val="4"/>
          <w:sz w:val="22"/>
          <w:szCs w:val="22"/>
        </w:rPr>
        <w:t>整性、准确性、安全性和易用性，为后续的数</w:t>
      </w:r>
      <w:r>
        <w:rPr>
          <w:rFonts w:ascii="黑体" w:hAnsi="黑体" w:eastAsia="黑体" w:cs="黑体"/>
          <w:spacing w:val="3"/>
          <w:sz w:val="22"/>
          <w:szCs w:val="22"/>
        </w:rPr>
        <w:t>据资产化与业务赋能奠定坚实基础。</w:t>
      </w:r>
    </w:p>
    <w:p w14:paraId="2DA234ED">
      <w:pPr>
        <w:spacing w:before="50"/>
      </w:pPr>
    </w:p>
    <w:tbl>
      <w:tblPr>
        <w:tblStyle w:val="5"/>
        <w:tblW w:w="8830" w:type="dxa"/>
        <w:tblInd w:w="5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30"/>
      </w:tblGrid>
      <w:tr w14:paraId="5A656F30">
        <w:trPr>
          <w:trHeight w:val="573" w:hRule="atLeast"/>
        </w:trPr>
        <w:tc>
          <w:tcPr>
            <w:tcW w:w="8830" w:type="dxa"/>
            <w:tcBorders>
              <w:bottom w:val="nil"/>
            </w:tcBorders>
            <w:vAlign w:val="top"/>
          </w:tcPr>
          <w:p w14:paraId="60B63DF4">
            <w:pPr>
              <w:pStyle w:val="6"/>
              <w:spacing w:line="209" w:lineRule="auto"/>
              <w:ind w:left="3422"/>
              <w:rPr>
                <w:sz w:val="17"/>
                <w:szCs w:val="17"/>
              </w:rPr>
            </w:pPr>
            <w:r>
              <w:rPr>
                <w:b/>
                <w:bCs/>
                <w:spacing w:val="8"/>
                <w:sz w:val="17"/>
                <w:szCs w:val="17"/>
              </w:rPr>
              <w:t>数据资源化管理活动框架</w:t>
            </w:r>
          </w:p>
        </w:tc>
      </w:tr>
      <w:tr w14:paraId="1DF4D08D">
        <w:trPr>
          <w:trHeight w:val="4858" w:hRule="atLeast"/>
        </w:trPr>
        <w:tc>
          <w:tcPr>
            <w:tcW w:w="8830" w:type="dxa"/>
            <w:tcBorders>
              <w:top w:val="nil"/>
              <w:bottom w:val="single" w:color="000000" w:sz="6" w:space="0"/>
            </w:tcBorders>
            <w:vAlign w:val="top"/>
          </w:tcPr>
          <w:p w14:paraId="0EB3875B">
            <w:pPr>
              <w:spacing w:line="411" w:lineRule="auto"/>
              <w:rPr>
                <w:rFonts w:ascii="Arial"/>
                <w:sz w:val="21"/>
              </w:rPr>
            </w:pPr>
          </w:p>
          <w:p w14:paraId="57F962FE">
            <w:pPr>
              <w:pStyle w:val="6"/>
              <w:spacing w:line="3780" w:lineRule="exact"/>
              <w:ind w:firstLine="130"/>
            </w:pPr>
            <w:r>
              <w:rPr>
                <w:position w:val="-75"/>
              </w:rPr>
              <w:pict>
                <v:group id="_x0000_s1086" o:spid="_x0000_s1086" o:spt="203" style="height:189pt;width:420.05pt;" coordsize="8400,3780">
                  <o:lock v:ext="edit"/>
                  <v:shape id="_x0000_s1087" o:spid="_x0000_s1087" o:spt="75" type="#_x0000_t75" style="position:absolute;left:0;top:0;height:3780;width:8400;" filled="f" stroked="f" coordsize="21600,21600">
                    <v:path/>
                    <v:fill on="f" focussize="0,0"/>
                    <v:stroke on="f"/>
                    <v:imagedata r:id="rId100" o:title=""/>
                    <o:lock v:ext="edit" aspectratio="t"/>
                  </v:shape>
                  <v:shape id="_x0000_s1088" o:spid="_x0000_s1088" o:spt="202" type="#_x0000_t202" style="position:absolute;left:460;top:134;height:3302;width:7355;" filled="f" stroked="f" coordsize="21600,21600">
                    <v:path/>
                    <v:fill on="f" focussize="0,0"/>
                    <v:stroke on="f"/>
                    <v:imagedata o:title=""/>
                    <o:lock v:ext="edit" aspectratio="f"/>
                    <v:textbox inset="0mm,0mm,0mm,0mm">
                      <w:txbxContent>
                        <w:p w14:paraId="26AD8E3D">
                          <w:pPr>
                            <w:spacing w:before="20" w:line="222" w:lineRule="auto"/>
                            <w:ind w:left="2739"/>
                            <w:rPr>
                              <w:rFonts w:ascii="黑体" w:hAnsi="黑体" w:eastAsia="黑体" w:cs="黑体"/>
                              <w:sz w:val="12"/>
                              <w:szCs w:val="12"/>
                            </w:rPr>
                          </w:pPr>
                          <w:r>
                            <w:rPr>
                              <w:rFonts w:ascii="黑体" w:hAnsi="黑体" w:eastAsia="黑体" w:cs="黑体"/>
                              <w:spacing w:val="5"/>
                              <w:sz w:val="12"/>
                              <w:szCs w:val="12"/>
                            </w:rPr>
                            <w:t>主数据</w:t>
                          </w:r>
                        </w:p>
                        <w:p w14:paraId="540B6E42">
                          <w:pPr>
                            <w:spacing w:before="25" w:line="222" w:lineRule="auto"/>
                            <w:ind w:left="20"/>
                            <w:rPr>
                              <w:rFonts w:ascii="黑体" w:hAnsi="黑体" w:eastAsia="黑体" w:cs="黑体"/>
                              <w:sz w:val="12"/>
                              <w:szCs w:val="12"/>
                            </w:rPr>
                          </w:pPr>
                          <w:r>
                            <w:rPr>
                              <w:rFonts w:ascii="黑体" w:hAnsi="黑体" w:eastAsia="黑体" w:cs="黑体"/>
                              <w:spacing w:val="23"/>
                              <w:sz w:val="12"/>
                              <w:szCs w:val="12"/>
                            </w:rPr>
                            <w:t>数据质量管理</w:t>
                          </w:r>
                        </w:p>
                        <w:p w14:paraId="3C2FBA77">
                          <w:pPr>
                            <w:spacing w:line="284" w:lineRule="auto"/>
                            <w:rPr>
                              <w:rFonts w:ascii="Arial"/>
                              <w:sz w:val="21"/>
                            </w:rPr>
                          </w:pPr>
                        </w:p>
                        <w:p w14:paraId="6C9500BE">
                          <w:pPr>
                            <w:spacing w:before="39" w:line="212" w:lineRule="auto"/>
                            <w:ind w:left="2539" w:right="3981" w:hanging="120"/>
                            <w:rPr>
                              <w:rFonts w:ascii="黑体" w:hAnsi="黑体" w:eastAsia="黑体" w:cs="黑体"/>
                              <w:sz w:val="12"/>
                              <w:szCs w:val="12"/>
                            </w:rPr>
                          </w:pPr>
                          <w:r>
                            <w:rPr>
                              <w:rFonts w:ascii="黑体" w:hAnsi="黑体" w:eastAsia="黑体" w:cs="黑体"/>
                              <w:spacing w:val="-1"/>
                              <w:sz w:val="12"/>
                              <w:szCs w:val="12"/>
                            </w:rPr>
                            <w:t>主数据模型应纳入</w:t>
                          </w:r>
                          <w:r>
                            <w:rPr>
                              <w:rFonts w:ascii="黑体" w:hAnsi="黑体" w:eastAsia="黑体" w:cs="黑体"/>
                              <w:sz w:val="12"/>
                              <w:szCs w:val="12"/>
                            </w:rPr>
                            <w:t xml:space="preserve"> </w:t>
                          </w:r>
                          <w:r>
                            <w:rPr>
                              <w:rFonts w:ascii="黑体" w:hAnsi="黑体" w:eastAsia="黑体" w:cs="黑体"/>
                              <w:spacing w:val="-1"/>
                              <w:sz w:val="12"/>
                              <w:szCs w:val="12"/>
                            </w:rPr>
                            <w:t>企业模型管理</w:t>
                          </w:r>
                        </w:p>
                        <w:p w14:paraId="4BF65880">
                          <w:pPr>
                            <w:spacing w:before="244" w:line="222" w:lineRule="auto"/>
                            <w:ind w:left="109"/>
                            <w:rPr>
                              <w:rFonts w:ascii="黑体" w:hAnsi="黑体" w:eastAsia="黑体" w:cs="黑体"/>
                              <w:sz w:val="12"/>
                              <w:szCs w:val="12"/>
                            </w:rPr>
                          </w:pPr>
                          <w:r>
                            <w:rPr>
                              <w:rFonts w:ascii="黑体" w:hAnsi="黑体" w:eastAsia="黑体" w:cs="黑体"/>
                              <w:spacing w:val="21"/>
                              <w:sz w:val="12"/>
                              <w:szCs w:val="12"/>
                            </w:rPr>
                            <w:t>主数据管理</w:t>
                          </w:r>
                        </w:p>
                        <w:p w14:paraId="66D84DBF">
                          <w:pPr>
                            <w:spacing w:before="115" w:line="218" w:lineRule="auto"/>
                            <w:ind w:left="2659"/>
                            <w:rPr>
                              <w:rFonts w:ascii="黑体" w:hAnsi="黑体" w:eastAsia="黑体" w:cs="黑体"/>
                              <w:sz w:val="12"/>
                              <w:szCs w:val="12"/>
                            </w:rPr>
                          </w:pPr>
                          <w:r>
                            <w:rPr>
                              <w:rFonts w:ascii="黑体" w:hAnsi="黑体" w:eastAsia="黑体" w:cs="黑体"/>
                              <w:spacing w:val="-1"/>
                              <w:sz w:val="12"/>
                              <w:szCs w:val="12"/>
                            </w:rPr>
                            <w:t>数据模型</w:t>
                          </w:r>
                        </w:p>
                        <w:p w14:paraId="6096CE96">
                          <w:pPr>
                            <w:spacing w:line="225" w:lineRule="auto"/>
                            <w:ind w:right="20"/>
                            <w:jc w:val="right"/>
                            <w:rPr>
                              <w:rFonts w:ascii="黑体" w:hAnsi="黑体" w:eastAsia="黑体" w:cs="黑体"/>
                              <w:sz w:val="12"/>
                              <w:szCs w:val="12"/>
                            </w:rPr>
                          </w:pPr>
                          <w:r>
                            <w:rPr>
                              <w:rFonts w:ascii="黑体" w:hAnsi="黑体" w:eastAsia="黑体" w:cs="黑体"/>
                              <w:spacing w:val="7"/>
                              <w:sz w:val="12"/>
                              <w:szCs w:val="12"/>
                            </w:rPr>
                            <w:t>化全</w:t>
                          </w:r>
                        </w:p>
                        <w:p w14:paraId="28D22583">
                          <w:pPr>
                            <w:spacing w:before="29" w:line="221" w:lineRule="auto"/>
                            <w:ind w:left="1521"/>
                            <w:rPr>
                              <w:rFonts w:ascii="黑体" w:hAnsi="黑体" w:eastAsia="黑体" w:cs="黑体"/>
                              <w:sz w:val="10"/>
                              <w:szCs w:val="10"/>
                            </w:rPr>
                          </w:pPr>
                          <w:r>
                            <w:rPr>
                              <w:rFonts w:ascii="黑体" w:hAnsi="黑体" w:eastAsia="黑体" w:cs="黑体"/>
                              <w:b/>
                              <w:bCs/>
                              <w:spacing w:val="-5"/>
                              <w:sz w:val="10"/>
                              <w:szCs w:val="10"/>
                            </w:rPr>
                            <w:t>新</w:t>
                          </w:r>
                          <w:r>
                            <w:rPr>
                              <w:rFonts w:ascii="黑体" w:hAnsi="黑体" w:eastAsia="黑体" w:cs="黑体"/>
                              <w:spacing w:val="8"/>
                              <w:sz w:val="10"/>
                              <w:szCs w:val="10"/>
                            </w:rPr>
                            <w:t xml:space="preserve"> </w:t>
                          </w:r>
                          <w:r>
                            <w:rPr>
                              <w:rFonts w:ascii="黑体" w:hAnsi="黑体" w:eastAsia="黑体" w:cs="黑体"/>
                              <w:b/>
                              <w:bCs/>
                              <w:spacing w:val="-5"/>
                              <w:sz w:val="10"/>
                              <w:szCs w:val="10"/>
                            </w:rPr>
                            <w:t>增</w:t>
                          </w:r>
                          <w:r>
                            <w:rPr>
                              <w:rFonts w:ascii="黑体" w:hAnsi="黑体" w:eastAsia="黑体" w:cs="黑体"/>
                              <w:spacing w:val="6"/>
                              <w:sz w:val="10"/>
                              <w:szCs w:val="10"/>
                            </w:rPr>
                            <w:t xml:space="preserve"> </w:t>
                          </w:r>
                          <w:r>
                            <w:rPr>
                              <w:rFonts w:ascii="黑体" w:hAnsi="黑体" w:eastAsia="黑体" w:cs="黑体"/>
                              <w:b/>
                              <w:bCs/>
                              <w:spacing w:val="-5"/>
                              <w:sz w:val="10"/>
                              <w:szCs w:val="10"/>
                            </w:rPr>
                            <w:t>数</w:t>
                          </w:r>
                          <w:r>
                            <w:rPr>
                              <w:rFonts w:ascii="黑体" w:hAnsi="黑体" w:eastAsia="黑体" w:cs="黑体"/>
                              <w:spacing w:val="6"/>
                              <w:sz w:val="10"/>
                              <w:szCs w:val="10"/>
                            </w:rPr>
                            <w:t xml:space="preserve"> </w:t>
                          </w:r>
                          <w:r>
                            <w:rPr>
                              <w:rFonts w:ascii="黑体" w:hAnsi="黑体" w:eastAsia="黑体" w:cs="黑体"/>
                              <w:b/>
                              <w:bCs/>
                              <w:spacing w:val="-5"/>
                              <w:sz w:val="10"/>
                              <w:szCs w:val="10"/>
                            </w:rPr>
                            <w:t>据</w:t>
                          </w:r>
                          <w:r>
                            <w:rPr>
                              <w:rFonts w:ascii="黑体" w:hAnsi="黑体" w:eastAsia="黑体" w:cs="黑体"/>
                              <w:spacing w:val="18"/>
                              <w:sz w:val="10"/>
                              <w:szCs w:val="10"/>
                            </w:rPr>
                            <w:t xml:space="preserve"> </w:t>
                          </w:r>
                          <w:r>
                            <w:rPr>
                              <w:rFonts w:ascii="黑体" w:hAnsi="黑体" w:eastAsia="黑体" w:cs="黑体"/>
                              <w:b/>
                              <w:bCs/>
                              <w:spacing w:val="-5"/>
                              <w:sz w:val="10"/>
                              <w:szCs w:val="10"/>
                            </w:rPr>
                            <w:t>目</w:t>
                          </w:r>
                        </w:p>
                        <w:p w14:paraId="5EBD14E8">
                          <w:pPr>
                            <w:spacing w:before="91" w:line="222" w:lineRule="auto"/>
                            <w:ind w:left="1521"/>
                            <w:rPr>
                              <w:rFonts w:ascii="黑体" w:hAnsi="黑体" w:eastAsia="黑体" w:cs="黑体"/>
                              <w:sz w:val="10"/>
                              <w:szCs w:val="10"/>
                            </w:rPr>
                          </w:pPr>
                          <w:r>
                            <w:rPr>
                              <w:rFonts w:ascii="黑体" w:hAnsi="黑体" w:eastAsia="黑体" w:cs="黑体"/>
                              <w:b/>
                              <w:bCs/>
                              <w:spacing w:val="-4"/>
                              <w:sz w:val="10"/>
                              <w:szCs w:val="10"/>
                            </w:rPr>
                            <w:t>录</w:t>
                          </w:r>
                          <w:r>
                            <w:rPr>
                              <w:rFonts w:ascii="黑体" w:hAnsi="黑体" w:eastAsia="黑体" w:cs="黑体"/>
                              <w:spacing w:val="5"/>
                              <w:sz w:val="10"/>
                              <w:szCs w:val="10"/>
                            </w:rPr>
                            <w:t xml:space="preserve"> </w:t>
                          </w:r>
                          <w:r>
                            <w:rPr>
                              <w:rFonts w:ascii="黑体" w:hAnsi="黑体" w:eastAsia="黑体" w:cs="黑体"/>
                              <w:b/>
                              <w:bCs/>
                              <w:spacing w:val="-4"/>
                              <w:sz w:val="10"/>
                              <w:szCs w:val="10"/>
                            </w:rPr>
                            <w:t>管</w:t>
                          </w:r>
                          <w:r>
                            <w:rPr>
                              <w:rFonts w:ascii="黑体" w:hAnsi="黑体" w:eastAsia="黑体" w:cs="黑体"/>
                              <w:spacing w:val="-4"/>
                              <w:sz w:val="10"/>
                              <w:szCs w:val="10"/>
                            </w:rPr>
                            <w:t xml:space="preserve"> </w:t>
                          </w:r>
                          <w:r>
                            <w:rPr>
                              <w:rFonts w:ascii="黑体" w:hAnsi="黑体" w:eastAsia="黑体" w:cs="黑体"/>
                              <w:b/>
                              <w:bCs/>
                              <w:spacing w:val="-4"/>
                              <w:sz w:val="10"/>
                              <w:szCs w:val="10"/>
                            </w:rPr>
                            <w:t>理</w:t>
                          </w:r>
                          <w:r>
                            <w:rPr>
                              <w:rFonts w:ascii="黑体" w:hAnsi="黑体" w:eastAsia="黑体" w:cs="黑体"/>
                              <w:spacing w:val="6"/>
                              <w:sz w:val="10"/>
                              <w:szCs w:val="10"/>
                            </w:rPr>
                            <w:t xml:space="preserve"> </w:t>
                          </w:r>
                          <w:r>
                            <w:rPr>
                              <w:rFonts w:ascii="黑体" w:hAnsi="黑体" w:eastAsia="黑体" w:cs="黑体"/>
                              <w:b/>
                              <w:bCs/>
                              <w:spacing w:val="-4"/>
                              <w:sz w:val="10"/>
                              <w:szCs w:val="10"/>
                            </w:rPr>
                            <w:t>活</w:t>
                          </w:r>
                          <w:r>
                            <w:rPr>
                              <w:rFonts w:ascii="黑体" w:hAnsi="黑体" w:eastAsia="黑体" w:cs="黑体"/>
                              <w:spacing w:val="4"/>
                              <w:sz w:val="10"/>
                              <w:szCs w:val="10"/>
                            </w:rPr>
                            <w:t xml:space="preserve"> </w:t>
                          </w:r>
                          <w:r>
                            <w:rPr>
                              <w:rFonts w:ascii="黑体" w:hAnsi="黑体" w:eastAsia="黑体" w:cs="黑体"/>
                              <w:b/>
                              <w:bCs/>
                              <w:spacing w:val="-4"/>
                              <w:sz w:val="10"/>
                              <w:szCs w:val="10"/>
                            </w:rPr>
                            <w:t>动</w:t>
                          </w:r>
                        </w:p>
                        <w:p w14:paraId="61481A72">
                          <w:pPr>
                            <w:spacing w:before="82" w:line="222" w:lineRule="auto"/>
                            <w:ind w:left="109"/>
                            <w:rPr>
                              <w:rFonts w:ascii="黑体" w:hAnsi="黑体" w:eastAsia="黑体" w:cs="黑体"/>
                              <w:sz w:val="12"/>
                              <w:szCs w:val="12"/>
                            </w:rPr>
                          </w:pPr>
                          <w:r>
                            <w:rPr>
                              <w:rFonts w:ascii="黑体" w:hAnsi="黑体" w:eastAsia="黑体" w:cs="黑体"/>
                              <w:spacing w:val="21"/>
                              <w:sz w:val="12"/>
                              <w:szCs w:val="12"/>
                            </w:rPr>
                            <w:t>元数据管理</w:t>
                          </w:r>
                        </w:p>
                        <w:p w14:paraId="11175571">
                          <w:pPr>
                            <w:spacing w:before="135" w:line="222" w:lineRule="auto"/>
                            <w:ind w:left="2659"/>
                            <w:rPr>
                              <w:rFonts w:ascii="黑体" w:hAnsi="黑体" w:eastAsia="黑体" w:cs="黑体"/>
                              <w:sz w:val="12"/>
                              <w:szCs w:val="12"/>
                            </w:rPr>
                          </w:pPr>
                          <w:r>
                            <w:rPr>
                              <w:rFonts w:ascii="黑体" w:hAnsi="黑体" w:eastAsia="黑体" w:cs="黑体"/>
                              <w:spacing w:val="-1"/>
                              <w:sz w:val="12"/>
                              <w:szCs w:val="12"/>
                            </w:rPr>
                            <w:t>数据目录</w:t>
                          </w:r>
                        </w:p>
                        <w:p w14:paraId="06E216EA">
                          <w:pPr>
                            <w:spacing w:before="86" w:line="221" w:lineRule="auto"/>
                            <w:ind w:left="20"/>
                            <w:rPr>
                              <w:rFonts w:ascii="黑体" w:hAnsi="黑体" w:eastAsia="黑体" w:cs="黑体"/>
                              <w:sz w:val="12"/>
                              <w:szCs w:val="12"/>
                            </w:rPr>
                          </w:pPr>
                          <w:r>
                            <w:rPr>
                              <w:rFonts w:ascii="黑体" w:hAnsi="黑体" w:eastAsia="黑体" w:cs="黑体"/>
                              <w:spacing w:val="23"/>
                              <w:sz w:val="12"/>
                              <w:szCs w:val="12"/>
                            </w:rPr>
                            <w:t>数据开发管理</w:t>
                          </w:r>
                        </w:p>
                        <w:p w14:paraId="2A2A49CA">
                          <w:pPr>
                            <w:spacing w:line="296" w:lineRule="auto"/>
                            <w:rPr>
                              <w:rFonts w:ascii="Arial"/>
                              <w:sz w:val="21"/>
                            </w:rPr>
                          </w:pPr>
                        </w:p>
                        <w:p w14:paraId="36F83ECF">
                          <w:pPr>
                            <w:spacing w:before="39" w:line="222" w:lineRule="auto"/>
                            <w:ind w:left="20"/>
                            <w:rPr>
                              <w:rFonts w:ascii="黑体" w:hAnsi="黑体" w:eastAsia="黑体" w:cs="黑体"/>
                              <w:sz w:val="12"/>
                              <w:szCs w:val="12"/>
                            </w:rPr>
                          </w:pPr>
                          <w:r>
                            <w:rPr>
                              <w:rFonts w:ascii="黑体" w:hAnsi="黑体" w:eastAsia="黑体" w:cs="黑体"/>
                              <w:spacing w:val="23"/>
                              <w:sz w:val="12"/>
                              <w:szCs w:val="12"/>
                            </w:rPr>
                            <w:t>数据安全管理</w:t>
                          </w:r>
                        </w:p>
                      </w:txbxContent>
                    </v:textbox>
                  </v:shape>
                  <v:shape id="_x0000_s1089" o:spid="_x0000_s1089" o:spt="202" type="#_x0000_t202" style="position:absolute;left:4599;top:3114;height:542;width:1833;" filled="f" stroked="f" coordsize="21600,21600">
                    <v:path/>
                    <v:fill on="f" focussize="0,0"/>
                    <v:stroke on="f"/>
                    <v:imagedata o:title=""/>
                    <o:lock v:ext="edit" aspectratio="f"/>
                    <v:textbox inset="0mm,0mm,0mm,0mm">
                      <w:txbxContent>
                        <w:p w14:paraId="2BEBCAFB">
                          <w:pPr>
                            <w:spacing w:before="20" w:line="292" w:lineRule="auto"/>
                            <w:ind w:left="440" w:right="20" w:hanging="420"/>
                            <w:rPr>
                              <w:rFonts w:ascii="黑体" w:hAnsi="黑体" w:eastAsia="黑体" w:cs="黑体"/>
                              <w:sz w:val="12"/>
                              <w:szCs w:val="12"/>
                            </w:rPr>
                          </w:pPr>
                          <w:r>
                            <w:rPr>
                              <w:rFonts w:ascii="黑体" w:hAnsi="黑体" w:eastAsia="黑体" w:cs="黑体"/>
                              <w:spacing w:val="-1"/>
                              <w:sz w:val="12"/>
                              <w:szCs w:val="12"/>
                            </w:rPr>
                            <w:t>元数据为所有数据对象和数据处理</w:t>
                          </w:r>
                          <w:r>
                            <w:rPr>
                              <w:rFonts w:ascii="黑体" w:hAnsi="黑体" w:eastAsia="黑体" w:cs="黑体"/>
                              <w:spacing w:val="6"/>
                              <w:sz w:val="12"/>
                              <w:szCs w:val="12"/>
                            </w:rPr>
                            <w:t xml:space="preserve"> </w:t>
                          </w:r>
                          <w:r>
                            <w:rPr>
                              <w:rFonts w:ascii="黑体" w:hAnsi="黑体" w:eastAsia="黑体" w:cs="黑体"/>
                              <w:spacing w:val="-1"/>
                              <w:sz w:val="12"/>
                              <w:szCs w:val="12"/>
                            </w:rPr>
                            <w:t>过程捍供基础信息</w:t>
                          </w:r>
                        </w:p>
                        <w:p w14:paraId="1C1975EC">
                          <w:pPr>
                            <w:spacing w:line="222" w:lineRule="auto"/>
                            <w:ind w:left="820"/>
                            <w:rPr>
                              <w:rFonts w:ascii="黑体" w:hAnsi="黑体" w:eastAsia="黑体" w:cs="黑体"/>
                              <w:sz w:val="12"/>
                              <w:szCs w:val="12"/>
                            </w:rPr>
                          </w:pPr>
                          <w:r>
                            <w:rPr>
                              <w:rFonts w:ascii="黑体" w:hAnsi="黑体" w:eastAsia="黑体" w:cs="黑体"/>
                              <w:spacing w:val="5"/>
                              <w:sz w:val="12"/>
                              <w:szCs w:val="12"/>
                            </w:rPr>
                            <w:t>元数据</w:t>
                          </w:r>
                        </w:p>
                      </w:txbxContent>
                    </v:textbox>
                  </v:shape>
                  <v:shape id="_x0000_s1090" o:spid="_x0000_s1090" o:spt="202" type="#_x0000_t202" style="position:absolute;left:4800;top:1993;height:442;width:875;" filled="f" stroked="f" coordsize="21600,21600">
                    <v:path/>
                    <v:fill on="f" focussize="0,0"/>
                    <v:stroke on="f"/>
                    <v:imagedata o:title=""/>
                    <o:lock v:ext="edit" aspectratio="f"/>
                    <v:textbox inset="0mm,0mm,0mm,0mm">
                      <w:txbxContent>
                        <w:p w14:paraId="145246FB">
                          <w:pPr>
                            <w:spacing w:before="20" w:line="201" w:lineRule="auto"/>
                            <w:ind w:left="20"/>
                            <w:rPr>
                              <w:rFonts w:ascii="黑体" w:hAnsi="黑体" w:eastAsia="黑体" w:cs="黑体"/>
                              <w:sz w:val="12"/>
                              <w:szCs w:val="12"/>
                            </w:rPr>
                          </w:pPr>
                          <w:r>
                            <w:rPr>
                              <w:rFonts w:ascii="黑体" w:hAnsi="黑体" w:eastAsia="黑体" w:cs="黑体"/>
                              <w:spacing w:val="-1"/>
                              <w:sz w:val="12"/>
                              <w:szCs w:val="12"/>
                            </w:rPr>
                            <w:t>数据开发结果应</w:t>
                          </w:r>
                        </w:p>
                        <w:p w14:paraId="4426EB7D">
                          <w:pPr>
                            <w:spacing w:line="222" w:lineRule="auto"/>
                            <w:ind w:left="20"/>
                            <w:rPr>
                              <w:rFonts w:ascii="黑体" w:hAnsi="黑体" w:eastAsia="黑体" w:cs="黑体"/>
                              <w:sz w:val="12"/>
                              <w:szCs w:val="12"/>
                            </w:rPr>
                          </w:pPr>
                          <w:r>
                            <w:rPr>
                              <w:rFonts w:ascii="黑体" w:hAnsi="黑体" w:eastAsia="黑体" w:cs="黑体"/>
                              <w:spacing w:val="-1"/>
                              <w:sz w:val="12"/>
                              <w:szCs w:val="12"/>
                            </w:rPr>
                            <w:t>遵循数据模型规</w:t>
                          </w:r>
                        </w:p>
                        <w:p w14:paraId="434320E8">
                          <w:pPr>
                            <w:spacing w:before="5" w:line="222" w:lineRule="auto"/>
                            <w:ind w:left="250"/>
                            <w:rPr>
                              <w:rFonts w:ascii="黑体" w:hAnsi="黑体" w:eastAsia="黑体" w:cs="黑体"/>
                              <w:sz w:val="12"/>
                              <w:szCs w:val="12"/>
                            </w:rPr>
                          </w:pPr>
                          <w:r>
                            <w:rPr>
                              <w:rFonts w:ascii="黑体" w:hAnsi="黑体" w:eastAsia="黑体" w:cs="黑体"/>
                              <w:spacing w:val="5"/>
                              <w:sz w:val="12"/>
                              <w:szCs w:val="12"/>
                            </w:rPr>
                            <w:t>范要求</w:t>
                          </w:r>
                        </w:p>
                      </w:txbxContent>
                    </v:textbox>
                  </v:shape>
                  <v:shape id="_x0000_s1091" o:spid="_x0000_s1091" o:spt="202" type="#_x0000_t202" style="position:absolute;left:4480;top:2513;height:302;width:1115;" filled="f" stroked="f" coordsize="21600,21600">
                    <v:path/>
                    <v:fill on="f" focussize="0,0"/>
                    <v:stroke on="f"/>
                    <v:imagedata o:title=""/>
                    <o:lock v:ext="edit" aspectratio="f"/>
                    <v:textbox inset="0mm,0mm,0mm,0mm">
                      <w:txbxContent>
                        <w:p w14:paraId="796C07A7">
                          <w:pPr>
                            <w:spacing w:before="19" w:line="220" w:lineRule="auto"/>
                            <w:ind w:left="148" w:right="20" w:hanging="129"/>
                            <w:rPr>
                              <w:rFonts w:ascii="黑体" w:hAnsi="黑体" w:eastAsia="黑体" w:cs="黑体"/>
                              <w:sz w:val="12"/>
                              <w:szCs w:val="12"/>
                            </w:rPr>
                          </w:pPr>
                          <w:r>
                            <w:rPr>
                              <w:rFonts w:ascii="黑体" w:hAnsi="黑体" w:eastAsia="黑体" w:cs="黑体"/>
                              <w:spacing w:val="-1"/>
                              <w:sz w:val="12"/>
                              <w:szCs w:val="12"/>
                            </w:rPr>
                            <w:t>数据目录为数据开发</w:t>
                          </w:r>
                          <w:r>
                            <w:rPr>
                              <w:rFonts w:ascii="黑体" w:hAnsi="黑体" w:eastAsia="黑体" w:cs="黑体"/>
                              <w:spacing w:val="2"/>
                              <w:sz w:val="12"/>
                              <w:szCs w:val="12"/>
                            </w:rPr>
                            <w:t xml:space="preserve"> </w:t>
                          </w:r>
                          <w:r>
                            <w:rPr>
                              <w:rFonts w:ascii="黑体" w:hAnsi="黑体" w:eastAsia="黑体" w:cs="黑体"/>
                              <w:spacing w:val="-1"/>
                              <w:sz w:val="12"/>
                              <w:szCs w:val="12"/>
                            </w:rPr>
                            <w:t>提供查询与定位</w:t>
                          </w:r>
                        </w:p>
                      </w:txbxContent>
                    </v:textbox>
                  </v:shape>
                  <v:shape id="_x0000_s1092" o:spid="_x0000_s1092" o:spt="202" type="#_x0000_t202" style="position:absolute;left:6239;top:1743;height:342;width:898;" filled="f" stroked="f" coordsize="21600,21600">
                    <v:path/>
                    <v:fill on="f" focussize="0,0"/>
                    <v:stroke on="f"/>
                    <v:imagedata o:title=""/>
                    <o:lock v:ext="edit" aspectratio="f"/>
                    <v:textbox inset="0mm,0mm,0mm,0mm">
                      <w:txbxContent>
                        <w:p w14:paraId="2E9D20DD">
                          <w:pPr>
                            <w:spacing w:before="20" w:line="266" w:lineRule="auto"/>
                            <w:ind w:left="150" w:right="20" w:hanging="130"/>
                            <w:rPr>
                              <w:rFonts w:ascii="黑体" w:hAnsi="黑体" w:eastAsia="黑体" w:cs="黑体"/>
                              <w:sz w:val="12"/>
                              <w:szCs w:val="12"/>
                            </w:rPr>
                          </w:pPr>
                          <w:r>
                            <w:rPr>
                              <w:rFonts w:ascii="黑体" w:hAnsi="黑体" w:eastAsia="黑体" w:cs="黑体"/>
                              <w:spacing w:val="2"/>
                              <w:sz w:val="12"/>
                              <w:szCs w:val="12"/>
                            </w:rPr>
                            <w:t xml:space="preserve">数据开发嵌入质 </w:t>
                          </w:r>
                          <w:r>
                            <w:rPr>
                              <w:rFonts w:ascii="黑体" w:hAnsi="黑体" w:eastAsia="黑体" w:cs="黑体"/>
                              <w:spacing w:val="-1"/>
                              <w:sz w:val="12"/>
                              <w:szCs w:val="12"/>
                            </w:rPr>
                            <w:t>量检核节点</w:t>
                          </w:r>
                        </w:p>
                      </w:txbxContent>
                    </v:textbox>
                  </v:shape>
                  <v:shape id="_x0000_s1093" o:spid="_x0000_s1093" o:spt="202" type="#_x0000_t202" style="position:absolute;left:4800;top:814;height:312;width:875;" filled="f" stroked="f" coordsize="21600,21600">
                    <v:path/>
                    <v:fill on="f" focussize="0,0"/>
                    <v:stroke on="f"/>
                    <v:imagedata o:title=""/>
                    <o:lock v:ext="edit" aspectratio="f"/>
                    <v:textbox inset="0mm,0mm,0mm,0mm">
                      <w:txbxContent>
                        <w:p w14:paraId="5385CBC9">
                          <w:pPr>
                            <w:spacing w:before="19" w:line="233" w:lineRule="auto"/>
                            <w:ind w:left="178" w:right="20" w:hanging="159"/>
                            <w:rPr>
                              <w:rFonts w:ascii="黑体" w:hAnsi="黑体" w:eastAsia="黑体" w:cs="黑体"/>
                              <w:sz w:val="12"/>
                              <w:szCs w:val="12"/>
                            </w:rPr>
                          </w:pPr>
                          <w:r>
                            <w:rPr>
                              <w:rFonts w:ascii="黑体" w:hAnsi="黑体" w:eastAsia="黑体" w:cs="黑体"/>
                              <w:spacing w:val="-1"/>
                              <w:sz w:val="12"/>
                              <w:szCs w:val="12"/>
                            </w:rPr>
                            <w:t>数据标准遵循模</w:t>
                          </w:r>
                          <w:r>
                            <w:rPr>
                              <w:rFonts w:ascii="黑体" w:hAnsi="黑体" w:eastAsia="黑体" w:cs="黑体"/>
                              <w:sz w:val="12"/>
                              <w:szCs w:val="12"/>
                            </w:rPr>
                            <w:t xml:space="preserve"> </w:t>
                          </w:r>
                          <w:r>
                            <w:rPr>
                              <w:rFonts w:ascii="黑体" w:hAnsi="黑体" w:eastAsia="黑体" w:cs="黑体"/>
                              <w:spacing w:val="-2"/>
                              <w:sz w:val="12"/>
                              <w:szCs w:val="12"/>
                            </w:rPr>
                            <w:t>型规范要求</w:t>
                          </w:r>
                        </w:p>
                      </w:txbxContent>
                    </v:textbox>
                  </v:shape>
                  <v:shape id="_x0000_s1094" o:spid="_x0000_s1094" o:spt="202" type="#_x0000_t202" style="position:absolute;left:6210;top:724;height:301;width:875;" filled="f" stroked="f" coordsize="21600,21600">
                    <v:path/>
                    <v:fill on="f" focussize="0,0"/>
                    <v:stroke on="f"/>
                    <v:imagedata o:title=""/>
                    <o:lock v:ext="edit" aspectratio="f"/>
                    <v:textbox inset="0mm,0mm,0mm,0mm">
                      <w:txbxContent>
                        <w:p w14:paraId="0CAC001A">
                          <w:pPr>
                            <w:spacing w:before="20" w:line="217" w:lineRule="auto"/>
                            <w:ind w:left="20" w:right="20"/>
                            <w:rPr>
                              <w:rFonts w:ascii="黑体" w:hAnsi="黑体" w:eastAsia="黑体" w:cs="黑体"/>
                              <w:sz w:val="12"/>
                              <w:szCs w:val="12"/>
                            </w:rPr>
                          </w:pPr>
                          <w:r>
                            <w:rPr>
                              <w:rFonts w:ascii="黑体" w:hAnsi="黑体" w:eastAsia="黑体" w:cs="黑体"/>
                              <w:spacing w:val="-1"/>
                              <w:sz w:val="12"/>
                              <w:szCs w:val="12"/>
                            </w:rPr>
                            <w:t>数据标准是数据</w:t>
                          </w:r>
                          <w:r>
                            <w:rPr>
                              <w:rFonts w:ascii="黑体" w:hAnsi="黑体" w:eastAsia="黑体" w:cs="黑体"/>
                              <w:sz w:val="12"/>
                              <w:szCs w:val="12"/>
                            </w:rPr>
                            <w:t xml:space="preserve"> </w:t>
                          </w:r>
                          <w:r>
                            <w:rPr>
                              <w:rFonts w:ascii="黑体" w:hAnsi="黑体" w:eastAsia="黑体" w:cs="黑体"/>
                              <w:spacing w:val="-1"/>
                              <w:sz w:val="12"/>
                              <w:szCs w:val="12"/>
                            </w:rPr>
                            <w:t>质量的编制依据</w:t>
                          </w:r>
                        </w:p>
                      </w:txbxContent>
                    </v:textbox>
                  </v:shape>
                  <v:shape id="_x0000_s1095" o:spid="_x0000_s1095" o:spt="202" type="#_x0000_t202" style="position:absolute;left:4269;top:104;height:302;width:755;" filled="f" stroked="f" coordsize="21600,21600">
                    <v:path/>
                    <v:fill on="f" focussize="0,0"/>
                    <v:stroke on="f"/>
                    <v:imagedata o:title=""/>
                    <o:lock v:ext="edit" aspectratio="f"/>
                    <v:textbox inset="0mm,0mm,0mm,0mm">
                      <w:txbxContent>
                        <w:p w14:paraId="3FA7F19D">
                          <w:pPr>
                            <w:spacing w:before="19" w:line="219" w:lineRule="auto"/>
                            <w:ind w:left="90" w:right="20" w:hanging="70"/>
                            <w:rPr>
                              <w:rFonts w:ascii="黑体" w:hAnsi="黑体" w:eastAsia="黑体" w:cs="黑体"/>
                              <w:sz w:val="12"/>
                              <w:szCs w:val="12"/>
                            </w:rPr>
                          </w:pPr>
                          <w:r>
                            <w:rPr>
                              <w:rFonts w:ascii="黑体" w:hAnsi="黑体" w:eastAsia="黑体" w:cs="黑体"/>
                              <w:spacing w:val="-1"/>
                              <w:sz w:val="12"/>
                              <w:szCs w:val="12"/>
                            </w:rPr>
                            <w:t>形成主数据标</w:t>
                          </w:r>
                          <w:r>
                            <w:rPr>
                              <w:rFonts w:ascii="黑体" w:hAnsi="黑体" w:eastAsia="黑体" w:cs="黑体"/>
                              <w:sz w:val="12"/>
                              <w:szCs w:val="12"/>
                            </w:rPr>
                            <w:t xml:space="preserve"> </w:t>
                          </w:r>
                          <w:r>
                            <w:rPr>
                              <w:rFonts w:ascii="黑体" w:hAnsi="黑体" w:eastAsia="黑体" w:cs="黑体"/>
                              <w:spacing w:val="-1"/>
                              <w:sz w:val="12"/>
                              <w:szCs w:val="12"/>
                            </w:rPr>
                            <w:t>准规范要求</w:t>
                          </w:r>
                        </w:p>
                      </w:txbxContent>
                    </v:textbox>
                  </v:shape>
                  <v:shape id="_x0000_s1096" o:spid="_x0000_s1096" o:spt="202" type="#_x0000_t202" style="position:absolute;left:460;top:824;height:162;width:895;" filled="f" stroked="f" coordsize="21600,21600">
                    <v:path/>
                    <v:fill on="f" focussize="0,0"/>
                    <v:stroke on="f"/>
                    <v:imagedata o:title=""/>
                    <o:lock v:ext="edit" aspectratio="f"/>
                    <v:textbox inset="0mm,0mm,0mm,0mm">
                      <w:txbxContent>
                        <w:p w14:paraId="45ACB1C3">
                          <w:pPr>
                            <w:spacing w:before="20" w:line="222" w:lineRule="auto"/>
                            <w:ind w:left="20"/>
                            <w:rPr>
                              <w:rFonts w:ascii="黑体" w:hAnsi="黑体" w:eastAsia="黑体" w:cs="黑体"/>
                              <w:sz w:val="12"/>
                              <w:szCs w:val="12"/>
                            </w:rPr>
                          </w:pPr>
                          <w:r>
                            <w:rPr>
                              <w:rFonts w:ascii="黑体" w:hAnsi="黑体" w:eastAsia="黑体" w:cs="黑体"/>
                              <w:spacing w:val="23"/>
                              <w:sz w:val="12"/>
                              <w:szCs w:val="12"/>
                            </w:rPr>
                            <w:t>数据标准管理</w:t>
                          </w:r>
                        </w:p>
                      </w:txbxContent>
                    </v:textbox>
                  </v:shape>
                  <v:shape id="_x0000_s1097" o:spid="_x0000_s1097" o:spt="202" type="#_x0000_t202" style="position:absolute;left:460;top:1794;height:162;width:895;" filled="f" stroked="f" coordsize="21600,21600">
                    <v:path/>
                    <v:fill on="f" focussize="0,0"/>
                    <v:stroke on="f"/>
                    <v:imagedata o:title=""/>
                    <o:lock v:ext="edit" aspectratio="f"/>
                    <v:textbox inset="0mm,0mm,0mm,0mm">
                      <w:txbxContent>
                        <w:p w14:paraId="2B48FA43">
                          <w:pPr>
                            <w:spacing w:before="20" w:line="222" w:lineRule="auto"/>
                            <w:ind w:left="20"/>
                            <w:rPr>
                              <w:rFonts w:ascii="黑体" w:hAnsi="黑体" w:eastAsia="黑体" w:cs="黑体"/>
                              <w:sz w:val="12"/>
                              <w:szCs w:val="12"/>
                            </w:rPr>
                          </w:pPr>
                          <w:r>
                            <w:rPr>
                              <w:rFonts w:ascii="黑体" w:hAnsi="黑体" w:eastAsia="黑体" w:cs="黑体"/>
                              <w:spacing w:val="23"/>
                              <w:sz w:val="12"/>
                              <w:szCs w:val="12"/>
                            </w:rPr>
                            <w:t>数据模型管理</w:t>
                          </w:r>
                        </w:p>
                      </w:txbxContent>
                    </v:textbox>
                  </v:shape>
                  <v:shape id="_x0000_s1098" o:spid="_x0000_s1098" o:spt="202" type="#_x0000_t202" style="position:absolute;left:7519;top:1953;height:392;width:293;" filled="f" stroked="f" coordsize="21600,21600">
                    <v:path/>
                    <v:fill on="f" focussize="0,0"/>
                    <v:stroke on="f"/>
                    <v:imagedata o:title=""/>
                    <o:lock v:ext="edit" aspectratio="f"/>
                    <v:textbox inset="0mm,0mm,0mm,0mm">
                      <w:txbxContent>
                        <w:p w14:paraId="19B0A046">
                          <w:pPr>
                            <w:spacing w:before="20" w:line="220" w:lineRule="auto"/>
                            <w:ind w:left="20"/>
                            <w:rPr>
                              <w:rFonts w:ascii="宋体" w:hAnsi="宋体" w:eastAsia="宋体" w:cs="宋体"/>
                              <w:sz w:val="9"/>
                              <w:szCs w:val="9"/>
                            </w:rPr>
                          </w:pPr>
                          <w:r>
                            <w:rPr>
                              <w:rFonts w:ascii="宋体" w:hAnsi="宋体" w:eastAsia="宋体" w:cs="宋体"/>
                              <w:spacing w:val="-2"/>
                              <w:sz w:val="9"/>
                              <w:szCs w:val="9"/>
                            </w:rPr>
                            <w:t>妄</w:t>
                          </w:r>
                          <w:r>
                            <w:rPr>
                              <w:rFonts w:ascii="宋体" w:hAnsi="宋体" w:eastAsia="宋体" w:cs="宋体"/>
                              <w:spacing w:val="35"/>
                              <w:sz w:val="9"/>
                              <w:szCs w:val="9"/>
                            </w:rPr>
                            <w:t xml:space="preserve"> </w:t>
                          </w:r>
                          <w:r>
                            <w:rPr>
                              <w:rFonts w:ascii="宋体" w:hAnsi="宋体" w:eastAsia="宋体" w:cs="宋体"/>
                              <w:spacing w:val="-2"/>
                              <w:sz w:val="9"/>
                              <w:szCs w:val="9"/>
                            </w:rPr>
                            <w:t>程</w:t>
                          </w:r>
                        </w:p>
                        <w:p w14:paraId="2BFC6B4E">
                          <w:pPr>
                            <w:spacing w:before="152" w:line="222" w:lineRule="auto"/>
                            <w:ind w:left="20"/>
                            <w:rPr>
                              <w:rFonts w:ascii="黑体" w:hAnsi="黑体" w:eastAsia="黑体" w:cs="黑体"/>
                              <w:sz w:val="9"/>
                              <w:szCs w:val="9"/>
                            </w:rPr>
                          </w:pPr>
                          <w:r>
                            <w:rPr>
                              <w:rFonts w:ascii="黑体" w:hAnsi="黑体" w:eastAsia="黑体" w:cs="黑体"/>
                              <w:spacing w:val="-2"/>
                              <w:sz w:val="9"/>
                              <w:szCs w:val="9"/>
                            </w:rPr>
                            <w:t>要</w:t>
                          </w:r>
                          <w:r>
                            <w:rPr>
                              <w:rFonts w:ascii="黑体" w:hAnsi="黑体" w:eastAsia="黑体" w:cs="黑体"/>
                              <w:spacing w:val="-3"/>
                              <w:sz w:val="9"/>
                              <w:szCs w:val="9"/>
                            </w:rPr>
                            <w:t xml:space="preserve"> </w:t>
                          </w:r>
                          <w:r>
                            <w:rPr>
                              <w:rFonts w:ascii="黑体" w:hAnsi="黑体" w:eastAsia="黑体" w:cs="黑体"/>
                              <w:spacing w:val="-2"/>
                              <w:sz w:val="9"/>
                              <w:szCs w:val="9"/>
                            </w:rPr>
                            <w:t>求</w:t>
                          </w:r>
                        </w:p>
                      </w:txbxContent>
                    </v:textbox>
                  </v:shape>
                  <v:shape id="_x0000_s1099" o:spid="_x0000_s1099" o:spt="202" type="#_x0000_t202" style="position:absolute;left:7519;top:1255;height:312;width:296;" filled="f" stroked="f" coordsize="21600,21600">
                    <v:path/>
                    <v:fill on="f" focussize="0,0"/>
                    <v:stroke on="f"/>
                    <v:imagedata o:title=""/>
                    <o:lock v:ext="edit" aspectratio="f"/>
                    <v:textbox inset="0mm,0mm,0mm,0mm">
                      <w:txbxContent>
                        <w:p w14:paraId="285C6104">
                          <w:pPr>
                            <w:spacing w:before="19" w:line="232" w:lineRule="auto"/>
                            <w:ind w:left="20" w:right="20"/>
                            <w:rPr>
                              <w:rFonts w:ascii="黑体" w:hAnsi="黑体" w:eastAsia="黑体" w:cs="黑体"/>
                              <w:sz w:val="12"/>
                              <w:szCs w:val="12"/>
                            </w:rPr>
                          </w:pPr>
                          <w:r>
                            <w:rPr>
                              <w:rFonts w:ascii="黑体" w:hAnsi="黑体" w:eastAsia="黑体" w:cs="黑体"/>
                              <w:spacing w:val="-2"/>
                              <w:sz w:val="12"/>
                              <w:szCs w:val="12"/>
                            </w:rPr>
                            <w:t>规范</w:t>
                          </w:r>
                          <w:r>
                            <w:rPr>
                              <w:rFonts w:ascii="黑体" w:hAnsi="黑体" w:eastAsia="黑体" w:cs="黑体"/>
                              <w:sz w:val="12"/>
                              <w:szCs w:val="12"/>
                            </w:rPr>
                            <w:t xml:space="preserve"> </w:t>
                          </w:r>
                          <w:r>
                            <w:rPr>
                              <w:rFonts w:ascii="黑体" w:hAnsi="黑体" w:eastAsia="黑体" w:cs="黑体"/>
                              <w:spacing w:val="7"/>
                              <w:sz w:val="12"/>
                              <w:szCs w:val="12"/>
                            </w:rPr>
                            <w:t>数据</w:t>
                          </w:r>
                        </w:p>
                      </w:txbxContent>
                    </v:textbox>
                  </v:shape>
                  <v:shape id="_x0000_s1100" o:spid="_x0000_s1100" o:spt="202" type="#_x0000_t202" style="position:absolute;left:8084;top:1374;height:594;width:151;" filled="f" stroked="f" coordsize="21600,21600">
                    <v:path/>
                    <v:fill on="f" focussize="0,0"/>
                    <v:stroke on="f"/>
                    <v:imagedata o:title=""/>
                    <o:lock v:ext="edit" aspectratio="f"/>
                    <v:textbox inset="0mm,0mm,0mm,0mm" style="layout-flow:vertical-ideographic;">
                      <w:txbxContent>
                        <w:p w14:paraId="74A2F30E">
                          <w:pPr>
                            <w:spacing w:before="19" w:line="201" w:lineRule="auto"/>
                            <w:ind w:left="20"/>
                            <w:rPr>
                              <w:rFonts w:ascii="宋体" w:hAnsi="宋体" w:eastAsia="宋体" w:cs="宋体"/>
                              <w:sz w:val="12"/>
                              <w:szCs w:val="12"/>
                            </w:rPr>
                          </w:pPr>
                          <w:r>
                            <w:rPr>
                              <w:rFonts w:ascii="宋体" w:hAnsi="宋体" w:eastAsia="宋体" w:cs="宋体"/>
                              <w:spacing w:val="18"/>
                              <w:sz w:val="12"/>
                              <w:szCs w:val="12"/>
                            </w:rPr>
                            <w:t>数据安全</w:t>
                          </w:r>
                        </w:p>
                      </w:txbxContent>
                    </v:textbox>
                  </v:shape>
                  <v:shape id="_x0000_s1101" o:spid="_x0000_s1101" o:spt="202" type="#_x0000_t202" style="position:absolute;left:6419;top:2563;height:162;width:539;" filled="f" stroked="f" coordsize="21600,21600">
                    <v:path/>
                    <v:fill on="f" focussize="0,0"/>
                    <v:stroke on="f"/>
                    <v:imagedata o:title=""/>
                    <o:lock v:ext="edit" aspectratio="f"/>
                    <v:textbox inset="0mm,0mm,0mm,0mm">
                      <w:txbxContent>
                        <w:p w14:paraId="57B47E37">
                          <w:pPr>
                            <w:spacing w:before="19" w:line="221" w:lineRule="auto"/>
                            <w:ind w:left="20"/>
                            <w:rPr>
                              <w:rFonts w:ascii="黑体" w:hAnsi="黑体" w:eastAsia="黑体" w:cs="黑体"/>
                              <w:sz w:val="12"/>
                              <w:szCs w:val="12"/>
                            </w:rPr>
                          </w:pPr>
                          <w:r>
                            <w:rPr>
                              <w:rFonts w:ascii="黑体" w:hAnsi="黑体" w:eastAsia="黑体" w:cs="黑体"/>
                              <w:spacing w:val="4"/>
                              <w:sz w:val="12"/>
                              <w:szCs w:val="12"/>
                            </w:rPr>
                            <w:t>数据开发</w:t>
                          </w:r>
                        </w:p>
                      </w:txbxContent>
                    </v:textbox>
                  </v:shape>
                  <v:shape id="_x0000_s1102" o:spid="_x0000_s1102" o:spt="202" type="#_x0000_t202" style="position:absolute;left:6419;top:1314;height:162;width:537;" filled="f" stroked="f" coordsize="21600,21600">
                    <v:path/>
                    <v:fill on="f" focussize="0,0"/>
                    <v:stroke on="f"/>
                    <v:imagedata o:title=""/>
                    <o:lock v:ext="edit" aspectratio="f"/>
                    <v:textbox inset="0mm,0mm,0mm,0mm">
                      <w:txbxContent>
                        <w:p w14:paraId="22E443B7">
                          <w:pPr>
                            <w:spacing w:before="20" w:line="222" w:lineRule="auto"/>
                            <w:ind w:left="20"/>
                            <w:rPr>
                              <w:rFonts w:ascii="黑体" w:hAnsi="黑体" w:eastAsia="黑体" w:cs="黑体"/>
                              <w:sz w:val="12"/>
                              <w:szCs w:val="12"/>
                            </w:rPr>
                          </w:pPr>
                          <w:r>
                            <w:rPr>
                              <w:rFonts w:ascii="黑体" w:hAnsi="黑体" w:eastAsia="黑体" w:cs="黑体"/>
                              <w:spacing w:val="4"/>
                              <w:sz w:val="12"/>
                              <w:szCs w:val="12"/>
                            </w:rPr>
                            <w:t>数据质量</w:t>
                          </w:r>
                        </w:p>
                      </w:txbxContent>
                    </v:textbox>
                  </v:shape>
                  <v:shape id="_x0000_s1103" o:spid="_x0000_s1103" o:spt="202" type="#_x0000_t202" style="position:absolute;left:6419;top:134;height:162;width:537;" filled="f" stroked="f" coordsize="21600,21600">
                    <v:path/>
                    <v:fill on="f" focussize="0,0"/>
                    <v:stroke on="f"/>
                    <v:imagedata o:title=""/>
                    <o:lock v:ext="edit" aspectratio="f"/>
                    <v:textbox inset="0mm,0mm,0mm,0mm">
                      <w:txbxContent>
                        <w:p w14:paraId="27F327AE">
                          <w:pPr>
                            <w:spacing w:before="20" w:line="222" w:lineRule="auto"/>
                            <w:ind w:left="20"/>
                            <w:rPr>
                              <w:rFonts w:ascii="黑体" w:hAnsi="黑体" w:eastAsia="黑体" w:cs="黑体"/>
                              <w:sz w:val="12"/>
                              <w:szCs w:val="12"/>
                            </w:rPr>
                          </w:pPr>
                          <w:r>
                            <w:rPr>
                              <w:rFonts w:ascii="黑体" w:hAnsi="黑体" w:eastAsia="黑体" w:cs="黑体"/>
                              <w:spacing w:val="4"/>
                              <w:sz w:val="12"/>
                              <w:szCs w:val="12"/>
                            </w:rPr>
                            <w:t>数据标准</w:t>
                          </w:r>
                        </w:p>
                      </w:txbxContent>
                    </v:textbox>
                  </v:shape>
                  <w10:wrap type="none"/>
                  <w10:anchorlock/>
                </v:group>
              </w:pict>
            </w:r>
          </w:p>
        </w:tc>
      </w:tr>
    </w:tbl>
    <w:p w14:paraId="39EC0A9E">
      <w:pPr>
        <w:pStyle w:val="2"/>
        <w:spacing w:line="248" w:lineRule="auto"/>
      </w:pPr>
    </w:p>
    <w:p w14:paraId="5D37273B">
      <w:pPr>
        <w:spacing w:before="55" w:line="221" w:lineRule="auto"/>
        <w:ind w:left="3829"/>
        <w:outlineLvl w:val="0"/>
        <w:rPr>
          <w:rFonts w:ascii="黑体" w:hAnsi="黑体" w:eastAsia="黑体" w:cs="黑体"/>
          <w:sz w:val="17"/>
          <w:szCs w:val="17"/>
        </w:rPr>
      </w:pPr>
      <w:bookmarkStart w:id="29" w:name="bookmark31"/>
      <w:bookmarkEnd w:id="29"/>
      <w:r>
        <w:rPr>
          <w:rFonts w:ascii="黑体" w:hAnsi="黑体" w:eastAsia="黑体" w:cs="黑体"/>
          <w:spacing w:val="4"/>
          <w:sz w:val="17"/>
          <w:szCs w:val="17"/>
        </w:rPr>
        <w:t>图7数据资源管理活动关系说明</w:t>
      </w:r>
    </w:p>
    <w:p w14:paraId="79FA8691">
      <w:pPr>
        <w:spacing w:line="221" w:lineRule="auto"/>
        <w:rPr>
          <w:rFonts w:ascii="黑体" w:hAnsi="黑体" w:eastAsia="黑体" w:cs="黑体"/>
          <w:sz w:val="17"/>
          <w:szCs w:val="17"/>
        </w:rPr>
        <w:sectPr>
          <w:headerReference r:id="rId44" w:type="default"/>
          <w:footerReference r:id="rId45" w:type="default"/>
          <w:pgSz w:w="12080" w:h="16500"/>
          <w:pgMar w:top="400" w:right="1049" w:bottom="920" w:left="1020" w:header="0" w:footer="750" w:gutter="0"/>
          <w:cols w:space="720" w:num="1"/>
        </w:sectPr>
      </w:pPr>
    </w:p>
    <w:p w14:paraId="1D33ECA6">
      <w:pPr>
        <w:pStyle w:val="2"/>
        <w:spacing w:line="447" w:lineRule="auto"/>
      </w:pPr>
    </w:p>
    <w:p w14:paraId="0F723A45">
      <w:pPr>
        <w:spacing w:line="330" w:lineRule="exact"/>
        <w:ind w:firstLine="7069"/>
      </w:pPr>
      <w:r>
        <w:rPr>
          <w:position w:val="-6"/>
        </w:rPr>
        <w:pict>
          <v:group id="_x0000_s1104" o:spid="_x0000_s1104" o:spt="203" style="height:16.5pt;width:198.5pt;" coordsize="3970,330">
            <o:lock v:ext="edit"/>
            <v:shape id="_x0000_s1105" o:spid="_x0000_s1105" o:spt="75" type="#_x0000_t75" style="position:absolute;left:0;top:0;height:330;width:3970;" filled="f" stroked="f" coordsize="21600,21600">
              <v:path/>
              <v:fill on="f" focussize="0,0"/>
              <v:stroke on="f"/>
              <v:imagedata r:id="rId101" o:title=""/>
              <o:lock v:ext="edit" aspectratio="t"/>
            </v:shape>
            <v:shape id="_x0000_s1106" o:spid="_x0000_s1106" o:spt="202" type="#_x0000_t202" style="position:absolute;left:-20;top:-20;height:370;width:4010;" filled="f" stroked="f" coordsize="21600,21600">
              <v:path/>
              <v:fill on="f" focussize="0,0"/>
              <v:stroke on="f"/>
              <v:imagedata o:title=""/>
              <o:lock v:ext="edit" aspectratio="f"/>
              <v:textbox inset="0mm,0mm,0mm,0mm">
                <w:txbxContent>
                  <w:p w14:paraId="319C3494">
                    <w:pPr>
                      <w:spacing w:before="110" w:line="218" w:lineRule="auto"/>
                      <w:ind w:left="672"/>
                      <w:rPr>
                        <w:rFonts w:ascii="黑体" w:hAnsi="黑体" w:eastAsia="黑体" w:cs="黑体"/>
                        <w:sz w:val="22"/>
                        <w:szCs w:val="22"/>
                      </w:rPr>
                    </w:pPr>
                    <w:r>
                      <w:rPr>
                        <w:rFonts w:ascii="黑体" w:hAnsi="黑体" w:eastAsia="黑体" w:cs="黑体"/>
                        <w:b/>
                        <w:bCs/>
                        <w:color w:val="FFFFFF"/>
                        <w:spacing w:val="-16"/>
                        <w:w w:val="93"/>
                        <w:sz w:val="22"/>
                        <w:szCs w:val="22"/>
                      </w:rPr>
                      <w:t>数据资产管理实践指南(8.0版)</w:t>
                    </w:r>
                  </w:p>
                </w:txbxContent>
              </v:textbox>
            </v:shape>
            <w10:wrap type="none"/>
            <w10:anchorlock/>
          </v:group>
        </w:pict>
      </w:r>
    </w:p>
    <w:p w14:paraId="731FFE84">
      <w:pPr>
        <w:pStyle w:val="2"/>
      </w:pPr>
    </w:p>
    <w:p w14:paraId="639B851B">
      <w:pPr>
        <w:pStyle w:val="2"/>
      </w:pPr>
    </w:p>
    <w:p w14:paraId="50786947">
      <w:pPr>
        <w:pStyle w:val="2"/>
      </w:pPr>
    </w:p>
    <w:p w14:paraId="033F70FD">
      <w:pPr>
        <w:pStyle w:val="2"/>
        <w:spacing w:line="241" w:lineRule="auto"/>
      </w:pPr>
    </w:p>
    <w:p w14:paraId="0C25BBFA">
      <w:pPr>
        <w:spacing w:before="87" w:line="221" w:lineRule="auto"/>
        <w:ind w:left="553"/>
        <w:outlineLvl w:val="0"/>
        <w:rPr>
          <w:rFonts w:ascii="黑体" w:hAnsi="黑体" w:eastAsia="黑体" w:cs="黑体"/>
          <w:sz w:val="27"/>
          <w:szCs w:val="27"/>
        </w:rPr>
      </w:pPr>
      <w:bookmarkStart w:id="30" w:name="bookmark51"/>
      <w:bookmarkEnd w:id="30"/>
      <w:bookmarkStart w:id="31" w:name="bookmark11"/>
      <w:bookmarkEnd w:id="31"/>
      <w:r>
        <w:rPr>
          <w:rFonts w:ascii="黑体" w:hAnsi="黑体" w:eastAsia="黑体" w:cs="黑体"/>
          <w:b/>
          <w:bCs/>
          <w:color w:val="206080"/>
          <w:spacing w:val="1"/>
          <w:sz w:val="27"/>
          <w:szCs w:val="27"/>
        </w:rPr>
        <w:t>(三)数据资源化发展路径</w:t>
      </w:r>
    </w:p>
    <w:p w14:paraId="7979A07D">
      <w:pPr>
        <w:pStyle w:val="2"/>
        <w:spacing w:line="325" w:lineRule="auto"/>
      </w:pPr>
    </w:p>
    <w:p w14:paraId="58388751">
      <w:pPr>
        <w:spacing w:before="72" w:line="362" w:lineRule="auto"/>
        <w:ind w:left="550" w:right="1582" w:firstLine="469"/>
        <w:jc w:val="both"/>
        <w:rPr>
          <w:rFonts w:ascii="黑体" w:hAnsi="黑体" w:eastAsia="黑体" w:cs="黑体"/>
          <w:sz w:val="22"/>
          <w:szCs w:val="22"/>
        </w:rPr>
      </w:pPr>
      <w:r>
        <w:rPr>
          <w:rFonts w:ascii="黑体" w:hAnsi="黑体" w:eastAsia="黑体" w:cs="黑体"/>
          <w:spacing w:val="8"/>
          <w:sz w:val="22"/>
          <w:szCs w:val="22"/>
        </w:rPr>
        <w:t>企业在启动数据资产管理时，往往面临资源有限、问题众多的局面，因此，选择一条</w:t>
      </w:r>
      <w:r>
        <w:rPr>
          <w:rFonts w:ascii="黑体" w:hAnsi="黑体" w:eastAsia="黑体" w:cs="黑体"/>
          <w:sz w:val="22"/>
          <w:szCs w:val="22"/>
        </w:rPr>
        <w:t xml:space="preserve"> </w:t>
      </w:r>
      <w:r>
        <w:rPr>
          <w:rFonts w:ascii="黑体" w:hAnsi="黑体" w:eastAsia="黑体" w:cs="黑体"/>
          <w:spacing w:val="14"/>
          <w:sz w:val="22"/>
          <w:szCs w:val="22"/>
        </w:rPr>
        <w:t>符合自身现状和战略重点的发展路径至关重要。结合不同行业、不同企业的丰富</w:t>
      </w:r>
      <w:r>
        <w:rPr>
          <w:rFonts w:ascii="黑体" w:hAnsi="黑体" w:eastAsia="黑体" w:cs="黑体"/>
          <w:spacing w:val="13"/>
          <w:sz w:val="22"/>
          <w:szCs w:val="22"/>
        </w:rPr>
        <w:t>实践经</w:t>
      </w:r>
      <w:r>
        <w:rPr>
          <w:rFonts w:ascii="黑体" w:hAnsi="黑体" w:eastAsia="黑体" w:cs="黑体"/>
          <w:sz w:val="22"/>
          <w:szCs w:val="22"/>
        </w:rPr>
        <w:t xml:space="preserve"> </w:t>
      </w:r>
      <w:r>
        <w:rPr>
          <w:rFonts w:ascii="黑体" w:hAnsi="黑体" w:eastAsia="黑体" w:cs="黑体"/>
          <w:spacing w:val="7"/>
          <w:sz w:val="22"/>
          <w:szCs w:val="22"/>
        </w:rPr>
        <w:t>验，业界逐渐沉淀出多种行之有效的实施路径。这些路径并非相互排斥，而是各有侧重，</w:t>
      </w:r>
      <w:r>
        <w:rPr>
          <w:rFonts w:ascii="黑体" w:hAnsi="黑体" w:eastAsia="黑体" w:cs="黑体"/>
          <w:spacing w:val="15"/>
          <w:sz w:val="22"/>
          <w:szCs w:val="22"/>
        </w:rPr>
        <w:t xml:space="preserve"> </w:t>
      </w:r>
      <w:r>
        <w:rPr>
          <w:rFonts w:ascii="黑体" w:hAnsi="黑体" w:eastAsia="黑体" w:cs="黑体"/>
          <w:spacing w:val="8"/>
          <w:sz w:val="22"/>
          <w:szCs w:val="22"/>
        </w:rPr>
        <w:t>企业可根据自身最紧迫的业务痛点进行选择，分阶段、有步骤地构建全面的数</w:t>
      </w:r>
      <w:r>
        <w:rPr>
          <w:rFonts w:ascii="黑体" w:hAnsi="黑体" w:eastAsia="黑体" w:cs="黑体"/>
          <w:spacing w:val="7"/>
          <w:sz w:val="22"/>
          <w:szCs w:val="22"/>
        </w:rPr>
        <w:t>据资源管理</w:t>
      </w:r>
      <w:r>
        <w:rPr>
          <w:rFonts w:ascii="黑体" w:hAnsi="黑体" w:eastAsia="黑体" w:cs="黑体"/>
          <w:sz w:val="22"/>
          <w:szCs w:val="22"/>
        </w:rPr>
        <w:t xml:space="preserve"> </w:t>
      </w:r>
      <w:r>
        <w:rPr>
          <w:rFonts w:ascii="黑体" w:hAnsi="黑体" w:eastAsia="黑体" w:cs="黑体"/>
          <w:spacing w:val="2"/>
          <w:sz w:val="22"/>
          <w:szCs w:val="22"/>
        </w:rPr>
        <w:t>能力。以下阐述几种业界已有成熟实践的典型发展路径。</w:t>
      </w:r>
    </w:p>
    <w:p w14:paraId="343AA7E9">
      <w:pPr>
        <w:pStyle w:val="2"/>
        <w:spacing w:line="465" w:lineRule="auto"/>
      </w:pPr>
    </w:p>
    <w:p w14:paraId="1DE7CE7C">
      <w:pPr>
        <w:spacing w:before="72" w:line="222" w:lineRule="auto"/>
        <w:ind w:left="553"/>
        <w:rPr>
          <w:rFonts w:ascii="黑体" w:hAnsi="黑体" w:eastAsia="黑体" w:cs="黑体"/>
          <w:sz w:val="22"/>
          <w:szCs w:val="22"/>
        </w:rPr>
      </w:pPr>
      <w:r>
        <w:rPr>
          <w:rFonts w:ascii="宋体" w:hAnsi="宋体" w:eastAsia="宋体" w:cs="宋体"/>
          <w:b/>
          <w:bCs/>
          <w:spacing w:val="-7"/>
          <w:sz w:val="22"/>
          <w:szCs w:val="22"/>
        </w:rPr>
        <w:t>1、</w:t>
      </w:r>
      <w:r>
        <w:rPr>
          <w:rFonts w:ascii="黑体" w:hAnsi="黑体" w:eastAsia="黑体" w:cs="黑体"/>
          <w:b/>
          <w:bCs/>
          <w:spacing w:val="-7"/>
          <w:sz w:val="22"/>
          <w:szCs w:val="22"/>
        </w:rPr>
        <w:t>路径一：应用需求驱动型</w:t>
      </w:r>
    </w:p>
    <w:p w14:paraId="2B16A2A6">
      <w:pPr>
        <w:pStyle w:val="2"/>
        <w:spacing w:line="385" w:lineRule="auto"/>
      </w:pPr>
    </w:p>
    <w:p w14:paraId="1B628741">
      <w:pPr>
        <w:spacing w:before="72" w:line="367" w:lineRule="auto"/>
        <w:ind w:left="550" w:right="1576" w:firstLine="469"/>
        <w:jc w:val="both"/>
        <w:rPr>
          <w:rFonts w:ascii="黑体" w:hAnsi="黑体" w:eastAsia="黑体" w:cs="黑体"/>
          <w:sz w:val="22"/>
          <w:szCs w:val="22"/>
        </w:rPr>
      </w:pPr>
      <w:r>
        <w:rPr>
          <w:rFonts w:ascii="黑体" w:hAnsi="黑体" w:eastAsia="黑体" w:cs="黑体"/>
          <w:spacing w:val="2"/>
          <w:sz w:val="22"/>
          <w:szCs w:val="22"/>
        </w:rPr>
        <w:t>应用需求驱动的数据资源管理是以业务目标为导向，识别高价值的数据应用场景，有序</w:t>
      </w:r>
      <w:r>
        <w:rPr>
          <w:rFonts w:ascii="黑体" w:hAnsi="黑体" w:eastAsia="黑体" w:cs="黑体"/>
          <w:spacing w:val="6"/>
          <w:sz w:val="22"/>
          <w:szCs w:val="22"/>
        </w:rPr>
        <w:t xml:space="preserve"> </w:t>
      </w:r>
      <w:r>
        <w:rPr>
          <w:rFonts w:ascii="黑体" w:hAnsi="黑体" w:eastAsia="黑体" w:cs="黑体"/>
          <w:spacing w:val="2"/>
          <w:sz w:val="22"/>
          <w:szCs w:val="22"/>
        </w:rPr>
        <w:t>开展针对性的数据管理工作。通过识别业务痛点、数据痛点，全面掌握业务数据标准化程度</w:t>
      </w:r>
      <w:r>
        <w:rPr>
          <w:rFonts w:ascii="黑体" w:hAnsi="黑体" w:eastAsia="黑体" w:cs="黑体"/>
          <w:spacing w:val="9"/>
          <w:sz w:val="22"/>
          <w:szCs w:val="22"/>
        </w:rPr>
        <w:t xml:space="preserve"> </w:t>
      </w:r>
      <w:r>
        <w:rPr>
          <w:rFonts w:ascii="黑体" w:hAnsi="黑体" w:eastAsia="黑体" w:cs="黑体"/>
          <w:sz w:val="22"/>
          <w:szCs w:val="22"/>
        </w:rPr>
        <w:t>和质量水平，向管理层暴露问题，从而倒逼业务源系统数据质量</w:t>
      </w:r>
      <w:r>
        <w:rPr>
          <w:rFonts w:ascii="黑体" w:hAnsi="黑体" w:eastAsia="黑体" w:cs="黑体"/>
          <w:spacing w:val="-1"/>
          <w:sz w:val="22"/>
          <w:szCs w:val="22"/>
        </w:rPr>
        <w:t>和数据管理流程的改进。</w:t>
      </w:r>
    </w:p>
    <w:p w14:paraId="4DE210F8">
      <w:pPr>
        <w:spacing w:before="298" w:line="363" w:lineRule="auto"/>
        <w:ind w:left="550" w:right="1588" w:firstLine="469"/>
        <w:rPr>
          <w:rFonts w:ascii="黑体" w:hAnsi="黑体" w:eastAsia="黑体" w:cs="黑体"/>
          <w:sz w:val="22"/>
          <w:szCs w:val="22"/>
        </w:rPr>
      </w:pPr>
      <w:r>
        <w:rPr>
          <w:rFonts w:ascii="黑体" w:hAnsi="黑体" w:eastAsia="黑体" w:cs="黑体"/>
          <w:spacing w:val="-4"/>
          <w:sz w:val="22"/>
          <w:szCs w:val="22"/>
        </w:rPr>
        <w:t>以某通信运营商客户服务质量管理为例，由于不同业务系统的数据标准不统一，导致“投</w:t>
      </w:r>
      <w:r>
        <w:rPr>
          <w:rFonts w:ascii="黑体" w:hAnsi="黑体" w:eastAsia="黑体" w:cs="黑体"/>
          <w:spacing w:val="5"/>
          <w:sz w:val="22"/>
          <w:szCs w:val="22"/>
        </w:rPr>
        <w:t xml:space="preserve"> </w:t>
      </w:r>
      <w:r>
        <w:rPr>
          <w:rFonts w:ascii="黑体" w:hAnsi="黑体" w:eastAsia="黑体" w:cs="黑体"/>
          <w:sz w:val="22"/>
          <w:szCs w:val="22"/>
        </w:rPr>
        <w:t>诉量”统计数据存在68%的差异，直接影响到客户服务质量问题定位、</w:t>
      </w:r>
      <w:r>
        <w:rPr>
          <w:rFonts w:ascii="黑体" w:hAnsi="黑体" w:eastAsia="黑体" w:cs="黑体"/>
          <w:spacing w:val="-1"/>
          <w:sz w:val="22"/>
          <w:szCs w:val="22"/>
        </w:rPr>
        <w:t>投诉响应和处理时效性</w:t>
      </w:r>
      <w:r>
        <w:rPr>
          <w:rFonts w:ascii="黑体" w:hAnsi="黑体" w:eastAsia="黑体" w:cs="黑体"/>
          <w:sz w:val="22"/>
          <w:szCs w:val="22"/>
        </w:rPr>
        <w:t xml:space="preserve"> </w:t>
      </w:r>
      <w:r>
        <w:rPr>
          <w:rFonts w:ascii="黑体" w:hAnsi="黑体" w:eastAsia="黑体" w:cs="黑体"/>
          <w:spacing w:val="-3"/>
          <w:sz w:val="22"/>
          <w:szCs w:val="22"/>
        </w:rPr>
        <w:t>分析等业务管理工作。运营商通过业务与技术协同制定“投诉量”的业务定义、术语、编码、</w:t>
      </w:r>
      <w:r>
        <w:rPr>
          <w:rFonts w:ascii="黑体" w:hAnsi="黑体" w:eastAsia="黑体" w:cs="黑体"/>
          <w:spacing w:val="3"/>
          <w:sz w:val="22"/>
          <w:szCs w:val="22"/>
        </w:rPr>
        <w:t xml:space="preserve"> </w:t>
      </w:r>
      <w:r>
        <w:rPr>
          <w:rFonts w:ascii="黑体" w:hAnsi="黑体" w:eastAsia="黑体" w:cs="黑体"/>
          <w:spacing w:val="2"/>
          <w:sz w:val="22"/>
          <w:szCs w:val="22"/>
        </w:rPr>
        <w:t>口径等数据标准，优化元数据和数据质量规则，解决了跨系</w:t>
      </w:r>
      <w:r>
        <w:rPr>
          <w:rFonts w:ascii="黑体" w:hAnsi="黑体" w:eastAsia="黑体" w:cs="黑体"/>
          <w:spacing w:val="1"/>
          <w:sz w:val="22"/>
          <w:szCs w:val="22"/>
        </w:rPr>
        <w:t>统之间数据不一致的问题，提升</w:t>
      </w:r>
      <w:r>
        <w:rPr>
          <w:rFonts w:ascii="黑体" w:hAnsi="黑体" w:eastAsia="黑体" w:cs="黑体"/>
          <w:sz w:val="22"/>
          <w:szCs w:val="22"/>
        </w:rPr>
        <w:t xml:space="preserve"> </w:t>
      </w:r>
      <w:r>
        <w:rPr>
          <w:rFonts w:ascii="黑体" w:hAnsi="黑体" w:eastAsia="黑体" w:cs="黑体"/>
          <w:spacing w:val="7"/>
          <w:sz w:val="22"/>
          <w:szCs w:val="22"/>
        </w:rPr>
        <w:t>业务运营效率30%。</w:t>
      </w:r>
    </w:p>
    <w:p w14:paraId="5E8ED477">
      <w:pPr>
        <w:pStyle w:val="2"/>
        <w:spacing w:line="243" w:lineRule="auto"/>
      </w:pPr>
    </w:p>
    <w:p w14:paraId="5B76FAF7">
      <w:pPr>
        <w:spacing w:before="72" w:line="368" w:lineRule="auto"/>
        <w:ind w:left="550" w:right="1576" w:firstLine="469"/>
        <w:jc w:val="both"/>
        <w:rPr>
          <w:rFonts w:ascii="黑体" w:hAnsi="黑体" w:eastAsia="黑体" w:cs="黑体"/>
          <w:sz w:val="22"/>
          <w:szCs w:val="22"/>
        </w:rPr>
      </w:pPr>
      <w:r>
        <w:rPr>
          <w:rFonts w:ascii="黑体" w:hAnsi="黑体" w:eastAsia="黑体" w:cs="黑体"/>
          <w:spacing w:val="2"/>
          <w:sz w:val="22"/>
          <w:szCs w:val="22"/>
        </w:rPr>
        <w:t>国网信产集团以主要业务域的数据质量提升为突破口，抓住关键业务对象，开展数据质</w:t>
      </w:r>
      <w:r>
        <w:rPr>
          <w:rFonts w:ascii="黑体" w:hAnsi="黑体" w:eastAsia="黑体" w:cs="黑体"/>
          <w:spacing w:val="6"/>
          <w:sz w:val="22"/>
          <w:szCs w:val="22"/>
        </w:rPr>
        <w:t xml:space="preserve"> </w:t>
      </w:r>
      <w:r>
        <w:rPr>
          <w:rFonts w:ascii="黑体" w:hAnsi="黑体" w:eastAsia="黑体" w:cs="黑体"/>
          <w:spacing w:val="8"/>
          <w:sz w:val="22"/>
          <w:szCs w:val="22"/>
        </w:rPr>
        <w:t>量专项提升行动，逐渐摸索出本地化的治理方法论。专项提升行动覆盖国网集团营销、项</w:t>
      </w:r>
      <w:r>
        <w:rPr>
          <w:rFonts w:ascii="黑体" w:hAnsi="黑体" w:eastAsia="黑体" w:cs="黑体"/>
          <w:sz w:val="22"/>
          <w:szCs w:val="22"/>
        </w:rPr>
        <w:t xml:space="preserve"> </w:t>
      </w:r>
      <w:r>
        <w:rPr>
          <w:rFonts w:ascii="黑体" w:hAnsi="黑体" w:eastAsia="黑体" w:cs="黑体"/>
          <w:spacing w:val="5"/>
          <w:sz w:val="22"/>
          <w:szCs w:val="22"/>
        </w:rPr>
        <w:t>管、财务、物资四大业务域的八个业务对象(订单、合同、项目、预算、结算、开</w:t>
      </w:r>
      <w:r>
        <w:rPr>
          <w:rFonts w:ascii="黑体" w:hAnsi="黑体" w:eastAsia="黑体" w:cs="黑体"/>
          <w:spacing w:val="4"/>
          <w:sz w:val="22"/>
          <w:szCs w:val="22"/>
        </w:rPr>
        <w:t>票、回款</w:t>
      </w:r>
      <w:r>
        <w:rPr>
          <w:rFonts w:ascii="黑体" w:hAnsi="黑体" w:eastAsia="黑体" w:cs="黑体"/>
          <w:sz w:val="22"/>
          <w:szCs w:val="22"/>
        </w:rPr>
        <w:t xml:space="preserve"> </w:t>
      </w:r>
      <w:r>
        <w:rPr>
          <w:rFonts w:ascii="黑体" w:hAnsi="黑体" w:eastAsia="黑体" w:cs="黑体"/>
          <w:spacing w:val="10"/>
          <w:sz w:val="22"/>
          <w:szCs w:val="22"/>
        </w:rPr>
        <w:t>等),系统性梳理关键数据资源200多个、参考数据800</w:t>
      </w:r>
      <w:r>
        <w:rPr>
          <w:rFonts w:ascii="黑体" w:hAnsi="黑体" w:eastAsia="黑体" w:cs="黑体"/>
          <w:spacing w:val="9"/>
          <w:sz w:val="22"/>
          <w:szCs w:val="22"/>
        </w:rPr>
        <w:t>余项、数据模型150多个、数据质量</w:t>
      </w:r>
      <w:r>
        <w:rPr>
          <w:rFonts w:ascii="黑体" w:hAnsi="黑体" w:eastAsia="黑体" w:cs="黑体"/>
          <w:sz w:val="22"/>
          <w:szCs w:val="22"/>
        </w:rPr>
        <w:t xml:space="preserve"> </w:t>
      </w:r>
      <w:r>
        <w:rPr>
          <w:rFonts w:ascii="黑体" w:hAnsi="黑体" w:eastAsia="黑体" w:cs="黑体"/>
          <w:spacing w:val="-2"/>
          <w:sz w:val="22"/>
          <w:szCs w:val="22"/>
        </w:rPr>
        <w:t>规则100多个，清理修正问题数据总计2.5万余条，有效治理影响金额26</w:t>
      </w:r>
      <w:r>
        <w:rPr>
          <w:rFonts w:ascii="黑体" w:hAnsi="黑体" w:eastAsia="黑体" w:cs="黑体"/>
          <w:spacing w:val="-3"/>
          <w:sz w:val="22"/>
          <w:szCs w:val="22"/>
        </w:rPr>
        <w:t>个亿。</w:t>
      </w:r>
    </w:p>
    <w:p w14:paraId="2BC0C25A">
      <w:pPr>
        <w:spacing w:before="276" w:line="359" w:lineRule="auto"/>
        <w:ind w:left="550" w:right="1580" w:firstLine="469"/>
        <w:jc w:val="both"/>
        <w:rPr>
          <w:rFonts w:ascii="黑体" w:hAnsi="黑体" w:eastAsia="黑体" w:cs="黑体"/>
          <w:sz w:val="22"/>
          <w:szCs w:val="22"/>
        </w:rPr>
      </w:pPr>
      <w:r>
        <w:rPr>
          <w:rFonts w:ascii="黑体" w:hAnsi="黑体" w:eastAsia="黑体" w:cs="黑体"/>
          <w:spacing w:val="-9"/>
          <w:sz w:val="22"/>
          <w:szCs w:val="22"/>
        </w:rPr>
        <w:t>企业的数据管理理念从“被动支撑分析”向“主动赋能业务”转变，逐步建立起覆盖数</w:t>
      </w:r>
      <w:r>
        <w:rPr>
          <w:rFonts w:ascii="黑体" w:hAnsi="黑体" w:eastAsia="黑体" w:cs="黑体"/>
          <w:spacing w:val="-10"/>
          <w:sz w:val="22"/>
          <w:szCs w:val="22"/>
        </w:rPr>
        <w:t>据全</w:t>
      </w:r>
      <w:r>
        <w:rPr>
          <w:rFonts w:ascii="黑体" w:hAnsi="黑体" w:eastAsia="黑体" w:cs="黑体"/>
          <w:sz w:val="22"/>
          <w:szCs w:val="22"/>
        </w:rPr>
        <w:t xml:space="preserve"> </w:t>
      </w:r>
      <w:r>
        <w:rPr>
          <w:rFonts w:ascii="黑体" w:hAnsi="黑体" w:eastAsia="黑体" w:cs="黑体"/>
          <w:spacing w:val="2"/>
          <w:sz w:val="22"/>
          <w:szCs w:val="22"/>
        </w:rPr>
        <w:t>生命周期的数据资源管理体系，不仅解决了分析应用中的痛点，也实现了数据资源的标准化</w:t>
      </w:r>
      <w:r>
        <w:rPr>
          <w:rFonts w:ascii="黑体" w:hAnsi="黑体" w:eastAsia="黑体" w:cs="黑体"/>
          <w:spacing w:val="7"/>
          <w:sz w:val="22"/>
          <w:szCs w:val="22"/>
        </w:rPr>
        <w:t xml:space="preserve"> </w:t>
      </w:r>
      <w:r>
        <w:rPr>
          <w:rFonts w:ascii="黑体" w:hAnsi="黑体" w:eastAsia="黑体" w:cs="黑体"/>
          <w:spacing w:val="-2"/>
          <w:sz w:val="22"/>
          <w:szCs w:val="22"/>
        </w:rPr>
        <w:t>和可持续运营，为深化数字化转型奠定坚实基础。</w:t>
      </w:r>
    </w:p>
    <w:p w14:paraId="28A8AF4D">
      <w:pPr>
        <w:spacing w:line="359" w:lineRule="auto"/>
        <w:rPr>
          <w:rFonts w:ascii="黑体" w:hAnsi="黑体" w:eastAsia="黑体" w:cs="黑体"/>
          <w:sz w:val="22"/>
          <w:szCs w:val="22"/>
        </w:rPr>
        <w:sectPr>
          <w:footerReference r:id="rId46" w:type="default"/>
          <w:pgSz w:w="12080" w:h="16500"/>
          <w:pgMar w:top="400" w:right="20" w:bottom="950" w:left="1020" w:header="0" w:footer="735" w:gutter="0"/>
          <w:cols w:space="720" w:num="1"/>
        </w:sectPr>
      </w:pPr>
    </w:p>
    <w:p w14:paraId="160BCFA0">
      <w:pPr>
        <w:pStyle w:val="2"/>
        <w:spacing w:line="347" w:lineRule="auto"/>
      </w:pPr>
    </w:p>
    <w:p w14:paraId="486A287F">
      <w:pPr>
        <w:spacing w:line="540" w:lineRule="exact"/>
      </w:pPr>
      <w:r>
        <w:rPr>
          <w:position w:val="-10"/>
        </w:rPr>
        <w:drawing>
          <wp:inline distT="0" distB="0" distL="0" distR="0">
            <wp:extent cx="1720215" cy="34290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94"/>
                    <a:stretch>
                      <a:fillRect/>
                    </a:stretch>
                  </pic:blipFill>
                  <pic:spPr>
                    <a:xfrm>
                      <a:off x="0" y="0"/>
                      <a:ext cx="1720790" cy="342927"/>
                    </a:xfrm>
                    <a:prstGeom prst="rect">
                      <a:avLst/>
                    </a:prstGeom>
                  </pic:spPr>
                </pic:pic>
              </a:graphicData>
            </a:graphic>
          </wp:inline>
        </w:drawing>
      </w:r>
    </w:p>
    <w:p w14:paraId="02260F3A">
      <w:pPr>
        <w:pStyle w:val="2"/>
        <w:spacing w:line="297" w:lineRule="auto"/>
      </w:pPr>
    </w:p>
    <w:p w14:paraId="12AB119D">
      <w:pPr>
        <w:pStyle w:val="2"/>
        <w:spacing w:line="297" w:lineRule="auto"/>
      </w:pPr>
    </w:p>
    <w:p w14:paraId="1FFB161A">
      <w:pPr>
        <w:pStyle w:val="2"/>
        <w:spacing w:line="297" w:lineRule="auto"/>
      </w:pPr>
    </w:p>
    <w:p w14:paraId="287EB9C7">
      <w:pPr>
        <w:spacing w:before="78" w:line="222" w:lineRule="auto"/>
        <w:ind w:left="563"/>
        <w:rPr>
          <w:rFonts w:ascii="黑体" w:hAnsi="黑体" w:eastAsia="黑体" w:cs="黑体"/>
          <w:sz w:val="24"/>
          <w:szCs w:val="24"/>
        </w:rPr>
      </w:pPr>
      <w:bookmarkStart w:id="32" w:name="bookmark52"/>
      <w:bookmarkEnd w:id="32"/>
      <w:r>
        <w:rPr>
          <w:rFonts w:ascii="宋体" w:hAnsi="宋体" w:eastAsia="宋体" w:cs="宋体"/>
          <w:b/>
          <w:bCs/>
          <w:spacing w:val="-18"/>
          <w:sz w:val="24"/>
          <w:szCs w:val="24"/>
        </w:rPr>
        <w:t>2、</w:t>
      </w:r>
      <w:r>
        <w:rPr>
          <w:rFonts w:ascii="黑体" w:hAnsi="黑体" w:eastAsia="黑体" w:cs="黑体"/>
          <w:b/>
          <w:bCs/>
          <w:spacing w:val="-18"/>
          <w:sz w:val="24"/>
          <w:szCs w:val="24"/>
        </w:rPr>
        <w:t>路径二：监管要求驱动型</w:t>
      </w:r>
    </w:p>
    <w:p w14:paraId="7544BE40">
      <w:pPr>
        <w:pStyle w:val="2"/>
        <w:spacing w:line="266" w:lineRule="auto"/>
      </w:pPr>
    </w:p>
    <w:p w14:paraId="5989DE12">
      <w:pPr>
        <w:pStyle w:val="2"/>
        <w:spacing w:line="267" w:lineRule="auto"/>
      </w:pPr>
    </w:p>
    <w:p w14:paraId="5B314788">
      <w:pPr>
        <w:spacing w:before="78" w:line="340" w:lineRule="auto"/>
        <w:ind w:left="559" w:right="549" w:firstLine="460"/>
        <w:jc w:val="both"/>
        <w:rPr>
          <w:rFonts w:ascii="黑体" w:hAnsi="黑体" w:eastAsia="黑体" w:cs="黑体"/>
          <w:sz w:val="24"/>
          <w:szCs w:val="24"/>
        </w:rPr>
      </w:pPr>
      <w:r>
        <w:rPr>
          <w:rFonts w:ascii="黑体" w:hAnsi="黑体" w:eastAsia="黑体" w:cs="黑体"/>
          <w:spacing w:val="8"/>
          <w:sz w:val="24"/>
          <w:szCs w:val="24"/>
        </w:rPr>
        <w:t>监管要求驱动的数据资源管理是以满足外部监管合规要求为核心目标</w:t>
      </w:r>
      <w:r>
        <w:rPr>
          <w:rFonts w:ascii="黑体" w:hAnsi="黑体" w:eastAsia="黑体" w:cs="黑体"/>
          <w:spacing w:val="7"/>
          <w:sz w:val="24"/>
          <w:szCs w:val="24"/>
        </w:rPr>
        <w:t>，系统化</w:t>
      </w:r>
      <w:r>
        <w:rPr>
          <w:rFonts w:ascii="黑体" w:hAnsi="黑体" w:eastAsia="黑体" w:cs="黑体"/>
          <w:sz w:val="24"/>
          <w:szCs w:val="24"/>
        </w:rPr>
        <w:t xml:space="preserve"> </w:t>
      </w:r>
      <w:r>
        <w:rPr>
          <w:rFonts w:ascii="黑体" w:hAnsi="黑体" w:eastAsia="黑体" w:cs="黑体"/>
          <w:spacing w:val="7"/>
          <w:sz w:val="24"/>
          <w:szCs w:val="24"/>
        </w:rPr>
        <w:t>开展数据报送等相关的管理工作。在企业日常运营中，存在大量数据报送工作，需</w:t>
      </w:r>
      <w:r>
        <w:rPr>
          <w:rFonts w:ascii="黑体" w:hAnsi="黑体" w:eastAsia="黑体" w:cs="黑体"/>
          <w:spacing w:val="2"/>
          <w:sz w:val="24"/>
          <w:szCs w:val="24"/>
        </w:rPr>
        <w:t xml:space="preserve"> </w:t>
      </w:r>
      <w:r>
        <w:rPr>
          <w:rFonts w:ascii="黑体" w:hAnsi="黑体" w:eastAsia="黑体" w:cs="黑体"/>
          <w:spacing w:val="7"/>
          <w:sz w:val="24"/>
          <w:szCs w:val="24"/>
        </w:rPr>
        <w:t>要定期或临时收集各分支机构的业务监控数据、运营考核数据等。在监管数据报送</w:t>
      </w:r>
      <w:r>
        <w:rPr>
          <w:rFonts w:ascii="黑体" w:hAnsi="黑体" w:eastAsia="黑体" w:cs="黑体"/>
          <w:spacing w:val="1"/>
          <w:sz w:val="24"/>
          <w:szCs w:val="24"/>
        </w:rPr>
        <w:t xml:space="preserve"> </w:t>
      </w:r>
      <w:r>
        <w:rPr>
          <w:rFonts w:ascii="黑体" w:hAnsi="黑体" w:eastAsia="黑体" w:cs="黑体"/>
          <w:spacing w:val="7"/>
          <w:sz w:val="24"/>
          <w:szCs w:val="24"/>
        </w:rPr>
        <w:t>过程中，经常会由于数据标准不统一、口径难确认</w:t>
      </w:r>
      <w:r>
        <w:rPr>
          <w:rFonts w:ascii="黑体" w:hAnsi="黑体" w:eastAsia="黑体" w:cs="黑体"/>
          <w:spacing w:val="6"/>
          <w:sz w:val="24"/>
          <w:szCs w:val="24"/>
        </w:rPr>
        <w:t>、数据开发时间短等因素，导致</w:t>
      </w:r>
      <w:r>
        <w:rPr>
          <w:rFonts w:ascii="黑体" w:hAnsi="黑体" w:eastAsia="黑体" w:cs="黑体"/>
          <w:sz w:val="24"/>
          <w:szCs w:val="24"/>
        </w:rPr>
        <w:t xml:space="preserve"> </w:t>
      </w:r>
      <w:r>
        <w:rPr>
          <w:rFonts w:ascii="黑体" w:hAnsi="黑体" w:eastAsia="黑体" w:cs="黑体"/>
          <w:spacing w:val="7"/>
          <w:sz w:val="24"/>
          <w:szCs w:val="24"/>
        </w:rPr>
        <w:t>报送数据不及时、不准确等。因此，以监管要求驱动的数据资源管理活</w:t>
      </w:r>
      <w:r>
        <w:rPr>
          <w:rFonts w:ascii="黑体" w:hAnsi="黑体" w:eastAsia="黑体" w:cs="黑体"/>
          <w:spacing w:val="6"/>
          <w:sz w:val="24"/>
          <w:szCs w:val="24"/>
        </w:rPr>
        <w:t>动优化提升</w:t>
      </w:r>
      <w:r>
        <w:rPr>
          <w:rFonts w:ascii="黑体" w:hAnsi="黑体" w:eastAsia="黑体" w:cs="黑体"/>
          <w:sz w:val="24"/>
          <w:szCs w:val="24"/>
        </w:rPr>
        <w:t xml:space="preserve"> 成为重要的发展路径之一。这是一条典型的“合规驱动管理”的路径，该路径可</w:t>
      </w:r>
      <w:r>
        <w:rPr>
          <w:rFonts w:ascii="黑体" w:hAnsi="黑体" w:eastAsia="黑体" w:cs="黑体"/>
          <w:spacing w:val="-1"/>
          <w:sz w:val="24"/>
          <w:szCs w:val="24"/>
        </w:rPr>
        <w:t>极大</w:t>
      </w:r>
      <w:r>
        <w:rPr>
          <w:rFonts w:ascii="黑体" w:hAnsi="黑体" w:eastAsia="黑体" w:cs="黑体"/>
          <w:sz w:val="24"/>
          <w:szCs w:val="24"/>
        </w:rPr>
        <w:t xml:space="preserve"> </w:t>
      </w:r>
      <w:r>
        <w:rPr>
          <w:rFonts w:ascii="黑体" w:hAnsi="黑体" w:eastAsia="黑体" w:cs="黑体"/>
          <w:spacing w:val="7"/>
          <w:sz w:val="24"/>
          <w:szCs w:val="24"/>
        </w:rPr>
        <w:t xml:space="preserve">地推动数据标准、数据质量和元数据管理的完善，虽然初期被动，但为数据资源的 </w:t>
      </w:r>
      <w:r>
        <w:rPr>
          <w:rFonts w:ascii="黑体" w:hAnsi="黑体" w:eastAsia="黑体" w:cs="黑体"/>
          <w:spacing w:val="1"/>
          <w:sz w:val="24"/>
          <w:szCs w:val="24"/>
        </w:rPr>
        <w:t>合规使用扫清了障碍。</w:t>
      </w:r>
    </w:p>
    <w:p w14:paraId="41C46DE0">
      <w:pPr>
        <w:pStyle w:val="2"/>
        <w:spacing w:line="374" w:lineRule="auto"/>
      </w:pPr>
    </w:p>
    <w:p w14:paraId="20EA1750">
      <w:pPr>
        <w:spacing w:before="78" w:line="331" w:lineRule="auto"/>
        <w:ind w:left="559" w:right="549" w:firstLine="460"/>
        <w:rPr>
          <w:rFonts w:ascii="黑体" w:hAnsi="黑体" w:eastAsia="黑体" w:cs="黑体"/>
          <w:sz w:val="24"/>
          <w:szCs w:val="24"/>
        </w:rPr>
      </w:pPr>
      <w:r>
        <w:rPr>
          <w:rFonts w:ascii="黑体" w:hAnsi="黑体" w:eastAsia="黑体" w:cs="黑体"/>
          <w:spacing w:val="14"/>
          <w:sz w:val="24"/>
          <w:szCs w:val="24"/>
        </w:rPr>
        <w:t>平安人寿通过监管数据报送项目</w:t>
      </w:r>
      <w:r>
        <w:rPr>
          <w:rFonts w:ascii="黑体" w:hAnsi="黑体" w:eastAsia="黑体" w:cs="黑体"/>
          <w:spacing w:val="-18"/>
          <w:sz w:val="24"/>
          <w:szCs w:val="24"/>
        </w:rPr>
        <w:t xml:space="preserve"> </w:t>
      </w:r>
      <w:r>
        <w:rPr>
          <w:rFonts w:ascii="宋体" w:hAnsi="宋体" w:eastAsia="宋体" w:cs="宋体"/>
          <w:spacing w:val="14"/>
          <w:sz w:val="24"/>
          <w:szCs w:val="24"/>
        </w:rPr>
        <w:t>(</w:t>
      </w:r>
      <w:r>
        <w:rPr>
          <w:rFonts w:ascii="宋体" w:hAnsi="宋体" w:eastAsia="宋体" w:cs="宋体"/>
          <w:sz w:val="24"/>
          <w:szCs w:val="24"/>
        </w:rPr>
        <w:t>EAST</w:t>
      </w:r>
      <w:r>
        <w:rPr>
          <w:rFonts w:ascii="宋体" w:hAnsi="宋体" w:eastAsia="宋体" w:cs="宋体"/>
          <w:spacing w:val="14"/>
          <w:sz w:val="24"/>
          <w:szCs w:val="24"/>
        </w:rPr>
        <w:t>、</w:t>
      </w:r>
      <w:r>
        <w:rPr>
          <w:rFonts w:ascii="宋体" w:hAnsi="宋体" w:eastAsia="宋体" w:cs="宋体"/>
          <w:spacing w:val="-28"/>
          <w:sz w:val="24"/>
          <w:szCs w:val="24"/>
        </w:rPr>
        <w:t xml:space="preserve"> </w:t>
      </w:r>
      <w:r>
        <w:rPr>
          <w:rFonts w:ascii="黑体" w:hAnsi="黑体" w:eastAsia="黑体" w:cs="黑体"/>
          <w:spacing w:val="14"/>
          <w:sz w:val="24"/>
          <w:szCs w:val="24"/>
        </w:rPr>
        <w:t>保单登</w:t>
      </w:r>
      <w:r>
        <w:rPr>
          <w:rFonts w:ascii="黑体" w:hAnsi="黑体" w:eastAsia="黑体" w:cs="黑体"/>
          <w:spacing w:val="13"/>
          <w:sz w:val="24"/>
          <w:szCs w:val="24"/>
        </w:rPr>
        <w:t>记),对监管报送的数据表建</w:t>
      </w:r>
      <w:r>
        <w:rPr>
          <w:rFonts w:ascii="黑体" w:hAnsi="黑体" w:eastAsia="黑体" w:cs="黑体"/>
          <w:sz w:val="24"/>
          <w:szCs w:val="24"/>
        </w:rPr>
        <w:t xml:space="preserve"> </w:t>
      </w:r>
      <w:r>
        <w:rPr>
          <w:rFonts w:ascii="黑体" w:hAnsi="黑体" w:eastAsia="黑体" w:cs="黑体"/>
          <w:spacing w:val="7"/>
          <w:sz w:val="24"/>
          <w:szCs w:val="24"/>
        </w:rPr>
        <w:t xml:space="preserve">立了跨业务部门和科技部门的责任机制，通过多层级的认责方式明确每个数据项的 </w:t>
      </w:r>
      <w:r>
        <w:rPr>
          <w:rFonts w:ascii="黑体" w:hAnsi="黑体" w:eastAsia="黑体" w:cs="黑体"/>
          <w:spacing w:val="6"/>
          <w:sz w:val="24"/>
          <w:szCs w:val="24"/>
        </w:rPr>
        <w:t>管理责任，落实监管报送的数据模型，并完善监管报送数据结果</w:t>
      </w:r>
      <w:r>
        <w:rPr>
          <w:rFonts w:ascii="黑体" w:hAnsi="黑体" w:eastAsia="黑体" w:cs="黑体"/>
          <w:spacing w:val="5"/>
          <w:sz w:val="24"/>
          <w:szCs w:val="24"/>
        </w:rPr>
        <w:t>的质量管控机制；</w:t>
      </w:r>
      <w:r>
        <w:rPr>
          <w:rFonts w:ascii="黑体" w:hAnsi="黑体" w:eastAsia="黑体" w:cs="黑体"/>
          <w:sz w:val="24"/>
          <w:szCs w:val="24"/>
        </w:rPr>
        <w:t xml:space="preserve"> </w:t>
      </w:r>
      <w:r>
        <w:rPr>
          <w:rFonts w:ascii="黑体" w:hAnsi="黑体" w:eastAsia="黑体" w:cs="黑体"/>
          <w:spacing w:val="6"/>
          <w:sz w:val="24"/>
          <w:szCs w:val="24"/>
        </w:rPr>
        <w:t>识别源头数据，并将报送数据的全流程加工链路纳入到元数据管理</w:t>
      </w:r>
      <w:r>
        <w:rPr>
          <w:rFonts w:ascii="黑体" w:hAnsi="黑体" w:eastAsia="黑体" w:cs="黑体"/>
          <w:spacing w:val="5"/>
          <w:sz w:val="24"/>
          <w:szCs w:val="24"/>
        </w:rPr>
        <w:t>平台统一管理，</w:t>
      </w:r>
      <w:r>
        <w:rPr>
          <w:rFonts w:ascii="黑体" w:hAnsi="黑体" w:eastAsia="黑体" w:cs="黑体"/>
          <w:sz w:val="24"/>
          <w:szCs w:val="24"/>
        </w:rPr>
        <w:t xml:space="preserve"> </w:t>
      </w:r>
      <w:r>
        <w:rPr>
          <w:rFonts w:ascii="黑体" w:hAnsi="黑体" w:eastAsia="黑体" w:cs="黑体"/>
          <w:spacing w:val="7"/>
          <w:sz w:val="24"/>
          <w:szCs w:val="24"/>
        </w:rPr>
        <w:t>按监管要求在源端系统落实数据质量的管控机制，从源头保障数据质量</w:t>
      </w:r>
      <w:r>
        <w:rPr>
          <w:rFonts w:ascii="黑体" w:hAnsi="黑体" w:eastAsia="黑体" w:cs="黑体"/>
          <w:spacing w:val="6"/>
          <w:sz w:val="24"/>
          <w:szCs w:val="24"/>
        </w:rPr>
        <w:t>，极大提升</w:t>
      </w:r>
      <w:r>
        <w:rPr>
          <w:rFonts w:ascii="黑体" w:hAnsi="黑体" w:eastAsia="黑体" w:cs="黑体"/>
          <w:sz w:val="24"/>
          <w:szCs w:val="24"/>
        </w:rPr>
        <w:t xml:space="preserve"> </w:t>
      </w:r>
      <w:r>
        <w:rPr>
          <w:rFonts w:ascii="黑体" w:hAnsi="黑体" w:eastAsia="黑体" w:cs="黑体"/>
          <w:spacing w:val="1"/>
          <w:sz w:val="24"/>
          <w:szCs w:val="24"/>
        </w:rPr>
        <w:t>监管报送结果数据的质量与效率。</w:t>
      </w:r>
    </w:p>
    <w:p w14:paraId="7B6289B1">
      <w:pPr>
        <w:pStyle w:val="2"/>
        <w:spacing w:line="422" w:lineRule="auto"/>
      </w:pPr>
    </w:p>
    <w:p w14:paraId="6A85A78E">
      <w:pPr>
        <w:spacing w:before="78" w:line="340" w:lineRule="auto"/>
        <w:ind w:left="559" w:right="535" w:firstLine="460"/>
        <w:jc w:val="both"/>
        <w:rPr>
          <w:rFonts w:ascii="黑体" w:hAnsi="黑体" w:eastAsia="黑体" w:cs="黑体"/>
          <w:sz w:val="24"/>
          <w:szCs w:val="24"/>
        </w:rPr>
      </w:pPr>
      <w:r>
        <w:rPr>
          <w:rFonts w:ascii="黑体" w:hAnsi="黑体" w:eastAsia="黑体" w:cs="黑体"/>
          <w:spacing w:val="9"/>
          <w:sz w:val="24"/>
          <w:szCs w:val="24"/>
        </w:rPr>
        <w:t>某大型油气勘探院以数据报送工作驱动勘探数</w:t>
      </w:r>
      <w:r>
        <w:rPr>
          <w:rFonts w:ascii="黑体" w:hAnsi="黑体" w:eastAsia="黑体" w:cs="黑体"/>
          <w:spacing w:val="8"/>
          <w:sz w:val="24"/>
          <w:szCs w:val="24"/>
        </w:rPr>
        <w:t>据资源管理，将繁杂的报送需求</w:t>
      </w:r>
      <w:r>
        <w:rPr>
          <w:rFonts w:ascii="黑体" w:hAnsi="黑体" w:eastAsia="黑体" w:cs="黑体"/>
          <w:sz w:val="24"/>
          <w:szCs w:val="24"/>
        </w:rPr>
        <w:t xml:space="preserve"> </w:t>
      </w:r>
      <w:r>
        <w:rPr>
          <w:rFonts w:ascii="黑体" w:hAnsi="黑体" w:eastAsia="黑体" w:cs="黑体"/>
          <w:spacing w:val="7"/>
          <w:sz w:val="24"/>
          <w:szCs w:val="24"/>
        </w:rPr>
        <w:t>精准转化为结构化的数据资源目录。首先是将企业复杂的业务体系，转化为清晰的 数据分类框架，在业务流程中识别出构成报送内容的核心业务实体。其次</w:t>
      </w:r>
      <w:r>
        <w:rPr>
          <w:rFonts w:ascii="黑体" w:hAnsi="黑体" w:eastAsia="黑体" w:cs="黑体"/>
          <w:spacing w:val="6"/>
          <w:sz w:val="24"/>
          <w:szCs w:val="24"/>
        </w:rPr>
        <w:t>是将业务</w:t>
      </w:r>
      <w:r>
        <w:rPr>
          <w:rFonts w:ascii="黑体" w:hAnsi="黑体" w:eastAsia="黑体" w:cs="黑体"/>
          <w:sz w:val="24"/>
          <w:szCs w:val="24"/>
        </w:rPr>
        <w:t xml:space="preserve"> 对象“拆解”为报送所需的精确数据项，定义报送口径和质量要</w:t>
      </w:r>
      <w:r>
        <w:rPr>
          <w:rFonts w:ascii="黑体" w:hAnsi="黑体" w:eastAsia="黑体" w:cs="黑体"/>
          <w:spacing w:val="-1"/>
          <w:sz w:val="24"/>
          <w:szCs w:val="24"/>
        </w:rPr>
        <w:t>求。最后，将所有成</w:t>
      </w:r>
      <w:r>
        <w:rPr>
          <w:rFonts w:ascii="黑体" w:hAnsi="黑体" w:eastAsia="黑体" w:cs="黑体"/>
          <w:sz w:val="24"/>
          <w:szCs w:val="24"/>
        </w:rPr>
        <w:t xml:space="preserve"> </w:t>
      </w:r>
      <w:r>
        <w:rPr>
          <w:rFonts w:ascii="黑体" w:hAnsi="黑体" w:eastAsia="黑体" w:cs="黑体"/>
          <w:spacing w:val="7"/>
          <w:sz w:val="24"/>
          <w:szCs w:val="24"/>
        </w:rPr>
        <w:t>果整合形成可服务于报送工作的数据资源目录，实现常态化的数据报送能力。企业</w:t>
      </w:r>
      <w:r>
        <w:rPr>
          <w:rFonts w:ascii="黑体" w:hAnsi="黑体" w:eastAsia="黑体" w:cs="黑体"/>
          <w:sz w:val="24"/>
          <w:szCs w:val="24"/>
        </w:rPr>
        <w:t xml:space="preserve"> </w:t>
      </w:r>
      <w:r>
        <w:rPr>
          <w:rFonts w:ascii="黑体" w:hAnsi="黑体" w:eastAsia="黑体" w:cs="黑体"/>
          <w:spacing w:val="7"/>
          <w:sz w:val="24"/>
          <w:szCs w:val="24"/>
        </w:rPr>
        <w:t xml:space="preserve">通过数据报送工作将数据管理工作与业务架构管理深度融合，大幅提升数据治理的 </w:t>
      </w:r>
      <w:r>
        <w:rPr>
          <w:rFonts w:ascii="黑体" w:hAnsi="黑体" w:eastAsia="黑体" w:cs="黑体"/>
          <w:spacing w:val="29"/>
          <w:sz w:val="24"/>
          <w:szCs w:val="24"/>
        </w:rPr>
        <w:t>效率和精准度，报送数据准备时间从5天缩短至1</w:t>
      </w:r>
      <w:r>
        <w:rPr>
          <w:rFonts w:ascii="黑体" w:hAnsi="黑体" w:eastAsia="黑体" w:cs="黑体"/>
          <w:spacing w:val="28"/>
          <w:sz w:val="24"/>
          <w:szCs w:val="24"/>
        </w:rPr>
        <w:t>天，报送数据准确率提升至</w:t>
      </w:r>
      <w:r>
        <w:rPr>
          <w:rFonts w:ascii="黑体" w:hAnsi="黑体" w:eastAsia="黑体" w:cs="黑体"/>
          <w:sz w:val="24"/>
          <w:szCs w:val="24"/>
        </w:rPr>
        <w:t xml:space="preserve"> </w:t>
      </w:r>
      <w:r>
        <w:rPr>
          <w:rFonts w:ascii="黑体" w:hAnsi="黑体" w:eastAsia="黑体" w:cs="黑体"/>
          <w:spacing w:val="14"/>
          <w:sz w:val="24"/>
          <w:szCs w:val="24"/>
        </w:rPr>
        <w:t>99.5%,实现零退回。建立了覆盖全业</w:t>
      </w:r>
      <w:r>
        <w:rPr>
          <w:rFonts w:ascii="黑体" w:hAnsi="黑体" w:eastAsia="黑体" w:cs="黑体"/>
          <w:spacing w:val="13"/>
          <w:sz w:val="24"/>
          <w:szCs w:val="24"/>
        </w:rPr>
        <w:t>务的数据责任体系，数据问题定位时间从数</w:t>
      </w:r>
      <w:r>
        <w:rPr>
          <w:rFonts w:ascii="黑体" w:hAnsi="黑体" w:eastAsia="黑体" w:cs="黑体"/>
          <w:sz w:val="24"/>
          <w:szCs w:val="24"/>
        </w:rPr>
        <w:t xml:space="preserve"> </w:t>
      </w:r>
      <w:r>
        <w:rPr>
          <w:rFonts w:ascii="黑体" w:hAnsi="黑体" w:eastAsia="黑体" w:cs="黑体"/>
          <w:spacing w:val="-1"/>
          <w:sz w:val="24"/>
          <w:szCs w:val="24"/>
        </w:rPr>
        <w:t>天缩短至数小时。</w:t>
      </w:r>
    </w:p>
    <w:p w14:paraId="38F8F1E0">
      <w:pPr>
        <w:spacing w:line="340" w:lineRule="auto"/>
        <w:rPr>
          <w:rFonts w:ascii="黑体" w:hAnsi="黑体" w:eastAsia="黑体" w:cs="黑体"/>
          <w:sz w:val="24"/>
          <w:szCs w:val="24"/>
        </w:rPr>
        <w:sectPr>
          <w:footerReference r:id="rId47" w:type="default"/>
          <w:pgSz w:w="12080" w:h="16500"/>
          <w:pgMar w:top="400" w:right="1049" w:bottom="1056" w:left="1020" w:header="0" w:footer="744" w:gutter="0"/>
          <w:cols w:space="720" w:num="1"/>
        </w:sectPr>
      </w:pPr>
    </w:p>
    <w:p w14:paraId="57BD2996">
      <w:pPr>
        <w:pStyle w:val="2"/>
        <w:spacing w:line="389" w:lineRule="auto"/>
      </w:pPr>
    </w:p>
    <w:p w14:paraId="1E49669E">
      <w:pPr>
        <w:spacing w:before="58"/>
        <w:ind w:left="7069"/>
        <w:rPr>
          <w:rFonts w:ascii="黑体" w:hAnsi="黑体" w:eastAsia="黑体" w:cs="黑体"/>
          <w:sz w:val="18"/>
          <w:szCs w:val="18"/>
        </w:rPr>
      </w:pPr>
      <w:r>
        <w:drawing>
          <wp:anchor distT="0" distB="0" distL="0" distR="0" simplePos="0" relativeHeight="251684864" behindDoc="1" locked="0" layoutInCell="1" allowOverlap="1">
            <wp:simplePos x="0" y="0"/>
            <wp:positionH relativeFrom="column">
              <wp:posOffset>4647565</wp:posOffset>
            </wp:positionH>
            <wp:positionV relativeFrom="paragraph">
              <wp:posOffset>74930</wp:posOffset>
            </wp:positionV>
            <wp:extent cx="2362200" cy="1587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02"/>
                    <a:stretch>
                      <a:fillRect/>
                    </a:stretch>
                  </pic:blipFill>
                  <pic:spPr>
                    <a:xfrm>
                      <a:off x="0" y="0"/>
                      <a:ext cx="2362146" cy="158733"/>
                    </a:xfrm>
                    <a:prstGeom prst="rect">
                      <a:avLst/>
                    </a:prstGeom>
                  </pic:spPr>
                </pic:pic>
              </a:graphicData>
            </a:graphic>
          </wp:anchor>
        </w:drawing>
      </w:r>
      <w:bookmarkStart w:id="33" w:name="bookmark53"/>
      <w:bookmarkEnd w:id="33"/>
      <w:r>
        <w:rPr>
          <w:rFonts w:ascii="黑体" w:hAnsi="黑体" w:eastAsia="黑体" w:cs="黑体"/>
          <w:color w:val="FFFFFF"/>
          <w:position w:val="-4"/>
          <w:sz w:val="18"/>
          <w:szCs w:val="18"/>
        </w:rPr>
        <w:drawing>
          <wp:inline distT="0" distB="0" distL="0" distR="0">
            <wp:extent cx="273050" cy="2095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03"/>
                    <a:stretch>
                      <a:fillRect/>
                    </a:stretch>
                  </pic:blipFill>
                  <pic:spPr>
                    <a:xfrm>
                      <a:off x="0" y="0"/>
                      <a:ext cx="273080" cy="209550"/>
                    </a:xfrm>
                    <a:prstGeom prst="rect">
                      <a:avLst/>
                    </a:prstGeom>
                  </pic:spPr>
                </pic:pic>
              </a:graphicData>
            </a:graphic>
          </wp:inline>
        </w:drawing>
      </w:r>
      <w:r>
        <w:rPr>
          <w:rFonts w:ascii="黑体" w:hAnsi="黑体" w:eastAsia="黑体" w:cs="黑体"/>
          <w:color w:val="FFFFFF"/>
          <w:spacing w:val="27"/>
          <w:sz w:val="18"/>
          <w:szCs w:val="18"/>
        </w:rPr>
        <w:t xml:space="preserve">  </w:t>
      </w:r>
      <w:r>
        <w:rPr>
          <w:rFonts w:ascii="黑体" w:hAnsi="黑体" w:eastAsia="黑体" w:cs="黑体"/>
          <w:b/>
          <w:bCs/>
          <w:color w:val="FFFFFF"/>
          <w:spacing w:val="4"/>
          <w:sz w:val="18"/>
          <w:szCs w:val="18"/>
        </w:rPr>
        <w:t>数据资产管理实践指南(8.0版)</w:t>
      </w:r>
    </w:p>
    <w:p w14:paraId="39930B19">
      <w:pPr>
        <w:pStyle w:val="2"/>
        <w:spacing w:line="276" w:lineRule="auto"/>
      </w:pPr>
    </w:p>
    <w:p w14:paraId="23A7C25E">
      <w:pPr>
        <w:pStyle w:val="2"/>
        <w:spacing w:line="276" w:lineRule="auto"/>
      </w:pPr>
    </w:p>
    <w:p w14:paraId="5939DC16">
      <w:pPr>
        <w:pStyle w:val="2"/>
        <w:spacing w:line="276" w:lineRule="auto"/>
      </w:pPr>
    </w:p>
    <w:p w14:paraId="7BD84547">
      <w:pPr>
        <w:pStyle w:val="2"/>
        <w:spacing w:line="277" w:lineRule="auto"/>
      </w:pPr>
    </w:p>
    <w:p w14:paraId="1DC6642E">
      <w:pPr>
        <w:pStyle w:val="2"/>
        <w:spacing w:line="277" w:lineRule="auto"/>
      </w:pPr>
    </w:p>
    <w:p w14:paraId="59B63D33">
      <w:pPr>
        <w:spacing w:line="4657" w:lineRule="exact"/>
        <w:ind w:firstLine="609"/>
      </w:pPr>
      <w:r>
        <w:rPr>
          <w:position w:val="-93"/>
        </w:rPr>
        <w:pict>
          <v:group id="_x0000_s1107" o:spid="_x0000_s1107" o:spt="203" style="height:232.85pt;width:439.55pt;" coordsize="8790,4657">
            <o:lock v:ext="edit"/>
            <v:shape id="_x0000_s1108" o:spid="_x0000_s1108" o:spt="75" type="#_x0000_t75" style="position:absolute;left:0;top:196;height:4461;width:8790;" filled="f" stroked="f" coordsize="21600,21600">
              <v:path/>
              <v:fill on="f" focussize="0,0"/>
              <v:stroke on="f"/>
              <v:imagedata r:id="rId104" o:title=""/>
              <o:lock v:ext="edit" aspectratio="t"/>
            </v:shape>
            <v:shape id="_x0000_s1109" o:spid="_x0000_s1109" o:spt="202" type="#_x0000_t202" style="position:absolute;left:249;top:-20;height:3987;width:8312;" filled="f" stroked="f" coordsize="21600,21600">
              <v:path/>
              <v:fill on="f" focussize="0,0"/>
              <v:stroke on="f"/>
              <v:imagedata o:title=""/>
              <o:lock v:ext="edit" aspectratio="f"/>
              <v:textbox inset="0mm,0mm,0mm,0mm">
                <w:txbxContent>
                  <w:p w14:paraId="2541F53C">
                    <w:pPr>
                      <w:spacing w:before="20" w:line="226" w:lineRule="auto"/>
                      <w:ind w:right="20"/>
                      <w:jc w:val="right"/>
                      <w:rPr>
                        <w:rFonts w:ascii="黑体" w:hAnsi="黑体" w:eastAsia="黑体" w:cs="黑体"/>
                        <w:sz w:val="17"/>
                        <w:szCs w:val="17"/>
                      </w:rPr>
                    </w:pPr>
                    <w:r>
                      <w:rPr>
                        <w:rFonts w:ascii="黑体" w:hAnsi="黑体" w:eastAsia="黑体" w:cs="黑体"/>
                        <w:b/>
                        <w:bCs/>
                        <w:spacing w:val="-3"/>
                        <w:sz w:val="18"/>
                        <w:szCs w:val="18"/>
                      </w:rPr>
                      <w:t>(外部驱动源)</w:t>
                    </w:r>
                    <w:r>
                      <w:rPr>
                        <w:rFonts w:ascii="黑体" w:hAnsi="黑体" w:eastAsia="黑体" w:cs="黑体"/>
                        <w:spacing w:val="4"/>
                        <w:sz w:val="18"/>
                        <w:szCs w:val="18"/>
                      </w:rPr>
                      <w:t xml:space="preserve">                 </w:t>
                    </w:r>
                    <w:r>
                      <w:rPr>
                        <w:rFonts w:ascii="黑体" w:hAnsi="黑体" w:eastAsia="黑体" w:cs="黑体"/>
                        <w:b/>
                        <w:bCs/>
                        <w:spacing w:val="-3"/>
                        <w:sz w:val="18"/>
                        <w:szCs w:val="18"/>
                      </w:rPr>
                      <w:t>企业内部业务架构(现有成熟框架)</w:t>
                    </w:r>
                    <w:r>
                      <w:rPr>
                        <w:rFonts w:ascii="黑体" w:hAnsi="黑体" w:eastAsia="黑体" w:cs="黑体"/>
                        <w:spacing w:val="-3"/>
                        <w:sz w:val="18"/>
                        <w:szCs w:val="18"/>
                      </w:rPr>
                      <w:t xml:space="preserve">            </w:t>
                    </w:r>
                    <w:r>
                      <w:rPr>
                        <w:rFonts w:ascii="黑体" w:hAnsi="黑体" w:eastAsia="黑体" w:cs="黑体"/>
                        <w:b/>
                        <w:bCs/>
                        <w:spacing w:val="-3"/>
                        <w:sz w:val="17"/>
                        <w:szCs w:val="17"/>
                      </w:rPr>
                      <w:t>数据资源管理主题域</w:t>
                    </w:r>
                  </w:p>
                  <w:p w14:paraId="2B5EB8F5">
                    <w:pPr>
                      <w:spacing w:line="221" w:lineRule="auto"/>
                      <w:ind w:left="7042"/>
                      <w:rPr>
                        <w:rFonts w:ascii="黑体" w:hAnsi="黑体" w:eastAsia="黑体" w:cs="黑体"/>
                        <w:sz w:val="17"/>
                        <w:szCs w:val="17"/>
                      </w:rPr>
                    </w:pPr>
                    <w:r>
                      <w:rPr>
                        <w:rFonts w:ascii="黑体" w:hAnsi="黑体" w:eastAsia="黑体" w:cs="黑体"/>
                        <w:b/>
                        <w:bCs/>
                        <w:spacing w:val="-3"/>
                        <w:sz w:val="17"/>
                        <w:szCs w:val="17"/>
                      </w:rPr>
                      <w:t>(本项目产出)</w:t>
                    </w:r>
                  </w:p>
                  <w:p w14:paraId="15211154">
                    <w:pPr>
                      <w:spacing w:before="135" w:line="221" w:lineRule="auto"/>
                      <w:ind w:left="3882"/>
                      <w:rPr>
                        <w:rFonts w:ascii="黑体" w:hAnsi="黑体" w:eastAsia="黑体" w:cs="黑体"/>
                        <w:sz w:val="18"/>
                        <w:szCs w:val="18"/>
                      </w:rPr>
                    </w:pPr>
                    <w:r>
                      <w:rPr>
                        <w:rFonts w:ascii="黑体" w:hAnsi="黑体" w:eastAsia="黑体" w:cs="黑体"/>
                        <w:b/>
                        <w:bCs/>
                        <w:color w:val="204020"/>
                        <w:spacing w:val="-9"/>
                        <w:sz w:val="18"/>
                        <w:szCs w:val="18"/>
                      </w:rPr>
                      <w:t>油气新能源</w:t>
                    </w:r>
                  </w:p>
                  <w:p w14:paraId="1FFF6355">
                    <w:pPr>
                      <w:spacing w:before="214" w:line="181" w:lineRule="auto"/>
                      <w:ind w:left="3642"/>
                      <w:rPr>
                        <w:rFonts w:ascii="黑体" w:hAnsi="黑体" w:eastAsia="黑体" w:cs="黑体"/>
                        <w:sz w:val="18"/>
                        <w:szCs w:val="18"/>
                      </w:rPr>
                    </w:pPr>
                    <w:r>
                      <w:rPr>
                        <w:rFonts w:ascii="黑体" w:hAnsi="黑体" w:eastAsia="黑体" w:cs="黑体"/>
                        <w:b/>
                        <w:bCs/>
                        <w:color w:val="204020"/>
                        <w:spacing w:val="-11"/>
                        <w:sz w:val="18"/>
                        <w:szCs w:val="18"/>
                      </w:rPr>
                      <w:t>国内油气勘探开发</w:t>
                    </w:r>
                  </w:p>
                  <w:p w14:paraId="7B09E623">
                    <w:pPr>
                      <w:spacing w:line="214" w:lineRule="auto"/>
                      <w:ind w:left="7122"/>
                      <w:rPr>
                        <w:rFonts w:ascii="黑体" w:hAnsi="黑体" w:eastAsia="黑体" w:cs="黑体"/>
                        <w:sz w:val="18"/>
                        <w:szCs w:val="18"/>
                      </w:rPr>
                    </w:pPr>
                    <w:r>
                      <w:rPr>
                        <w:rFonts w:ascii="黑体" w:hAnsi="黑体" w:eastAsia="黑体" w:cs="黑体"/>
                        <w:b/>
                        <w:bCs/>
                        <w:color w:val="805020"/>
                        <w:spacing w:val="-4"/>
                        <w:sz w:val="18"/>
                        <w:szCs w:val="18"/>
                      </w:rPr>
                      <w:t>油气开发域</w:t>
                    </w:r>
                  </w:p>
                  <w:p w14:paraId="6B90B71C">
                    <w:pPr>
                      <w:spacing w:before="55" w:line="205" w:lineRule="auto"/>
                      <w:ind w:left="4302"/>
                      <w:rPr>
                        <w:rFonts w:ascii="黑体" w:hAnsi="黑体" w:eastAsia="黑体" w:cs="黑体"/>
                        <w:sz w:val="18"/>
                        <w:szCs w:val="18"/>
                      </w:rPr>
                    </w:pPr>
                    <w:r>
                      <w:rPr>
                        <w:rFonts w:ascii="黑体" w:hAnsi="黑体" w:eastAsia="黑体" w:cs="黑体"/>
                        <w:b/>
                        <w:bCs/>
                        <w:color w:val="205020"/>
                        <w:spacing w:val="-5"/>
                        <w:sz w:val="18"/>
                        <w:szCs w:val="18"/>
                      </w:rPr>
                      <w:t>油气勘探</w:t>
                    </w:r>
                  </w:p>
                  <w:p w14:paraId="3970AD14">
                    <w:pPr>
                      <w:spacing w:before="1" w:line="214" w:lineRule="auto"/>
                      <w:ind w:left="7042"/>
                      <w:rPr>
                        <w:rFonts w:ascii="黑体" w:hAnsi="黑体" w:eastAsia="黑体" w:cs="黑体"/>
                        <w:sz w:val="18"/>
                        <w:szCs w:val="18"/>
                      </w:rPr>
                    </w:pPr>
                    <w:r>
                      <w:rPr>
                        <w:rFonts w:ascii="黑体" w:hAnsi="黑体" w:eastAsia="黑体" w:cs="黑体"/>
                        <w:b/>
                        <w:bCs/>
                        <w:color w:val="805020"/>
                        <w:spacing w:val="-3"/>
                        <w:sz w:val="18"/>
                        <w:szCs w:val="18"/>
                      </w:rPr>
                      <w:t>矿权与储量域</w:t>
                    </w:r>
                  </w:p>
                  <w:p w14:paraId="4129A66E">
                    <w:pPr>
                      <w:spacing w:line="220" w:lineRule="auto"/>
                      <w:ind w:left="4302"/>
                      <w:rPr>
                        <w:rFonts w:ascii="黑体" w:hAnsi="黑体" w:eastAsia="黑体" w:cs="黑体"/>
                        <w:sz w:val="18"/>
                        <w:szCs w:val="18"/>
                      </w:rPr>
                    </w:pPr>
                    <w:r>
                      <w:rPr>
                        <w:rFonts w:ascii="黑体" w:hAnsi="黑体" w:eastAsia="黑体" w:cs="黑体"/>
                        <w:b/>
                        <w:bCs/>
                        <w:color w:val="205020"/>
                        <w:spacing w:val="-5"/>
                        <w:sz w:val="18"/>
                        <w:szCs w:val="18"/>
                      </w:rPr>
                      <w:t>油气开发</w:t>
                    </w:r>
                  </w:p>
                  <w:p w14:paraId="77894DA9">
                    <w:pPr>
                      <w:spacing w:before="107" w:line="231" w:lineRule="auto"/>
                      <w:ind w:left="5602"/>
                      <w:rPr>
                        <w:rFonts w:ascii="黑体" w:hAnsi="黑体" w:eastAsia="黑体" w:cs="黑体"/>
                        <w:sz w:val="18"/>
                        <w:szCs w:val="18"/>
                      </w:rPr>
                    </w:pPr>
                    <w:r>
                      <w:rPr>
                        <w:rFonts w:ascii="黑体" w:hAnsi="黑体" w:eastAsia="黑体" w:cs="黑体"/>
                        <w:b/>
                        <w:bCs/>
                        <w:spacing w:val="-2"/>
                        <w:position w:val="-2"/>
                        <w:sz w:val="18"/>
                        <w:szCs w:val="18"/>
                      </w:rPr>
                      <w:t>提炼与对齐</w:t>
                    </w:r>
                    <w:r>
                      <w:rPr>
                        <w:rFonts w:ascii="黑体" w:hAnsi="黑体" w:eastAsia="黑体" w:cs="黑体"/>
                        <w:spacing w:val="14"/>
                        <w:position w:val="-2"/>
                        <w:sz w:val="18"/>
                        <w:szCs w:val="18"/>
                      </w:rPr>
                      <w:t xml:space="preserve">     </w:t>
                    </w:r>
                    <w:r>
                      <w:rPr>
                        <w:rFonts w:ascii="黑体" w:hAnsi="黑体" w:eastAsia="黑体" w:cs="黑体"/>
                        <w:b/>
                        <w:bCs/>
                        <w:color w:val="A06020"/>
                        <w:spacing w:val="-2"/>
                        <w:position w:val="1"/>
                        <w:sz w:val="18"/>
                        <w:szCs w:val="18"/>
                      </w:rPr>
                      <w:t>生</w:t>
                    </w:r>
                    <w:r>
                      <w:rPr>
                        <w:rFonts w:ascii="黑体" w:hAnsi="黑体" w:eastAsia="黑体" w:cs="黑体"/>
                        <w:b/>
                        <w:bCs/>
                        <w:color w:val="805020"/>
                        <w:spacing w:val="-2"/>
                        <w:position w:val="1"/>
                        <w:sz w:val="18"/>
                        <w:szCs w:val="18"/>
                      </w:rPr>
                      <w:t>产与应急域</w:t>
                    </w:r>
                  </w:p>
                  <w:p w14:paraId="58B7F467">
                    <w:pPr>
                      <w:spacing w:before="193" w:line="222" w:lineRule="auto"/>
                      <w:ind w:left="7042"/>
                      <w:rPr>
                        <w:rFonts w:ascii="黑体" w:hAnsi="黑体" w:eastAsia="黑体" w:cs="黑体"/>
                        <w:sz w:val="18"/>
                        <w:szCs w:val="18"/>
                      </w:rPr>
                    </w:pPr>
                    <w:r>
                      <w:rPr>
                        <w:rFonts w:ascii="黑体" w:hAnsi="黑体" w:eastAsia="黑体" w:cs="黑体"/>
                        <w:b/>
                        <w:bCs/>
                        <w:color w:val="905020"/>
                        <w:spacing w:val="-3"/>
                        <w:sz w:val="18"/>
                        <w:szCs w:val="18"/>
                      </w:rPr>
                      <w:t>采油气工程域</w:t>
                    </w:r>
                  </w:p>
                  <w:p w14:paraId="73C866E1">
                    <w:pPr>
                      <w:spacing w:before="254" w:line="222" w:lineRule="auto"/>
                      <w:ind w:left="7122"/>
                      <w:rPr>
                        <w:rFonts w:ascii="黑体" w:hAnsi="黑体" w:eastAsia="黑体" w:cs="黑体"/>
                        <w:sz w:val="18"/>
                        <w:szCs w:val="18"/>
                      </w:rPr>
                    </w:pPr>
                    <w:r>
                      <w:rPr>
                        <w:rFonts w:ascii="黑体" w:hAnsi="黑体" w:eastAsia="黑体" w:cs="黑体"/>
                        <w:b/>
                        <w:bCs/>
                        <w:color w:val="805020"/>
                        <w:spacing w:val="-4"/>
                        <w:sz w:val="18"/>
                        <w:szCs w:val="18"/>
                      </w:rPr>
                      <w:t>油气销售域</w:t>
                    </w:r>
                  </w:p>
                  <w:p w14:paraId="7C2B5250">
                    <w:pPr>
                      <w:spacing w:before="154" w:line="160" w:lineRule="auto"/>
                      <w:ind w:left="512"/>
                      <w:rPr>
                        <w:rFonts w:ascii="黑体" w:hAnsi="黑体" w:eastAsia="黑体" w:cs="黑体"/>
                        <w:sz w:val="18"/>
                        <w:szCs w:val="18"/>
                      </w:rPr>
                    </w:pPr>
                    <w:r>
                      <w:rPr>
                        <w:rFonts w:ascii="黑体" w:hAnsi="黑体" w:eastAsia="黑体" w:cs="黑体"/>
                        <w:b/>
                        <w:bCs/>
                        <w:color w:val="102040"/>
                        <w:spacing w:val="6"/>
                        <w:sz w:val="18"/>
                        <w:szCs w:val="18"/>
                      </w:rPr>
                      <w:t>集团公司</w:t>
                    </w:r>
                  </w:p>
                  <w:p w14:paraId="39E0DC35">
                    <w:pPr>
                      <w:spacing w:line="160" w:lineRule="auto"/>
                      <w:ind w:left="7122"/>
                      <w:rPr>
                        <w:rFonts w:ascii="黑体" w:hAnsi="黑体" w:eastAsia="黑体" w:cs="黑体"/>
                        <w:sz w:val="18"/>
                        <w:szCs w:val="18"/>
                      </w:rPr>
                    </w:pPr>
                    <w:r>
                      <w:rPr>
                        <w:rFonts w:ascii="黑体" w:hAnsi="黑体" w:eastAsia="黑体" w:cs="黑体"/>
                        <w:b/>
                        <w:bCs/>
                        <w:color w:val="906030"/>
                        <w:spacing w:val="6"/>
                        <w:sz w:val="18"/>
                        <w:szCs w:val="18"/>
                      </w:rPr>
                      <w:t>化验分析域</w:t>
                    </w:r>
                  </w:p>
                  <w:p w14:paraId="0D5B17FF">
                    <w:pPr>
                      <w:spacing w:before="1" w:line="221" w:lineRule="auto"/>
                      <w:ind w:left="20"/>
                      <w:rPr>
                        <w:rFonts w:ascii="黑体" w:hAnsi="黑体" w:eastAsia="黑体" w:cs="黑体"/>
                        <w:sz w:val="18"/>
                        <w:szCs w:val="18"/>
                      </w:rPr>
                    </w:pPr>
                    <w:r>
                      <w:rPr>
                        <w:rFonts w:ascii="黑体" w:hAnsi="黑体" w:eastAsia="黑体" w:cs="黑体"/>
                        <w:spacing w:val="-16"/>
                        <w:w w:val="97"/>
                        <w:sz w:val="18"/>
                        <w:szCs w:val="18"/>
                      </w:rPr>
                      <w:t>年度储量报告、矿权管理</w:t>
                    </w:r>
                  </w:p>
                </w:txbxContent>
              </v:textbox>
            </v:shape>
            <v:shape id="_x0000_s1110" o:spid="_x0000_s1110" o:spt="202" type="#_x0000_t202" style="position:absolute;left:4462;top:2210;height:1813;width:935;" filled="f" stroked="f" coordsize="21600,21600">
              <v:path/>
              <v:fill on="f" focussize="0,0"/>
              <v:stroke on="f"/>
              <v:imagedata o:title=""/>
              <o:lock v:ext="edit" aspectratio="f"/>
              <v:textbox inset="0mm,0mm,0mm,0mm">
                <w:txbxContent>
                  <w:p w14:paraId="0270B251">
                    <w:pPr>
                      <w:spacing w:before="19" w:line="222" w:lineRule="auto"/>
                      <w:ind w:left="20"/>
                      <w:rPr>
                        <w:rFonts w:ascii="黑体" w:hAnsi="黑体" w:eastAsia="黑体" w:cs="黑体"/>
                        <w:sz w:val="18"/>
                        <w:szCs w:val="18"/>
                      </w:rPr>
                    </w:pPr>
                    <w:r>
                      <w:rPr>
                        <w:rFonts w:ascii="黑体" w:hAnsi="黑体" w:eastAsia="黑体" w:cs="黑体"/>
                        <w:b/>
                        <w:bCs/>
                        <w:color w:val="205030"/>
                        <w:spacing w:val="-3"/>
                        <w:sz w:val="18"/>
                        <w:szCs w:val="18"/>
                      </w:rPr>
                      <w:t>矿权与储量</w:t>
                    </w:r>
                  </w:p>
                  <w:p w14:paraId="52260EC3">
                    <w:pPr>
                      <w:spacing w:before="175" w:line="223" w:lineRule="auto"/>
                      <w:ind w:left="20"/>
                      <w:rPr>
                        <w:rFonts w:ascii="黑体" w:hAnsi="黑体" w:eastAsia="黑体" w:cs="黑体"/>
                        <w:sz w:val="18"/>
                        <w:szCs w:val="18"/>
                      </w:rPr>
                    </w:pPr>
                    <w:r>
                      <w:rPr>
                        <w:rFonts w:ascii="黑体" w:hAnsi="黑体" w:eastAsia="黑体" w:cs="黑体"/>
                        <w:b/>
                        <w:bCs/>
                        <w:color w:val="205020"/>
                        <w:spacing w:val="-7"/>
                        <w:sz w:val="18"/>
                        <w:szCs w:val="18"/>
                      </w:rPr>
                      <w:t>生产与应急</w:t>
                    </w:r>
                  </w:p>
                  <w:p w14:paraId="516D93AF">
                    <w:pPr>
                      <w:spacing w:before="190" w:line="222" w:lineRule="auto"/>
                      <w:ind w:left="20"/>
                      <w:rPr>
                        <w:rFonts w:ascii="黑体" w:hAnsi="黑体" w:eastAsia="黑体" w:cs="黑体"/>
                        <w:sz w:val="18"/>
                        <w:szCs w:val="18"/>
                      </w:rPr>
                    </w:pPr>
                    <w:r>
                      <w:rPr>
                        <w:rFonts w:ascii="黑体" w:hAnsi="黑体" w:eastAsia="黑体" w:cs="黑体"/>
                        <w:b/>
                        <w:bCs/>
                        <w:color w:val="205030"/>
                        <w:spacing w:val="-7"/>
                        <w:sz w:val="18"/>
                        <w:szCs w:val="18"/>
                      </w:rPr>
                      <w:t>采油气工程</w:t>
                    </w:r>
                  </w:p>
                  <w:p w14:paraId="560E4761">
                    <w:pPr>
                      <w:spacing w:before="163" w:line="222" w:lineRule="auto"/>
                      <w:ind w:left="90"/>
                      <w:rPr>
                        <w:rFonts w:ascii="黑体" w:hAnsi="黑体" w:eastAsia="黑体" w:cs="黑体"/>
                        <w:sz w:val="18"/>
                        <w:szCs w:val="18"/>
                      </w:rPr>
                    </w:pPr>
                    <w:r>
                      <w:rPr>
                        <w:rFonts w:ascii="黑体" w:hAnsi="黑体" w:eastAsia="黑体" w:cs="黑体"/>
                        <w:b/>
                        <w:bCs/>
                        <w:color w:val="204030"/>
                        <w:spacing w:val="-5"/>
                        <w:sz w:val="18"/>
                        <w:szCs w:val="18"/>
                      </w:rPr>
                      <w:t>油气销售</w:t>
                    </w:r>
                  </w:p>
                  <w:p w14:paraId="22FA03FA">
                    <w:pPr>
                      <w:spacing w:before="193" w:line="222" w:lineRule="auto"/>
                      <w:ind w:left="90"/>
                      <w:rPr>
                        <w:rFonts w:ascii="黑体" w:hAnsi="黑体" w:eastAsia="黑体" w:cs="黑体"/>
                        <w:sz w:val="18"/>
                        <w:szCs w:val="18"/>
                      </w:rPr>
                    </w:pPr>
                    <w:r>
                      <w:rPr>
                        <w:rFonts w:ascii="黑体" w:hAnsi="黑体" w:eastAsia="黑体" w:cs="黑体"/>
                        <w:b/>
                        <w:bCs/>
                        <w:color w:val="204030"/>
                        <w:spacing w:val="-4"/>
                        <w:sz w:val="18"/>
                        <w:szCs w:val="18"/>
                      </w:rPr>
                      <w:t>化验分析</w:t>
                    </w:r>
                  </w:p>
                </w:txbxContent>
              </v:textbox>
            </v:shape>
            <v:shape id="_x0000_s1111" o:spid="_x0000_s1111" o:spt="202" type="#_x0000_t202" style="position:absolute;left:370;top:942;height:795;width:1601;" filled="f" stroked="f" coordsize="21600,21600">
              <v:path/>
              <v:fill on="f" focussize="0,0"/>
              <v:stroke on="f"/>
              <v:imagedata o:title=""/>
              <o:lock v:ext="edit" aspectratio="f"/>
              <v:textbox inset="0mm,0mm,0mm,0mm">
                <w:txbxContent>
                  <w:p w14:paraId="2811E16D">
                    <w:pPr>
                      <w:spacing w:before="19" w:line="221" w:lineRule="auto"/>
                      <w:ind w:left="310"/>
                      <w:rPr>
                        <w:rFonts w:ascii="黑体" w:hAnsi="黑体" w:eastAsia="黑体" w:cs="黑体"/>
                        <w:sz w:val="18"/>
                        <w:szCs w:val="18"/>
                      </w:rPr>
                    </w:pPr>
                    <w:r>
                      <w:rPr>
                        <w:rFonts w:ascii="黑体" w:hAnsi="黑体" w:eastAsia="黑体" w:cs="黑体"/>
                        <w:spacing w:val="1"/>
                        <w:sz w:val="18"/>
                        <w:szCs w:val="18"/>
                      </w:rPr>
                      <w:t>自然资源部</w:t>
                    </w:r>
                  </w:p>
                  <w:p w14:paraId="0E1BDDB3">
                    <w:pPr>
                      <w:spacing w:before="75" w:line="222" w:lineRule="auto"/>
                      <w:jc w:val="right"/>
                      <w:rPr>
                        <w:rFonts w:ascii="黑体" w:hAnsi="黑体" w:eastAsia="黑体" w:cs="黑体"/>
                        <w:sz w:val="18"/>
                        <w:szCs w:val="18"/>
                      </w:rPr>
                    </w:pPr>
                    <w:r>
                      <w:rPr>
                        <w:rFonts w:ascii="黑体" w:hAnsi="黑体" w:eastAsia="黑体" w:cs="黑体"/>
                        <w:spacing w:val="-21"/>
                        <w:w w:val="97"/>
                        <w:sz w:val="18"/>
                        <w:szCs w:val="18"/>
                      </w:rPr>
                      <w:t>储量申报、地质</w:t>
                    </w:r>
                    <w:r>
                      <w:rPr>
                        <w:rFonts w:ascii="黑体" w:hAnsi="黑体" w:eastAsia="黑体" w:cs="黑体"/>
                        <w:spacing w:val="-20"/>
                        <w:w w:val="97"/>
                        <w:sz w:val="18"/>
                        <w:szCs w:val="18"/>
                      </w:rPr>
                      <w:t>资料</w:t>
                    </w:r>
                    <w:r>
                      <w:rPr>
                        <w:rFonts w:ascii="黑体" w:hAnsi="黑体" w:eastAsia="黑体" w:cs="黑体"/>
                        <w:spacing w:val="-13"/>
                        <w:w w:val="97"/>
                        <w:sz w:val="18"/>
                        <w:szCs w:val="18"/>
                      </w:rPr>
                      <w:t>汇</w:t>
                    </w:r>
                  </w:p>
                  <w:p w14:paraId="5DB3B37D">
                    <w:pPr>
                      <w:spacing w:before="65" w:line="224" w:lineRule="auto"/>
                      <w:ind w:left="20"/>
                      <w:rPr>
                        <w:rFonts w:ascii="黑体" w:hAnsi="黑体" w:eastAsia="黑体" w:cs="黑体"/>
                        <w:sz w:val="18"/>
                        <w:szCs w:val="18"/>
                      </w:rPr>
                    </w:pPr>
                    <w:r>
                      <w:rPr>
                        <w:rFonts w:ascii="黑体" w:hAnsi="黑体" w:eastAsia="黑体" w:cs="黑体"/>
                        <w:spacing w:val="-3"/>
                        <w:sz w:val="18"/>
                        <w:szCs w:val="18"/>
                      </w:rPr>
                      <w:t>汇交</w:t>
                    </w:r>
                  </w:p>
                </w:txbxContent>
              </v:textbox>
            </v:shape>
            <v:shape id="_x0000_s1112" o:spid="_x0000_s1112" o:spt="202" type="#_x0000_t202" style="position:absolute;left:490;top:2240;height:525;width:1290;" filled="f" stroked="f" coordsize="21600,21600">
              <v:path/>
              <v:fill on="f" focussize="0,0"/>
              <v:stroke on="f"/>
              <v:imagedata o:title=""/>
              <o:lock v:ext="edit" aspectratio="f"/>
              <v:textbox inset="0mm,0mm,0mm,0mm">
                <w:txbxContent>
                  <w:p w14:paraId="606C4072">
                    <w:pPr>
                      <w:spacing w:before="19" w:line="221" w:lineRule="auto"/>
                      <w:ind w:left="182"/>
                      <w:rPr>
                        <w:rFonts w:ascii="黑体" w:hAnsi="黑体" w:eastAsia="黑体" w:cs="黑体"/>
                        <w:sz w:val="18"/>
                        <w:szCs w:val="18"/>
                      </w:rPr>
                    </w:pPr>
                    <w:r>
                      <w:rPr>
                        <w:rFonts w:ascii="黑体" w:hAnsi="黑体" w:eastAsia="黑体" w:cs="黑体"/>
                        <w:b/>
                        <w:bCs/>
                        <w:spacing w:val="1"/>
                        <w:sz w:val="18"/>
                        <w:szCs w:val="18"/>
                      </w:rPr>
                      <w:t>国家能源局</w:t>
                    </w:r>
                  </w:p>
                  <w:p w14:paraId="2A0825EC">
                    <w:pPr>
                      <w:spacing w:before="87" w:line="221" w:lineRule="auto"/>
                      <w:jc w:val="right"/>
                      <w:rPr>
                        <w:rFonts w:ascii="黑体" w:hAnsi="黑体" w:eastAsia="黑体" w:cs="黑体"/>
                        <w:sz w:val="18"/>
                        <w:szCs w:val="18"/>
                      </w:rPr>
                    </w:pPr>
                    <w:r>
                      <w:rPr>
                        <w:rFonts w:ascii="黑体" w:hAnsi="黑体" w:eastAsia="黑体" w:cs="黑体"/>
                        <w:spacing w:val="-15"/>
                        <w:w w:val="94"/>
                        <w:sz w:val="18"/>
                        <w:szCs w:val="18"/>
                      </w:rPr>
                      <w:t>勘探开</w:t>
                    </w:r>
                    <w:r>
                      <w:rPr>
                        <w:rFonts w:ascii="黑体" w:hAnsi="黑体" w:eastAsia="黑体" w:cs="黑体"/>
                        <w:spacing w:val="-14"/>
                        <w:w w:val="94"/>
                        <w:sz w:val="18"/>
                        <w:szCs w:val="18"/>
                      </w:rPr>
                      <w:t>发信息报</w:t>
                    </w:r>
                    <w:r>
                      <w:rPr>
                        <w:rFonts w:ascii="黑体" w:hAnsi="黑体" w:eastAsia="黑体" w:cs="黑体"/>
                        <w:spacing w:val="-11"/>
                        <w:w w:val="94"/>
                        <w:sz w:val="18"/>
                        <w:szCs w:val="18"/>
                      </w:rPr>
                      <w:t>送</w:t>
                    </w:r>
                  </w:p>
                </w:txbxContent>
              </v:textbox>
            </v:shape>
            <v:shape id="_x0000_s1113" o:spid="_x0000_s1113" o:spt="202" type="#_x0000_t202" style="position:absolute;left:3452;top:1653;height:1878;width:243;" filled="f" stroked="f" coordsize="21600,21600">
              <v:path/>
              <v:fill on="f" focussize="0,0"/>
              <v:stroke on="f"/>
              <v:imagedata o:title=""/>
              <o:lock v:ext="edit" aspectratio="f"/>
              <v:textbox inset="0mm,0mm,0mm,0mm" style="layout-flow:vertical-ideographic;">
                <w:txbxContent>
                  <w:p w14:paraId="74C0B5B6">
                    <w:pPr>
                      <w:spacing w:before="19" w:line="202" w:lineRule="auto"/>
                      <w:ind w:left="20"/>
                      <w:rPr>
                        <w:rFonts w:ascii="宋体" w:hAnsi="宋体" w:eastAsia="宋体" w:cs="宋体"/>
                        <w:sz w:val="22"/>
                        <w:szCs w:val="22"/>
                      </w:rPr>
                    </w:pPr>
                    <w:r>
                      <w:rPr>
                        <w:rFonts w:ascii="宋体" w:hAnsi="宋体" w:eastAsia="宋体" w:cs="宋体"/>
                        <w:spacing w:val="9"/>
                        <w:sz w:val="22"/>
                        <w:szCs w:val="22"/>
                      </w:rPr>
                      <w:t>国内油气勘探开发</w:t>
                    </w:r>
                  </w:p>
                </w:txbxContent>
              </v:textbox>
            </v:shape>
            <v:shape id="_x0000_s1114" o:spid="_x0000_s1114" o:spt="202" type="#_x0000_t202" style="position:absolute;left:2282;top:2180;height:222;width:930;" filled="f" stroked="f" coordsize="21600,21600">
              <v:path/>
              <v:fill on="f" focussize="0,0"/>
              <v:stroke on="f"/>
              <v:imagedata o:title=""/>
              <o:lock v:ext="edit" aspectratio="f"/>
              <v:textbox inset="0mm,0mm,0mm,0mm">
                <w:txbxContent>
                  <w:p w14:paraId="28F055F3">
                    <w:pPr>
                      <w:spacing w:before="19" w:line="222" w:lineRule="auto"/>
                      <w:ind w:left="20"/>
                      <w:rPr>
                        <w:rFonts w:ascii="黑体" w:hAnsi="黑体" w:eastAsia="黑体" w:cs="黑体"/>
                        <w:sz w:val="18"/>
                        <w:szCs w:val="18"/>
                      </w:rPr>
                    </w:pPr>
                    <w:r>
                      <w:rPr>
                        <w:rFonts w:ascii="黑体" w:hAnsi="黑体" w:eastAsia="黑体" w:cs="黑体"/>
                        <w:b/>
                        <w:bCs/>
                        <w:spacing w:val="-4"/>
                        <w:sz w:val="18"/>
                        <w:szCs w:val="18"/>
                      </w:rPr>
                      <w:t>映射与驱动</w:t>
                    </w:r>
                  </w:p>
                </w:txbxContent>
              </v:textbox>
            </v:shape>
            <v:shape id="_x0000_s1115" o:spid="_x0000_s1115" o:spt="202" type="#_x0000_t202" style="position:absolute;left:7352;top:651;height:222;width:929;" filled="f" stroked="f" coordsize="21600,21600">
              <v:path/>
              <v:fill on="f" focussize="0,0"/>
              <v:stroke on="f"/>
              <v:imagedata o:title=""/>
              <o:lock v:ext="edit" aspectratio="f"/>
              <v:textbox inset="0mm,0mm,0mm,0mm">
                <w:txbxContent>
                  <w:p w14:paraId="66796484">
                    <w:pPr>
                      <w:spacing w:before="20" w:line="222" w:lineRule="auto"/>
                      <w:ind w:left="20"/>
                      <w:rPr>
                        <w:rFonts w:ascii="黑体" w:hAnsi="黑体" w:eastAsia="黑体" w:cs="黑体"/>
                        <w:sz w:val="18"/>
                        <w:szCs w:val="18"/>
                      </w:rPr>
                    </w:pPr>
                    <w:r>
                      <w:rPr>
                        <w:rFonts w:ascii="黑体" w:hAnsi="黑体" w:eastAsia="黑体" w:cs="黑体"/>
                        <w:b/>
                        <w:bCs/>
                        <w:color w:val="805020"/>
                        <w:spacing w:val="-4"/>
                        <w:sz w:val="18"/>
                        <w:szCs w:val="18"/>
                      </w:rPr>
                      <w:t>油气勘探域</w:t>
                    </w:r>
                  </w:p>
                </w:txbxContent>
              </v:textbox>
            </v:shape>
            <w10:wrap type="none"/>
            <w10:anchorlock/>
          </v:group>
        </w:pict>
      </w:r>
    </w:p>
    <w:p w14:paraId="49554999">
      <w:pPr>
        <w:pStyle w:val="2"/>
        <w:spacing w:line="295" w:lineRule="auto"/>
      </w:pPr>
    </w:p>
    <w:p w14:paraId="21C4A10A">
      <w:pPr>
        <w:spacing w:before="59" w:line="222" w:lineRule="auto"/>
        <w:ind w:left="3489"/>
        <w:outlineLvl w:val="0"/>
        <w:rPr>
          <w:rFonts w:ascii="黑体" w:hAnsi="黑体" w:eastAsia="黑体" w:cs="黑体"/>
          <w:sz w:val="18"/>
          <w:szCs w:val="18"/>
        </w:rPr>
      </w:pPr>
      <w:bookmarkStart w:id="34" w:name="bookmark32"/>
      <w:bookmarkEnd w:id="34"/>
      <w:r>
        <w:rPr>
          <w:rFonts w:ascii="黑体" w:hAnsi="黑体" w:eastAsia="黑体" w:cs="黑体"/>
          <w:spacing w:val="-6"/>
          <w:sz w:val="18"/>
          <w:szCs w:val="18"/>
        </w:rPr>
        <w:t>图8某大型油气勘探院数据目录设计架构</w:t>
      </w:r>
    </w:p>
    <w:p w14:paraId="679C5403">
      <w:pPr>
        <w:pStyle w:val="2"/>
        <w:spacing w:line="268" w:lineRule="auto"/>
      </w:pPr>
    </w:p>
    <w:p w14:paraId="2C3952DF">
      <w:pPr>
        <w:pStyle w:val="2"/>
        <w:spacing w:line="268" w:lineRule="auto"/>
      </w:pPr>
    </w:p>
    <w:p w14:paraId="29CCF0A7">
      <w:pPr>
        <w:pStyle w:val="2"/>
        <w:spacing w:line="269" w:lineRule="auto"/>
      </w:pPr>
    </w:p>
    <w:p w14:paraId="142D10C8">
      <w:pPr>
        <w:spacing w:before="71" w:line="222" w:lineRule="auto"/>
        <w:ind w:left="563"/>
        <w:rPr>
          <w:rFonts w:ascii="黑体" w:hAnsi="黑体" w:eastAsia="黑体" w:cs="黑体"/>
          <w:sz w:val="22"/>
          <w:szCs w:val="22"/>
        </w:rPr>
      </w:pPr>
      <w:r>
        <w:rPr>
          <w:rFonts w:ascii="宋体" w:hAnsi="宋体" w:eastAsia="宋体" w:cs="宋体"/>
          <w:b/>
          <w:bCs/>
          <w:spacing w:val="1"/>
          <w:sz w:val="22"/>
          <w:szCs w:val="22"/>
        </w:rPr>
        <w:t>3、</w:t>
      </w:r>
      <w:r>
        <w:rPr>
          <w:rFonts w:ascii="黑体" w:hAnsi="黑体" w:eastAsia="黑体" w:cs="黑体"/>
          <w:b/>
          <w:bCs/>
          <w:spacing w:val="1"/>
          <w:sz w:val="22"/>
          <w:szCs w:val="22"/>
        </w:rPr>
        <w:t>路径三：主数据一致性驱动型</w:t>
      </w:r>
    </w:p>
    <w:p w14:paraId="543AA6A4">
      <w:pPr>
        <w:pStyle w:val="2"/>
        <w:spacing w:line="320" w:lineRule="auto"/>
      </w:pPr>
    </w:p>
    <w:p w14:paraId="0085B69F">
      <w:pPr>
        <w:spacing w:before="72" w:line="372" w:lineRule="auto"/>
        <w:ind w:left="559" w:right="1589" w:firstLine="440"/>
        <w:jc w:val="both"/>
        <w:rPr>
          <w:rFonts w:ascii="黑体" w:hAnsi="黑体" w:eastAsia="黑体" w:cs="黑体"/>
          <w:sz w:val="18"/>
          <w:szCs w:val="18"/>
        </w:rPr>
      </w:pPr>
      <w:r>
        <w:drawing>
          <wp:anchor distT="0" distB="0" distL="0" distR="0" simplePos="0" relativeHeight="251685888" behindDoc="0" locked="0" layoutInCell="1" allowOverlap="1">
            <wp:simplePos x="0" y="0"/>
            <wp:positionH relativeFrom="column">
              <wp:posOffset>6158865</wp:posOffset>
            </wp:positionH>
            <wp:positionV relativeFrom="paragraph">
              <wp:posOffset>3926840</wp:posOffset>
            </wp:positionV>
            <wp:extent cx="196850" cy="635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91"/>
                    <a:stretch>
                      <a:fillRect/>
                    </a:stretch>
                  </pic:blipFill>
                  <pic:spPr>
                    <a:xfrm>
                      <a:off x="0" y="0"/>
                      <a:ext cx="196832" cy="6391"/>
                    </a:xfrm>
                    <a:prstGeom prst="rect">
                      <a:avLst/>
                    </a:prstGeom>
                  </pic:spPr>
                </pic:pic>
              </a:graphicData>
            </a:graphic>
          </wp:anchor>
        </w:drawing>
      </w:r>
      <w:r>
        <w:rPr>
          <w:rFonts w:ascii="黑体" w:hAnsi="黑体" w:eastAsia="黑体" w:cs="黑体"/>
          <w:spacing w:val="2"/>
          <w:sz w:val="22"/>
          <w:szCs w:val="22"/>
        </w:rPr>
        <w:t>主数据一致性驱动的数据资源管理是一种“治本为先”的策略，它将数据管理的焦点首</w:t>
      </w:r>
      <w:r>
        <w:rPr>
          <w:rFonts w:ascii="黑体" w:hAnsi="黑体" w:eastAsia="黑体" w:cs="黑体"/>
          <w:spacing w:val="6"/>
          <w:sz w:val="22"/>
          <w:szCs w:val="22"/>
        </w:rPr>
        <w:t xml:space="preserve"> </w:t>
      </w:r>
      <w:r>
        <w:rPr>
          <w:rFonts w:ascii="黑体" w:hAnsi="黑体" w:eastAsia="黑体" w:cs="黑体"/>
          <w:spacing w:val="8"/>
          <w:sz w:val="22"/>
          <w:szCs w:val="22"/>
        </w:rPr>
        <w:t>先集中在企业最高价值、被最广泛共享的核心业务实体上。该路径</w:t>
      </w:r>
      <w:r>
        <w:rPr>
          <w:rFonts w:ascii="黑体" w:hAnsi="黑体" w:eastAsia="黑体" w:cs="黑体"/>
          <w:spacing w:val="7"/>
          <w:sz w:val="22"/>
          <w:szCs w:val="22"/>
        </w:rPr>
        <w:t>尤其适用于拥有众多异</w:t>
      </w:r>
      <w:r>
        <w:rPr>
          <w:rFonts w:ascii="黑体" w:hAnsi="黑体" w:eastAsia="黑体" w:cs="黑体"/>
          <w:sz w:val="22"/>
          <w:szCs w:val="22"/>
        </w:rPr>
        <w:t xml:space="preserve"> </w:t>
      </w:r>
      <w:r>
        <w:rPr>
          <w:rFonts w:ascii="黑体" w:hAnsi="黑体" w:eastAsia="黑体" w:cs="黑体"/>
          <w:spacing w:val="8"/>
          <w:sz w:val="22"/>
          <w:szCs w:val="22"/>
        </w:rPr>
        <w:t>构业务系统、数据不一致问题已严重影响业务流程效率和决策质量的企业，例如大</w:t>
      </w:r>
      <w:r>
        <w:rPr>
          <w:rFonts w:ascii="黑体" w:hAnsi="黑体" w:eastAsia="黑体" w:cs="黑体"/>
          <w:spacing w:val="7"/>
          <w:sz w:val="22"/>
          <w:szCs w:val="22"/>
        </w:rPr>
        <w:t>型集团</w:t>
      </w:r>
      <w:r>
        <w:rPr>
          <w:rFonts w:ascii="黑体" w:hAnsi="黑体" w:eastAsia="黑体" w:cs="黑体"/>
          <w:sz w:val="22"/>
          <w:szCs w:val="22"/>
        </w:rPr>
        <w:t xml:space="preserve"> </w:t>
      </w:r>
      <w:r>
        <w:rPr>
          <w:rFonts w:ascii="黑体" w:hAnsi="黑体" w:eastAsia="黑体" w:cs="黑体"/>
          <w:spacing w:val="8"/>
          <w:sz w:val="22"/>
          <w:szCs w:val="22"/>
        </w:rPr>
        <w:t>或处于快速并购整合期的组织。其核心理念是，通过率先建立起关于</w:t>
      </w:r>
      <w:r>
        <w:rPr>
          <w:rFonts w:ascii="黑体" w:hAnsi="黑体" w:eastAsia="黑体" w:cs="黑体"/>
          <w:spacing w:val="7"/>
          <w:sz w:val="22"/>
          <w:szCs w:val="22"/>
        </w:rPr>
        <w:t>客户、产品、供应商</w:t>
      </w:r>
      <w:r>
        <w:rPr>
          <w:rFonts w:ascii="黑体" w:hAnsi="黑体" w:eastAsia="黑体" w:cs="黑体"/>
          <w:sz w:val="22"/>
          <w:szCs w:val="22"/>
        </w:rPr>
        <w:t xml:space="preserve"> </w:t>
      </w:r>
      <w:r>
        <w:rPr>
          <w:rFonts w:ascii="黑体" w:hAnsi="黑体" w:eastAsia="黑体" w:cs="黑体"/>
          <w:spacing w:val="-3"/>
          <w:sz w:val="22"/>
          <w:szCs w:val="22"/>
        </w:rPr>
        <w:t>等核心实体的权威、统一的数据源，从根本上解决“数</w:t>
      </w:r>
      <w:r>
        <w:rPr>
          <w:rFonts w:ascii="黑体" w:hAnsi="黑体" w:eastAsia="黑体" w:cs="黑体"/>
          <w:spacing w:val="-4"/>
          <w:sz w:val="22"/>
          <w:szCs w:val="22"/>
        </w:rPr>
        <w:t>据打架”问题，为企业范围内的所有业</w:t>
      </w:r>
      <w:r>
        <w:rPr>
          <w:rFonts w:ascii="黑体" w:hAnsi="黑体" w:eastAsia="黑体" w:cs="黑体"/>
          <w:sz w:val="22"/>
          <w:szCs w:val="22"/>
        </w:rPr>
        <w:t xml:space="preserve"> </w:t>
      </w:r>
      <w:r>
        <w:rPr>
          <w:rFonts w:ascii="黑体" w:hAnsi="黑体" w:eastAsia="黑体" w:cs="黑体"/>
          <w:spacing w:val="8"/>
          <w:sz w:val="22"/>
          <w:szCs w:val="22"/>
        </w:rPr>
        <w:t>务系统和数据分析应用提供一个坚实、可信的数据基石。这一路</w:t>
      </w:r>
      <w:r>
        <w:rPr>
          <w:rFonts w:ascii="黑体" w:hAnsi="黑体" w:eastAsia="黑体" w:cs="黑体"/>
          <w:spacing w:val="7"/>
          <w:sz w:val="22"/>
          <w:szCs w:val="22"/>
        </w:rPr>
        <w:t>径的实施通常始于核心主</w:t>
      </w:r>
      <w:r>
        <w:rPr>
          <w:rFonts w:ascii="黑体" w:hAnsi="黑体" w:eastAsia="黑体" w:cs="黑体"/>
          <w:sz w:val="22"/>
          <w:szCs w:val="22"/>
        </w:rPr>
        <w:t xml:space="preserve"> </w:t>
      </w:r>
      <w:r>
        <w:rPr>
          <w:rFonts w:ascii="黑体" w:hAnsi="黑体" w:eastAsia="黑体" w:cs="黑体"/>
          <w:spacing w:val="8"/>
          <w:sz w:val="22"/>
          <w:szCs w:val="22"/>
        </w:rPr>
        <w:t>数据实体的识别与定义，继而进入统一数据模型和标准的建立，然</w:t>
      </w:r>
      <w:r>
        <w:rPr>
          <w:rFonts w:ascii="黑体" w:hAnsi="黑体" w:eastAsia="黑体" w:cs="黑体"/>
          <w:spacing w:val="7"/>
          <w:sz w:val="22"/>
          <w:szCs w:val="22"/>
        </w:rPr>
        <w:t>后通过系统性的数据清</w:t>
      </w:r>
      <w:r>
        <w:rPr>
          <w:rFonts w:ascii="黑体" w:hAnsi="黑体" w:eastAsia="黑体" w:cs="黑体"/>
          <w:sz w:val="22"/>
          <w:szCs w:val="22"/>
        </w:rPr>
        <w:t xml:space="preserve"> </w:t>
      </w:r>
      <w:r>
        <w:rPr>
          <w:rFonts w:ascii="黑体" w:hAnsi="黑体" w:eastAsia="黑体" w:cs="黑体"/>
          <w:spacing w:val="33"/>
          <w:sz w:val="18"/>
          <w:szCs w:val="18"/>
        </w:rPr>
        <w:t>洗与整合，形成唯</w:t>
      </w:r>
      <w:r>
        <w:rPr>
          <w:rFonts w:ascii="黑体" w:hAnsi="黑体" w:eastAsia="黑体" w:cs="黑体"/>
          <w:spacing w:val="-30"/>
          <w:sz w:val="18"/>
          <w:szCs w:val="18"/>
        </w:rPr>
        <w:t xml:space="preserve"> </w:t>
      </w:r>
      <w:r>
        <w:rPr>
          <w:rFonts w:ascii="黑体" w:hAnsi="黑体" w:eastAsia="黑体" w:cs="黑体"/>
          <w:spacing w:val="33"/>
          <w:sz w:val="18"/>
          <w:szCs w:val="18"/>
        </w:rPr>
        <w:t>一</w:t>
      </w:r>
      <w:r>
        <w:rPr>
          <w:rFonts w:ascii="黑体" w:hAnsi="黑体" w:eastAsia="黑体" w:cs="黑体"/>
          <w:spacing w:val="-35"/>
          <w:sz w:val="18"/>
          <w:szCs w:val="18"/>
        </w:rPr>
        <w:t xml:space="preserve"> </w:t>
      </w:r>
      <w:r>
        <w:rPr>
          <w:rFonts w:ascii="黑体" w:hAnsi="黑体" w:eastAsia="黑体" w:cs="黑体"/>
          <w:spacing w:val="33"/>
          <w:sz w:val="18"/>
          <w:szCs w:val="18"/>
        </w:rPr>
        <w:t>的“黄金记录”。最后，通过建立完善的管理流程和数据服务分发机制，</w:t>
      </w:r>
      <w:r>
        <w:rPr>
          <w:rFonts w:ascii="黑体" w:hAnsi="黑体" w:eastAsia="黑体" w:cs="黑体"/>
          <w:sz w:val="18"/>
          <w:szCs w:val="18"/>
        </w:rPr>
        <w:t xml:space="preserve"> </w:t>
      </w:r>
      <w:r>
        <w:rPr>
          <w:rFonts w:ascii="黑体" w:hAnsi="黑体" w:eastAsia="黑体" w:cs="黑体"/>
          <w:spacing w:val="14"/>
          <w:sz w:val="22"/>
          <w:szCs w:val="22"/>
        </w:rPr>
        <w:t>将高质量的主数据赋能给全企业。虽然这是一项需要长</w:t>
      </w:r>
      <w:r>
        <w:rPr>
          <w:rFonts w:ascii="黑体" w:hAnsi="黑体" w:eastAsia="黑体" w:cs="黑体"/>
          <w:spacing w:val="13"/>
          <w:sz w:val="22"/>
          <w:szCs w:val="22"/>
        </w:rPr>
        <w:t>期投入的基础性工作，但一旦建</w:t>
      </w:r>
      <w:r>
        <w:rPr>
          <w:rFonts w:ascii="黑体" w:hAnsi="黑体" w:eastAsia="黑体" w:cs="黑体"/>
          <w:sz w:val="22"/>
          <w:szCs w:val="22"/>
        </w:rPr>
        <w:t xml:space="preserve"> </w:t>
      </w:r>
      <w:r>
        <w:rPr>
          <w:rFonts w:ascii="黑体" w:hAnsi="黑体" w:eastAsia="黑体" w:cs="黑体"/>
          <w:spacing w:val="8"/>
          <w:sz w:val="22"/>
          <w:szCs w:val="22"/>
        </w:rPr>
        <w:t>成，其回报是系统性的，能够从根本上提升运营效率，降低</w:t>
      </w:r>
      <w:r>
        <w:rPr>
          <w:rFonts w:ascii="黑体" w:hAnsi="黑体" w:eastAsia="黑体" w:cs="黑体"/>
          <w:spacing w:val="7"/>
          <w:sz w:val="22"/>
          <w:szCs w:val="22"/>
        </w:rPr>
        <w:t>风险，并为后续更复杂的数据</w:t>
      </w:r>
      <w:r>
        <w:rPr>
          <w:rFonts w:ascii="黑体" w:hAnsi="黑体" w:eastAsia="黑体" w:cs="黑体"/>
          <w:sz w:val="22"/>
          <w:szCs w:val="22"/>
        </w:rPr>
        <w:t xml:space="preserve"> </w:t>
      </w:r>
      <w:r>
        <w:rPr>
          <w:rFonts w:ascii="黑体" w:hAnsi="黑体" w:eastAsia="黑体" w:cs="黑体"/>
          <w:spacing w:val="33"/>
          <w:sz w:val="18"/>
          <w:szCs w:val="18"/>
        </w:rPr>
        <w:t>应用奠定基础</w:t>
      </w:r>
      <w:r>
        <w:rPr>
          <w:rFonts w:ascii="黑体" w:hAnsi="黑体" w:eastAsia="黑体" w:cs="黑体"/>
          <w:spacing w:val="-39"/>
          <w:sz w:val="18"/>
          <w:szCs w:val="18"/>
        </w:rPr>
        <w:t xml:space="preserve"> </w:t>
      </w:r>
      <w:r>
        <w:rPr>
          <w:rFonts w:ascii="黑体" w:hAnsi="黑体" w:eastAsia="黑体" w:cs="黑体"/>
          <w:spacing w:val="33"/>
          <w:sz w:val="18"/>
          <w:szCs w:val="18"/>
        </w:rPr>
        <w:t>。</w:t>
      </w:r>
    </w:p>
    <w:p w14:paraId="0038C1A9">
      <w:pPr>
        <w:spacing w:line="372" w:lineRule="auto"/>
        <w:rPr>
          <w:rFonts w:ascii="黑体" w:hAnsi="黑体" w:eastAsia="黑体" w:cs="黑体"/>
          <w:sz w:val="18"/>
          <w:szCs w:val="18"/>
        </w:rPr>
        <w:sectPr>
          <w:footerReference r:id="rId48" w:type="default"/>
          <w:pgSz w:w="12080" w:h="16500"/>
          <w:pgMar w:top="400" w:right="20" w:bottom="923" w:left="1020" w:header="0" w:footer="747" w:gutter="0"/>
          <w:cols w:space="720" w:num="1"/>
        </w:sectPr>
      </w:pPr>
    </w:p>
    <w:p w14:paraId="02939EA5">
      <w:pPr>
        <w:pStyle w:val="2"/>
        <w:spacing w:line="254" w:lineRule="auto"/>
      </w:pPr>
    </w:p>
    <w:p w14:paraId="40014C4C">
      <w:pPr>
        <w:pStyle w:val="2"/>
        <w:spacing w:line="255" w:lineRule="auto"/>
      </w:pPr>
    </w:p>
    <w:p w14:paraId="5994A21B">
      <w:pPr>
        <w:pStyle w:val="2"/>
        <w:spacing w:line="255" w:lineRule="auto"/>
      </w:pPr>
    </w:p>
    <w:p w14:paraId="4A07E682">
      <w:pPr>
        <w:pStyle w:val="2"/>
        <w:spacing w:line="255" w:lineRule="auto"/>
      </w:pPr>
    </w:p>
    <w:p w14:paraId="625178EC">
      <w:pPr>
        <w:tabs>
          <w:tab w:val="left" w:pos="709"/>
        </w:tabs>
        <w:spacing w:before="75" w:line="344" w:lineRule="auto"/>
        <w:ind w:left="569" w:right="541" w:firstLine="450"/>
        <w:jc w:val="both"/>
        <w:rPr>
          <w:rFonts w:ascii="黑体" w:hAnsi="黑体" w:eastAsia="黑体" w:cs="黑体"/>
          <w:sz w:val="23"/>
          <w:szCs w:val="23"/>
        </w:rPr>
      </w:pPr>
      <w:r>
        <w:rPr>
          <w:rFonts w:ascii="黑体" w:hAnsi="黑体" w:eastAsia="黑体" w:cs="黑体"/>
          <w:spacing w:val="-2"/>
          <w:sz w:val="23"/>
          <w:szCs w:val="23"/>
        </w:rPr>
        <w:t>不同组织架构和业态下，主数据管理驱动形式也存在差异。多业态集团型企业的主数</w:t>
      </w:r>
      <w:r>
        <w:rPr>
          <w:rFonts w:ascii="黑体" w:hAnsi="黑体" w:eastAsia="黑体" w:cs="黑体"/>
          <w:spacing w:val="16"/>
          <w:sz w:val="23"/>
          <w:szCs w:val="23"/>
        </w:rPr>
        <w:t xml:space="preserve"> </w:t>
      </w:r>
      <w:r>
        <w:rPr>
          <w:rFonts w:ascii="黑体" w:hAnsi="黑体" w:eastAsia="黑体" w:cs="黑体"/>
          <w:spacing w:val="-2"/>
          <w:sz w:val="23"/>
          <w:szCs w:val="23"/>
        </w:rPr>
        <w:t>据管理多呈现出两级的形态，主要特点为集团主数据系统两级部署、集团主数据集中管控</w:t>
      </w:r>
      <w:r>
        <w:rPr>
          <w:rFonts w:ascii="黑体" w:hAnsi="黑体" w:eastAsia="黑体" w:cs="黑体"/>
          <w:spacing w:val="6"/>
          <w:sz w:val="23"/>
          <w:szCs w:val="23"/>
        </w:rPr>
        <w:t xml:space="preserve"> </w:t>
      </w:r>
      <w:r>
        <w:rPr>
          <w:rFonts w:ascii="黑体" w:hAnsi="黑体" w:eastAsia="黑体" w:cs="黑体"/>
          <w:spacing w:val="-2"/>
          <w:sz w:val="23"/>
          <w:szCs w:val="23"/>
        </w:rPr>
        <w:t>和成员单位多方接入，通过集团主数据的统一标准、统一编码、统一管理、统一发布，支</w:t>
      </w:r>
      <w:r>
        <w:rPr>
          <w:rFonts w:ascii="黑体" w:hAnsi="黑体" w:eastAsia="黑体" w:cs="黑体"/>
          <w:spacing w:val="11"/>
          <w:sz w:val="23"/>
          <w:szCs w:val="23"/>
        </w:rPr>
        <w:t xml:space="preserve"> 撑主数据两级应用模式：</w:t>
      </w:r>
      <w:r>
        <w:rPr>
          <w:rFonts w:ascii="黑体" w:hAnsi="黑体" w:eastAsia="黑体" w:cs="黑体"/>
          <w:spacing w:val="74"/>
          <w:sz w:val="23"/>
          <w:szCs w:val="23"/>
        </w:rPr>
        <w:t xml:space="preserve"> </w:t>
      </w:r>
      <w:r>
        <w:rPr>
          <w:rFonts w:ascii="黑体" w:hAnsi="黑体" w:eastAsia="黑体" w:cs="黑体"/>
          <w:spacing w:val="11"/>
          <w:sz w:val="23"/>
          <w:szCs w:val="23"/>
        </w:rPr>
        <w:t>一套模型(标准)+一套主数据(集团与交互系统)+多方接入</w:t>
      </w:r>
      <w:r>
        <w:rPr>
          <w:rFonts w:ascii="黑体" w:hAnsi="黑体" w:eastAsia="黑体" w:cs="黑体"/>
          <w:sz w:val="23"/>
          <w:szCs w:val="23"/>
        </w:rPr>
        <w:t xml:space="preserve"> </w:t>
      </w:r>
      <w:r>
        <w:rPr>
          <w:rFonts w:ascii="黑体" w:hAnsi="黑体" w:eastAsia="黑体" w:cs="黑体"/>
          <w:sz w:val="23"/>
          <w:szCs w:val="23"/>
        </w:rPr>
        <w:tab/>
      </w:r>
      <w:r>
        <w:rPr>
          <w:rFonts w:ascii="黑体" w:hAnsi="黑体" w:eastAsia="黑体" w:cs="黑体"/>
          <w:sz w:val="23"/>
          <w:szCs w:val="23"/>
        </w:rPr>
        <w:t>(集团总部及各单位)。集团和成员单位之间通过两级应用模式，实现集团对主数据及模</w:t>
      </w:r>
      <w:r>
        <w:rPr>
          <w:rFonts w:ascii="黑体" w:hAnsi="黑体" w:eastAsia="黑体" w:cs="黑体"/>
          <w:spacing w:val="16"/>
          <w:sz w:val="23"/>
          <w:szCs w:val="23"/>
        </w:rPr>
        <w:t xml:space="preserve"> </w:t>
      </w:r>
      <w:r>
        <w:rPr>
          <w:rFonts w:ascii="黑体" w:hAnsi="黑体" w:eastAsia="黑体" w:cs="黑体"/>
          <w:spacing w:val="-2"/>
          <w:sz w:val="23"/>
          <w:szCs w:val="23"/>
        </w:rPr>
        <w:t>型统一管理，保证集团管辖类主数据、主数据标准在集团范围内的一致性，为数据共享和</w:t>
      </w:r>
      <w:r>
        <w:rPr>
          <w:rFonts w:ascii="黑体" w:hAnsi="黑体" w:eastAsia="黑体" w:cs="黑体"/>
          <w:spacing w:val="15"/>
          <w:sz w:val="23"/>
          <w:szCs w:val="23"/>
        </w:rPr>
        <w:t xml:space="preserve"> </w:t>
      </w:r>
      <w:r>
        <w:rPr>
          <w:rFonts w:ascii="黑体" w:hAnsi="黑体" w:eastAsia="黑体" w:cs="黑体"/>
          <w:spacing w:val="-6"/>
          <w:sz w:val="23"/>
          <w:szCs w:val="23"/>
        </w:rPr>
        <w:t>应用夯实数据基础，同时也允许成员单位对集团管辖范围</w:t>
      </w:r>
      <w:r>
        <w:rPr>
          <w:rFonts w:ascii="黑体" w:hAnsi="黑体" w:eastAsia="黑体" w:cs="黑体"/>
          <w:spacing w:val="-7"/>
          <w:sz w:val="23"/>
          <w:szCs w:val="23"/>
        </w:rPr>
        <w:t>外的主数据进行自管。</w:t>
      </w:r>
    </w:p>
    <w:p w14:paraId="027C5E8E">
      <w:pPr>
        <w:pStyle w:val="2"/>
        <w:spacing w:line="354" w:lineRule="auto"/>
      </w:pPr>
    </w:p>
    <w:p w14:paraId="0CB236C1">
      <w:pPr>
        <w:pStyle w:val="2"/>
        <w:spacing w:before="75" w:line="352" w:lineRule="auto"/>
        <w:ind w:left="569" w:right="541" w:firstLine="450"/>
        <w:jc w:val="both"/>
        <w:rPr>
          <w:rFonts w:ascii="黑体" w:hAnsi="黑体" w:eastAsia="黑体" w:cs="黑体"/>
          <w:sz w:val="23"/>
          <w:szCs w:val="23"/>
        </w:rPr>
      </w:pPr>
      <w:r>
        <w:rPr>
          <w:rFonts w:ascii="黑体" w:hAnsi="黑体" w:eastAsia="黑体" w:cs="黑体"/>
          <w:spacing w:val="-8"/>
          <w:sz w:val="23"/>
          <w:szCs w:val="23"/>
        </w:rPr>
        <w:t>而金融行业的主数据管理是在“以客户为中心”的经营理念驱动下，起步于客户信息管</w:t>
      </w:r>
      <w:r>
        <w:rPr>
          <w:rFonts w:ascii="黑体" w:hAnsi="黑体" w:eastAsia="黑体" w:cs="黑体"/>
          <w:spacing w:val="12"/>
          <w:sz w:val="23"/>
          <w:szCs w:val="23"/>
        </w:rPr>
        <w:t xml:space="preserve"> </w:t>
      </w:r>
      <w:r>
        <w:rPr>
          <w:rFonts w:ascii="黑体" w:hAnsi="黑体" w:eastAsia="黑体" w:cs="黑体"/>
          <w:spacing w:val="3"/>
          <w:sz w:val="23"/>
          <w:szCs w:val="23"/>
        </w:rPr>
        <w:t xml:space="preserve">理系统 </w:t>
      </w:r>
      <w:r>
        <w:rPr>
          <w:rFonts w:ascii="宋体" w:hAnsi="宋体" w:eastAsia="宋体" w:cs="宋体"/>
          <w:spacing w:val="3"/>
          <w:sz w:val="23"/>
          <w:szCs w:val="23"/>
        </w:rPr>
        <w:t>(</w:t>
      </w:r>
      <w:r>
        <w:rPr>
          <w:rFonts w:ascii="宋体" w:hAnsi="宋体" w:eastAsia="宋体" w:cs="宋体"/>
          <w:sz w:val="23"/>
          <w:szCs w:val="23"/>
        </w:rPr>
        <w:t>ECIF</w:t>
      </w:r>
      <w:r>
        <w:rPr>
          <w:rFonts w:ascii="宋体" w:hAnsi="宋体" w:eastAsia="宋体" w:cs="宋体"/>
          <w:spacing w:val="-61"/>
          <w:sz w:val="23"/>
          <w:szCs w:val="23"/>
        </w:rPr>
        <w:t xml:space="preserve"> </w:t>
      </w:r>
      <w:r>
        <w:rPr>
          <w:rFonts w:ascii="黑体" w:hAnsi="黑体" w:eastAsia="黑体" w:cs="黑体"/>
          <w:spacing w:val="3"/>
          <w:sz w:val="23"/>
          <w:szCs w:val="23"/>
        </w:rPr>
        <w:t>系统),并以此为基础逐步拓展并构建了机构、产品、渠道</w:t>
      </w:r>
      <w:r>
        <w:rPr>
          <w:rFonts w:ascii="黑体" w:hAnsi="黑体" w:eastAsia="黑体" w:cs="黑体"/>
          <w:spacing w:val="2"/>
          <w:sz w:val="23"/>
          <w:szCs w:val="23"/>
        </w:rPr>
        <w:t>等主数据管理能</w:t>
      </w:r>
      <w:r>
        <w:rPr>
          <w:rFonts w:ascii="黑体" w:hAnsi="黑体" w:eastAsia="黑体" w:cs="黑体"/>
          <w:sz w:val="23"/>
          <w:szCs w:val="23"/>
        </w:rPr>
        <w:t xml:space="preserve"> </w:t>
      </w:r>
      <w:r>
        <w:rPr>
          <w:rFonts w:ascii="黑体" w:hAnsi="黑体" w:eastAsia="黑体" w:cs="黑体"/>
          <w:spacing w:val="-1"/>
          <w:sz w:val="23"/>
          <w:szCs w:val="23"/>
        </w:rPr>
        <w:t>力。客户主数据管理依托</w:t>
      </w:r>
      <w:r>
        <w:rPr>
          <w:rFonts w:ascii="宋体" w:hAnsi="宋体" w:eastAsia="宋体" w:cs="宋体"/>
          <w:spacing w:val="-1"/>
          <w:sz w:val="23"/>
          <w:szCs w:val="23"/>
        </w:rPr>
        <w:t>ECIF</w:t>
      </w:r>
      <w:r>
        <w:rPr>
          <w:rFonts w:ascii="黑体" w:hAnsi="黑体" w:eastAsia="黑体" w:cs="黑体"/>
          <w:spacing w:val="-1"/>
          <w:sz w:val="23"/>
          <w:szCs w:val="23"/>
        </w:rPr>
        <w:t>系统实现了</w:t>
      </w:r>
      <w:r>
        <w:rPr>
          <w:rFonts w:ascii="黑体" w:hAnsi="黑体" w:eastAsia="黑体" w:cs="黑体"/>
          <w:spacing w:val="-2"/>
          <w:sz w:val="23"/>
          <w:szCs w:val="23"/>
        </w:rPr>
        <w:t>集中式的管理架构，形成了以</w:t>
      </w:r>
      <w:r>
        <w:rPr>
          <w:rFonts w:ascii="宋体" w:hAnsi="宋体" w:eastAsia="宋体" w:cs="宋体"/>
          <w:spacing w:val="-2"/>
          <w:sz w:val="23"/>
          <w:szCs w:val="23"/>
        </w:rPr>
        <w:t>ECIF</w:t>
      </w:r>
      <w:r>
        <w:rPr>
          <w:rFonts w:ascii="黑体" w:hAnsi="黑体" w:eastAsia="黑体" w:cs="黑体"/>
          <w:spacing w:val="-2"/>
          <w:sz w:val="23"/>
          <w:szCs w:val="23"/>
        </w:rPr>
        <w:t>为中心、各业</w:t>
      </w:r>
      <w:r>
        <w:rPr>
          <w:rFonts w:ascii="黑体" w:hAnsi="黑体" w:eastAsia="黑体" w:cs="黑体"/>
          <w:sz w:val="23"/>
          <w:szCs w:val="23"/>
        </w:rPr>
        <w:t xml:space="preserve"> </w:t>
      </w:r>
      <w:r>
        <w:rPr>
          <w:rFonts w:ascii="黑体" w:hAnsi="黑体" w:eastAsia="黑体" w:cs="黑体"/>
          <w:spacing w:val="-3"/>
          <w:sz w:val="23"/>
          <w:szCs w:val="23"/>
        </w:rPr>
        <w:t>务系统为渠道的主副本架构，渠道系统负责采集数据，</w:t>
      </w:r>
      <w:r>
        <w:rPr>
          <w:spacing w:val="-3"/>
          <w:sz w:val="23"/>
          <w:szCs w:val="23"/>
        </w:rPr>
        <w:t>ECIF</w:t>
      </w:r>
      <w:r>
        <w:rPr>
          <w:rFonts w:ascii="黑体" w:hAnsi="黑体" w:eastAsia="黑体" w:cs="黑体"/>
          <w:spacing w:val="-3"/>
          <w:sz w:val="23"/>
          <w:szCs w:val="23"/>
        </w:rPr>
        <w:t>统一</w:t>
      </w:r>
      <w:r>
        <w:rPr>
          <w:rFonts w:ascii="黑体" w:hAnsi="黑体" w:eastAsia="黑体" w:cs="黑体"/>
          <w:spacing w:val="-4"/>
          <w:sz w:val="23"/>
          <w:szCs w:val="23"/>
        </w:rPr>
        <w:t>集成，实时广播，用数业</w:t>
      </w:r>
      <w:r>
        <w:rPr>
          <w:rFonts w:ascii="黑体" w:hAnsi="黑体" w:eastAsia="黑体" w:cs="黑体"/>
          <w:sz w:val="23"/>
          <w:szCs w:val="23"/>
        </w:rPr>
        <w:t xml:space="preserve"> </w:t>
      </w:r>
      <w:r>
        <w:rPr>
          <w:rFonts w:ascii="黑体" w:hAnsi="黑体" w:eastAsia="黑体" w:cs="黑体"/>
          <w:spacing w:val="-2"/>
          <w:sz w:val="23"/>
          <w:szCs w:val="23"/>
        </w:rPr>
        <w:t>务系统订阅广播信息，实时同步数据。得益于较为完善的数据管理体系，金融业在主数据</w:t>
      </w:r>
      <w:r>
        <w:rPr>
          <w:rFonts w:ascii="黑体" w:hAnsi="黑体" w:eastAsia="黑体" w:cs="黑体"/>
          <w:spacing w:val="7"/>
          <w:sz w:val="23"/>
          <w:szCs w:val="23"/>
        </w:rPr>
        <w:t xml:space="preserve"> </w:t>
      </w:r>
      <w:r>
        <w:rPr>
          <w:rFonts w:ascii="黑体" w:hAnsi="黑体" w:eastAsia="黑体" w:cs="黑体"/>
          <w:spacing w:val="-2"/>
          <w:sz w:val="23"/>
          <w:szCs w:val="23"/>
        </w:rPr>
        <w:t>管理和应用过程中具有较为充分的组织保障和资源保障，主数据的质量管理、安全管理和</w:t>
      </w:r>
      <w:r>
        <w:rPr>
          <w:rFonts w:ascii="黑体" w:hAnsi="黑体" w:eastAsia="黑体" w:cs="黑体"/>
          <w:spacing w:val="15"/>
          <w:sz w:val="23"/>
          <w:szCs w:val="23"/>
        </w:rPr>
        <w:t xml:space="preserve"> </w:t>
      </w:r>
      <w:r>
        <w:rPr>
          <w:rFonts w:ascii="黑体" w:hAnsi="黑体" w:eastAsia="黑体" w:cs="黑体"/>
          <w:spacing w:val="-2"/>
          <w:sz w:val="23"/>
          <w:szCs w:val="23"/>
        </w:rPr>
        <w:t>分析应用能力较强，同时可以较为彻底地对源头业务系统进行改造升级，并做好全局的系</w:t>
      </w:r>
      <w:r>
        <w:rPr>
          <w:rFonts w:ascii="黑体" w:hAnsi="黑体" w:eastAsia="黑体" w:cs="黑体"/>
          <w:spacing w:val="8"/>
          <w:sz w:val="23"/>
          <w:szCs w:val="23"/>
        </w:rPr>
        <w:t xml:space="preserve"> </w:t>
      </w:r>
      <w:r>
        <w:rPr>
          <w:rFonts w:ascii="黑体" w:hAnsi="黑体" w:eastAsia="黑体" w:cs="黑体"/>
          <w:spacing w:val="-7"/>
          <w:sz w:val="23"/>
          <w:szCs w:val="23"/>
        </w:rPr>
        <w:t>统对接，确保主数据上下游一致贯通。</w:t>
      </w:r>
    </w:p>
    <w:p w14:paraId="48543D7A">
      <w:pPr>
        <w:pStyle w:val="2"/>
        <w:spacing w:line="322" w:lineRule="auto"/>
      </w:pPr>
    </w:p>
    <w:p w14:paraId="71CD7481">
      <w:pPr>
        <w:pStyle w:val="2"/>
        <w:spacing w:line="322" w:lineRule="auto"/>
      </w:pPr>
    </w:p>
    <w:p w14:paraId="42D9EF0B">
      <w:pPr>
        <w:spacing w:before="75" w:line="221" w:lineRule="auto"/>
        <w:ind w:left="573"/>
        <w:outlineLvl w:val="0"/>
        <w:rPr>
          <w:rFonts w:ascii="黑体" w:hAnsi="黑体" w:eastAsia="黑体" w:cs="黑体"/>
          <w:sz w:val="23"/>
          <w:szCs w:val="23"/>
        </w:rPr>
      </w:pPr>
      <w:bookmarkStart w:id="35" w:name="bookmark12"/>
      <w:bookmarkEnd w:id="35"/>
      <w:r>
        <w:rPr>
          <w:rFonts w:ascii="黑体" w:hAnsi="黑体" w:eastAsia="黑体" w:cs="黑体"/>
          <w:b/>
          <w:bCs/>
          <w:color w:val="306080"/>
          <w:spacing w:val="23"/>
          <w:sz w:val="23"/>
          <w:szCs w:val="23"/>
        </w:rPr>
        <w:t>(四)数据资源管理的智能化演进</w:t>
      </w:r>
    </w:p>
    <w:p w14:paraId="1E4CA6A8">
      <w:pPr>
        <w:pStyle w:val="2"/>
        <w:spacing w:line="439" w:lineRule="auto"/>
      </w:pPr>
    </w:p>
    <w:p w14:paraId="78C83FB8">
      <w:pPr>
        <w:spacing w:before="75" w:line="352" w:lineRule="auto"/>
        <w:ind w:left="569" w:right="538" w:firstLine="450"/>
        <w:jc w:val="both"/>
        <w:rPr>
          <w:rFonts w:ascii="黑体" w:hAnsi="黑体" w:eastAsia="黑体" w:cs="黑体"/>
          <w:sz w:val="23"/>
          <w:szCs w:val="23"/>
        </w:rPr>
      </w:pPr>
      <w:r>
        <w:rPr>
          <w:rFonts w:ascii="黑体" w:hAnsi="黑体" w:eastAsia="黑体" w:cs="黑体"/>
          <w:spacing w:val="-2"/>
          <w:sz w:val="23"/>
          <w:szCs w:val="23"/>
        </w:rPr>
        <w:t>传统数据资源管理模式在应对爆发式增长的数据量和复杂多变的业务需求时，常面临</w:t>
      </w:r>
      <w:r>
        <w:rPr>
          <w:rFonts w:ascii="黑体" w:hAnsi="黑体" w:eastAsia="黑体" w:cs="黑体"/>
          <w:spacing w:val="17"/>
          <w:sz w:val="23"/>
          <w:szCs w:val="23"/>
        </w:rPr>
        <w:t xml:space="preserve"> </w:t>
      </w:r>
      <w:r>
        <w:rPr>
          <w:rFonts w:ascii="黑体" w:hAnsi="黑体" w:eastAsia="黑体" w:cs="黑体"/>
          <w:spacing w:val="4"/>
          <w:sz w:val="23"/>
          <w:szCs w:val="23"/>
        </w:rPr>
        <w:t>协同效率低、管理成本高、响应速度慢等瓶颈。通过引入人工智能、机器学习等技术手</w:t>
      </w:r>
      <w:r>
        <w:rPr>
          <w:rFonts w:ascii="黑体" w:hAnsi="黑体" w:eastAsia="黑体" w:cs="黑体"/>
          <w:spacing w:val="7"/>
          <w:sz w:val="23"/>
          <w:szCs w:val="23"/>
        </w:rPr>
        <w:t xml:space="preserve"> </w:t>
      </w:r>
      <w:r>
        <w:rPr>
          <w:rFonts w:ascii="黑体" w:hAnsi="黑体" w:eastAsia="黑体" w:cs="黑体"/>
          <w:spacing w:val="-2"/>
          <w:sz w:val="23"/>
          <w:szCs w:val="23"/>
        </w:rPr>
        <w:t>段，对现有管理模式进行赋能与升级，能够系统性优化与提升数据管理活动效率、精度与</w:t>
      </w:r>
      <w:r>
        <w:rPr>
          <w:rFonts w:ascii="黑体" w:hAnsi="黑体" w:eastAsia="黑体" w:cs="黑体"/>
          <w:spacing w:val="18"/>
          <w:sz w:val="23"/>
          <w:szCs w:val="23"/>
        </w:rPr>
        <w:t xml:space="preserve"> </w:t>
      </w:r>
      <w:r>
        <w:rPr>
          <w:rFonts w:ascii="黑体" w:hAnsi="黑体" w:eastAsia="黑体" w:cs="黑体"/>
          <w:spacing w:val="-7"/>
          <w:sz w:val="23"/>
          <w:szCs w:val="23"/>
        </w:rPr>
        <w:t>成本效益，实现以智能化技术巩固治理基础，以场景化应用激活数据价值。</w:t>
      </w:r>
    </w:p>
    <w:p w14:paraId="44DBFB1F">
      <w:pPr>
        <w:spacing w:before="268" w:line="359" w:lineRule="auto"/>
        <w:ind w:left="569" w:right="547" w:firstLine="450"/>
        <w:jc w:val="both"/>
        <w:rPr>
          <w:rFonts w:ascii="黑体" w:hAnsi="黑体" w:eastAsia="黑体" w:cs="黑体"/>
          <w:sz w:val="23"/>
          <w:szCs w:val="23"/>
        </w:rPr>
      </w:pPr>
      <w:r>
        <w:drawing>
          <wp:anchor distT="0" distB="0" distL="0" distR="0" simplePos="0" relativeHeight="251686912" behindDoc="0" locked="0" layoutInCell="1" allowOverlap="1">
            <wp:simplePos x="0" y="0"/>
            <wp:positionH relativeFrom="column">
              <wp:posOffset>0</wp:posOffset>
            </wp:positionH>
            <wp:positionV relativeFrom="paragraph">
              <wp:posOffset>1816100</wp:posOffset>
            </wp:positionV>
            <wp:extent cx="196850" cy="63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84"/>
                    <a:stretch>
                      <a:fillRect/>
                    </a:stretch>
                  </pic:blipFill>
                  <pic:spPr>
                    <a:xfrm>
                      <a:off x="0" y="0"/>
                      <a:ext cx="196832" cy="6391"/>
                    </a:xfrm>
                    <a:prstGeom prst="rect">
                      <a:avLst/>
                    </a:prstGeom>
                  </pic:spPr>
                </pic:pic>
              </a:graphicData>
            </a:graphic>
          </wp:anchor>
        </w:drawing>
      </w:r>
      <w:r>
        <w:rPr>
          <w:rFonts w:ascii="黑体" w:hAnsi="黑体" w:eastAsia="黑体" w:cs="黑体"/>
          <w:spacing w:val="-8"/>
          <w:sz w:val="23"/>
          <w:szCs w:val="23"/>
        </w:rPr>
        <w:t>智能化数据管理的探索工作正在深入快速展开，重点能力包括以下几个方面。一是增强</w:t>
      </w:r>
      <w:r>
        <w:rPr>
          <w:rFonts w:ascii="黑体" w:hAnsi="黑体" w:eastAsia="黑体" w:cs="黑体"/>
          <w:spacing w:val="10"/>
          <w:sz w:val="23"/>
          <w:szCs w:val="23"/>
        </w:rPr>
        <w:t xml:space="preserve"> </w:t>
      </w:r>
      <w:r>
        <w:rPr>
          <w:rFonts w:ascii="黑体" w:hAnsi="黑体" w:eastAsia="黑体" w:cs="黑体"/>
          <w:spacing w:val="-2"/>
          <w:sz w:val="23"/>
          <w:szCs w:val="23"/>
        </w:rPr>
        <w:t>对话解析能力，支持自然语言交互问答、提高业务友好度易于推广、以自助服务提高需求</w:t>
      </w:r>
      <w:r>
        <w:rPr>
          <w:rFonts w:ascii="黑体" w:hAnsi="黑体" w:eastAsia="黑体" w:cs="黑体"/>
          <w:spacing w:val="9"/>
          <w:sz w:val="23"/>
          <w:szCs w:val="23"/>
        </w:rPr>
        <w:t xml:space="preserve"> </w:t>
      </w:r>
      <w:r>
        <w:rPr>
          <w:rFonts w:ascii="黑体" w:hAnsi="黑体" w:eastAsia="黑体" w:cs="黑体"/>
          <w:spacing w:val="-3"/>
          <w:sz w:val="23"/>
          <w:szCs w:val="23"/>
        </w:rPr>
        <w:t>响应，同时可以对各类复杂业务场景的多模态数据进</w:t>
      </w:r>
      <w:r>
        <w:rPr>
          <w:rFonts w:ascii="黑体" w:hAnsi="黑体" w:eastAsia="黑体" w:cs="黑体"/>
          <w:spacing w:val="-4"/>
          <w:sz w:val="23"/>
          <w:szCs w:val="23"/>
        </w:rPr>
        <w:t>行解析；二是提高开发和运营效率，</w:t>
      </w:r>
    </w:p>
    <w:p w14:paraId="3F2ED1A9">
      <w:pPr>
        <w:spacing w:line="359" w:lineRule="auto"/>
        <w:rPr>
          <w:rFonts w:ascii="黑体" w:hAnsi="黑体" w:eastAsia="黑体" w:cs="黑体"/>
          <w:sz w:val="23"/>
          <w:szCs w:val="23"/>
        </w:rPr>
        <w:sectPr>
          <w:footerReference r:id="rId49" w:type="default"/>
          <w:pgSz w:w="12080" w:h="16500"/>
          <w:pgMar w:top="1289" w:right="1049" w:bottom="960" w:left="1010" w:header="749" w:footer="735" w:gutter="0"/>
          <w:cols w:space="720" w:num="1"/>
        </w:sectPr>
      </w:pPr>
    </w:p>
    <w:p w14:paraId="15430C34">
      <w:pPr>
        <w:pStyle w:val="2"/>
        <w:spacing w:line="447" w:lineRule="auto"/>
      </w:pPr>
    </w:p>
    <w:p w14:paraId="13FD20F9">
      <w:pPr>
        <w:spacing w:line="330" w:lineRule="exact"/>
        <w:ind w:firstLine="7069"/>
      </w:pPr>
      <w:r>
        <w:rPr>
          <w:position w:val="-6"/>
        </w:rPr>
        <w:pict>
          <v:group id="_x0000_s1116" o:spid="_x0000_s1116" o:spt="203" style="height:16.5pt;width:199pt;" coordsize="3980,330">
            <o:lock v:ext="edit"/>
            <v:shape id="_x0000_s1117" o:spid="_x0000_s1117" o:spt="75" type="#_x0000_t75" style="position:absolute;left:0;top:0;height:330;width:3980;" filled="f" stroked="f" coordsize="21600,21600">
              <v:path/>
              <v:fill on="f" focussize="0,0"/>
              <v:stroke on="f"/>
              <v:imagedata r:id="rId105" o:title=""/>
              <o:lock v:ext="edit" aspectratio="t"/>
            </v:shape>
            <v:shape id="_x0000_s1118" o:spid="_x0000_s1118" o:spt="202" type="#_x0000_t202" style="position:absolute;left:-20;top:-20;height:370;width:4020;" filled="f" stroked="f" coordsize="21600,21600">
              <v:path/>
              <v:fill on="f" focussize="0,0"/>
              <v:stroke on="f"/>
              <v:imagedata o:title=""/>
              <o:lock v:ext="edit" aspectratio="f"/>
              <v:textbox inset="0mm,0mm,0mm,0mm">
                <w:txbxContent>
                  <w:p w14:paraId="7DF265D2">
                    <w:pPr>
                      <w:spacing w:before="93" w:line="218" w:lineRule="auto"/>
                      <w:ind w:left="670"/>
                      <w:rPr>
                        <w:rFonts w:ascii="黑体" w:hAnsi="黑体" w:eastAsia="黑体" w:cs="黑体"/>
                        <w:sz w:val="22"/>
                        <w:szCs w:val="22"/>
                      </w:rPr>
                    </w:pPr>
                    <w:r>
                      <w:rPr>
                        <w:rFonts w:ascii="黑体" w:hAnsi="黑体" w:eastAsia="黑体" w:cs="黑体"/>
                        <w:color w:val="FFFFFF"/>
                        <w:spacing w:val="-16"/>
                        <w:w w:val="95"/>
                        <w:sz w:val="22"/>
                        <w:szCs w:val="22"/>
                      </w:rPr>
                      <w:t>数据资产管理实践指南(8.0版)</w:t>
                    </w:r>
                  </w:p>
                </w:txbxContent>
              </v:textbox>
            </v:shape>
            <w10:wrap type="none"/>
            <w10:anchorlock/>
          </v:group>
        </w:pict>
      </w:r>
    </w:p>
    <w:p w14:paraId="016CE329">
      <w:pPr>
        <w:pStyle w:val="2"/>
        <w:spacing w:line="282" w:lineRule="auto"/>
      </w:pPr>
    </w:p>
    <w:p w14:paraId="4D8E5B72">
      <w:pPr>
        <w:pStyle w:val="2"/>
        <w:spacing w:line="282" w:lineRule="auto"/>
      </w:pPr>
    </w:p>
    <w:p w14:paraId="61A39E3E">
      <w:pPr>
        <w:pStyle w:val="2"/>
        <w:spacing w:line="282" w:lineRule="auto"/>
      </w:pPr>
    </w:p>
    <w:p w14:paraId="43D9F3B7">
      <w:pPr>
        <w:pStyle w:val="2"/>
        <w:spacing w:line="282" w:lineRule="auto"/>
      </w:pPr>
    </w:p>
    <w:p w14:paraId="1D1A1985">
      <w:pPr>
        <w:spacing w:before="71" w:line="368" w:lineRule="auto"/>
        <w:ind w:left="539" w:right="1612"/>
        <w:jc w:val="both"/>
        <w:rPr>
          <w:rFonts w:ascii="黑体" w:hAnsi="黑体" w:eastAsia="黑体" w:cs="黑体"/>
          <w:sz w:val="22"/>
          <w:szCs w:val="22"/>
        </w:rPr>
      </w:pPr>
      <w:r>
        <w:rPr>
          <w:rFonts w:ascii="黑体" w:hAnsi="黑体" w:eastAsia="黑体" w:cs="黑体"/>
          <w:spacing w:val="8"/>
          <w:sz w:val="22"/>
          <w:szCs w:val="22"/>
        </w:rPr>
        <w:t>通过自动化的脚本、库表、接口、任务开发能力降低人工投入并缩短开发周期，并以智能</w:t>
      </w:r>
      <w:r>
        <w:rPr>
          <w:rFonts w:ascii="黑体" w:hAnsi="黑体" w:eastAsia="黑体" w:cs="黑体"/>
          <w:sz w:val="22"/>
          <w:szCs w:val="22"/>
        </w:rPr>
        <w:t xml:space="preserve"> </w:t>
      </w:r>
      <w:r>
        <w:rPr>
          <w:rFonts w:ascii="黑体" w:hAnsi="黑体" w:eastAsia="黑体" w:cs="黑体"/>
          <w:spacing w:val="8"/>
          <w:sz w:val="22"/>
          <w:szCs w:val="22"/>
        </w:rPr>
        <w:t>化监控调度能力处理大量数据运维工作，优化数据链路和加工任务；三是构建推荐和预测</w:t>
      </w:r>
      <w:r>
        <w:rPr>
          <w:rFonts w:ascii="黑体" w:hAnsi="黑体" w:eastAsia="黑体" w:cs="黑体"/>
          <w:spacing w:val="4"/>
          <w:sz w:val="22"/>
          <w:szCs w:val="22"/>
        </w:rPr>
        <w:t xml:space="preserve"> </w:t>
      </w:r>
      <w:r>
        <w:rPr>
          <w:rFonts w:ascii="黑体" w:hAnsi="黑体" w:eastAsia="黑体" w:cs="黑体"/>
          <w:spacing w:val="14"/>
          <w:sz w:val="22"/>
          <w:szCs w:val="22"/>
        </w:rPr>
        <w:t>能力，主动推荐高价值数据资源、数据质量规则、数据分析模型等，充分利用已有的数</w:t>
      </w:r>
      <w:r>
        <w:rPr>
          <w:rFonts w:ascii="黑体" w:hAnsi="黑体" w:eastAsia="黑体" w:cs="黑体"/>
          <w:sz w:val="22"/>
          <w:szCs w:val="22"/>
        </w:rPr>
        <w:t xml:space="preserve"> </w:t>
      </w:r>
      <w:r>
        <w:rPr>
          <w:rFonts w:ascii="黑体" w:hAnsi="黑体" w:eastAsia="黑体" w:cs="黑体"/>
          <w:spacing w:val="14"/>
          <w:sz w:val="22"/>
          <w:szCs w:val="22"/>
        </w:rPr>
        <w:t>据管理成果，并对外来的数据管理和应用成效进行预测。</w:t>
      </w:r>
    </w:p>
    <w:p w14:paraId="184FB9FE">
      <w:pPr>
        <w:spacing w:before="266" w:line="378" w:lineRule="auto"/>
        <w:ind w:left="539" w:right="1619" w:firstLine="449"/>
        <w:jc w:val="both"/>
        <w:rPr>
          <w:rFonts w:ascii="黑体" w:hAnsi="黑体" w:eastAsia="黑体" w:cs="黑体"/>
          <w:sz w:val="22"/>
          <w:szCs w:val="22"/>
        </w:rPr>
      </w:pPr>
      <w:r>
        <w:rPr>
          <w:rFonts w:ascii="黑体" w:hAnsi="黑体" w:eastAsia="黑体" w:cs="黑体"/>
          <w:spacing w:val="28"/>
          <w:sz w:val="22"/>
          <w:szCs w:val="22"/>
        </w:rPr>
        <w:t>智能化数据管理在数据质量、数据标准、元数据、数据安全、数据模型、数据</w:t>
      </w:r>
      <w:r>
        <w:rPr>
          <w:rFonts w:ascii="黑体" w:hAnsi="黑体" w:eastAsia="黑体" w:cs="黑体"/>
          <w:spacing w:val="7"/>
          <w:sz w:val="22"/>
          <w:szCs w:val="22"/>
        </w:rPr>
        <w:t xml:space="preserve"> </w:t>
      </w:r>
      <w:r>
        <w:rPr>
          <w:rFonts w:ascii="黑体" w:hAnsi="黑体" w:eastAsia="黑体" w:cs="黑体"/>
          <w:spacing w:val="20"/>
          <w:sz w:val="22"/>
          <w:szCs w:val="22"/>
        </w:rPr>
        <w:t>资源等方面具有较为丰富的应用场景，</w:t>
      </w:r>
      <w:r>
        <w:rPr>
          <w:rFonts w:ascii="黑体" w:hAnsi="黑体" w:eastAsia="黑体" w:cs="黑体"/>
          <w:spacing w:val="89"/>
          <w:sz w:val="22"/>
          <w:szCs w:val="22"/>
        </w:rPr>
        <w:t xml:space="preserve"> </w:t>
      </w:r>
      <w:r>
        <w:rPr>
          <w:rFonts w:ascii="黑体" w:hAnsi="黑体" w:eastAsia="黑体" w:cs="黑体"/>
          <w:spacing w:val="20"/>
          <w:sz w:val="22"/>
          <w:szCs w:val="22"/>
        </w:rPr>
        <w:t>一方面可以提高原有数据管理工作的效率，</w:t>
      </w:r>
      <w:r>
        <w:rPr>
          <w:rFonts w:ascii="黑体" w:hAnsi="黑体" w:eastAsia="黑体" w:cs="黑体"/>
          <w:sz w:val="22"/>
          <w:szCs w:val="22"/>
        </w:rPr>
        <w:t xml:space="preserve"> </w:t>
      </w:r>
      <w:r>
        <w:rPr>
          <w:rFonts w:ascii="黑体" w:hAnsi="黑体" w:eastAsia="黑体" w:cs="黑体"/>
          <w:spacing w:val="22"/>
          <w:sz w:val="22"/>
          <w:szCs w:val="22"/>
        </w:rPr>
        <w:t>另一方面可以构建起新的管理能力和管理模式。</w:t>
      </w:r>
    </w:p>
    <w:p w14:paraId="15C4570A">
      <w:pPr>
        <w:spacing w:before="44"/>
      </w:pPr>
    </w:p>
    <w:p w14:paraId="6D8781DE">
      <w:pPr>
        <w:spacing w:before="43"/>
      </w:pPr>
    </w:p>
    <w:tbl>
      <w:tblPr>
        <w:tblStyle w:val="5"/>
        <w:tblW w:w="9042" w:type="dxa"/>
        <w:tblInd w:w="49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42"/>
      </w:tblGrid>
      <w:tr w14:paraId="48713DED">
        <w:trPr>
          <w:trHeight w:val="587" w:hRule="atLeast"/>
        </w:trPr>
        <w:tc>
          <w:tcPr>
            <w:tcW w:w="9042" w:type="dxa"/>
            <w:tcBorders>
              <w:bottom w:val="nil"/>
              <w:right w:val="single" w:color="000000" w:sz="4" w:space="0"/>
            </w:tcBorders>
            <w:vAlign w:val="top"/>
          </w:tcPr>
          <w:p w14:paraId="327772F4">
            <w:pPr>
              <w:pStyle w:val="6"/>
              <w:spacing w:before="216" w:line="222" w:lineRule="auto"/>
              <w:ind w:left="3705"/>
              <w:rPr>
                <w:sz w:val="28"/>
                <w:szCs w:val="28"/>
              </w:rPr>
            </w:pPr>
            <w:r>
              <w:rPr>
                <w:rFonts w:ascii="Times New Roman" w:hAnsi="Times New Roman" w:eastAsia="Times New Roman" w:cs="Times New Roman"/>
                <w:color w:val="3060A0"/>
                <w:spacing w:val="-1"/>
                <w:sz w:val="28"/>
                <w:szCs w:val="28"/>
              </w:rPr>
              <w:t xml:space="preserve">Al+ </w:t>
            </w:r>
            <w:r>
              <w:rPr>
                <w:color w:val="3060A0"/>
                <w:spacing w:val="-1"/>
                <w:sz w:val="28"/>
                <w:szCs w:val="28"/>
              </w:rPr>
              <w:t>数据管理</w:t>
            </w:r>
          </w:p>
        </w:tc>
      </w:tr>
      <w:tr w14:paraId="48B2369C">
        <w:trPr>
          <w:trHeight w:val="4612" w:hRule="atLeast"/>
        </w:trPr>
        <w:tc>
          <w:tcPr>
            <w:tcW w:w="9042" w:type="dxa"/>
            <w:tcBorders>
              <w:top w:val="nil"/>
              <w:right w:val="single" w:color="000000" w:sz="4" w:space="0"/>
            </w:tcBorders>
            <w:vAlign w:val="top"/>
          </w:tcPr>
          <w:p w14:paraId="27157B9E">
            <w:pPr>
              <w:pStyle w:val="6"/>
              <w:spacing w:before="227" w:line="222" w:lineRule="auto"/>
              <w:ind w:left="1905"/>
              <w:rPr>
                <w:sz w:val="22"/>
                <w:szCs w:val="22"/>
              </w:rPr>
            </w:pPr>
            <w:r>
              <w:pict>
                <v:shape id="_x0000_s1119" o:spid="_x0000_s1119" o:spt="202" type="#_x0000_t202" style="position:absolute;left:0pt;margin-left:291.2pt;margin-top:10.35pt;height:15.25pt;width:90.6pt;z-index:251707392;mso-width-relative:page;mso-height-relative:page;" filled="f" stroked="f" coordsize="21600,21600">
                  <v:path/>
                  <v:fill on="f" focussize="0,0"/>
                  <v:stroke on="f"/>
                  <v:imagedata o:title=""/>
                  <o:lock v:ext="edit" aspectratio="f"/>
                  <v:textbox inset="0mm,0mm,0mm,0mm">
                    <w:txbxContent>
                      <w:p w14:paraId="619ACAF9">
                        <w:pPr>
                          <w:pStyle w:val="6"/>
                          <w:spacing w:before="20" w:line="222" w:lineRule="auto"/>
                          <w:ind w:left="20"/>
                          <w:rPr>
                            <w:sz w:val="22"/>
                            <w:szCs w:val="22"/>
                          </w:rPr>
                        </w:pPr>
                        <w:r>
                          <w:rPr>
                            <w:rFonts w:ascii="宋体" w:hAnsi="宋体" w:eastAsia="宋体" w:cs="宋体"/>
                            <w:color w:val="3060A0"/>
                            <w:sz w:val="22"/>
                            <w:szCs w:val="22"/>
                          </w:rPr>
                          <w:t>Al</w:t>
                        </w:r>
                        <w:r>
                          <w:rPr>
                            <w:rFonts w:ascii="宋体" w:hAnsi="宋体" w:eastAsia="宋体" w:cs="宋体"/>
                            <w:color w:val="3060A0"/>
                            <w:spacing w:val="1"/>
                            <w:sz w:val="22"/>
                            <w:szCs w:val="22"/>
                          </w:rPr>
                          <w:t xml:space="preserve">+ </w:t>
                        </w:r>
                        <w:r>
                          <w:rPr>
                            <w:color w:val="3060A0"/>
                            <w:spacing w:val="1"/>
                            <w:sz w:val="22"/>
                            <w:szCs w:val="22"/>
                          </w:rPr>
                          <w:t>“数据质量”</w:t>
                        </w:r>
                      </w:p>
                    </w:txbxContent>
                  </v:textbox>
                </v:shape>
              </w:pict>
            </w:r>
            <w:r>
              <w:pict>
                <v:shape id="_x0000_s1120" o:spid="_x0000_s1120" o:spt="202" type="#_x0000_t202" style="position:absolute;left:0pt;margin-left:76.75pt;margin-top:12.05pt;height:12.15pt;width:19.1pt;z-index:251699200;mso-width-relative:page;mso-height-relative:page;" filled="f" stroked="f" coordsize="21600,21600">
                  <v:path/>
                  <v:fill on="f" focussize="0,0"/>
                  <v:stroke on="f"/>
                  <v:imagedata o:title=""/>
                  <o:lock v:ext="edit" aspectratio="f"/>
                  <v:textbox inset="0mm,0mm,0mm,0mm">
                    <w:txbxContent>
                      <w:p w14:paraId="3DF5FA93">
                        <w:pPr>
                          <w:spacing w:before="20" w:line="192" w:lineRule="auto"/>
                          <w:ind w:left="20"/>
                          <w:rPr>
                            <w:rFonts w:ascii="Times New Roman" w:hAnsi="Times New Roman" w:eastAsia="Times New Roman" w:cs="Times New Roman"/>
                            <w:sz w:val="22"/>
                            <w:szCs w:val="22"/>
                          </w:rPr>
                        </w:pPr>
                        <w:r>
                          <w:rPr>
                            <w:rFonts w:ascii="Times New Roman" w:hAnsi="Times New Roman" w:eastAsia="Times New Roman" w:cs="Times New Roman"/>
                            <w:color w:val="3060A0"/>
                            <w:spacing w:val="-1"/>
                            <w:sz w:val="22"/>
                            <w:szCs w:val="22"/>
                          </w:rPr>
                          <w:t>Al+</w:t>
                        </w:r>
                      </w:p>
                    </w:txbxContent>
                  </v:textbox>
                </v:shape>
              </w:pict>
            </w:r>
            <w:r>
              <w:drawing>
                <wp:anchor distT="0" distB="0" distL="0" distR="0" simplePos="0" relativeHeight="251687936" behindDoc="1" locked="0" layoutInCell="1" allowOverlap="1">
                  <wp:simplePos x="0" y="0"/>
                  <wp:positionH relativeFrom="column">
                    <wp:posOffset>149225</wp:posOffset>
                  </wp:positionH>
                  <wp:positionV relativeFrom="paragraph">
                    <wp:posOffset>55880</wp:posOffset>
                  </wp:positionV>
                  <wp:extent cx="5486400" cy="277495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06"/>
                          <a:stretch>
                            <a:fillRect/>
                          </a:stretch>
                        </pic:blipFill>
                        <pic:spPr>
                          <a:xfrm>
                            <a:off x="0" y="0"/>
                            <a:ext cx="5486386" cy="2774965"/>
                          </a:xfrm>
                          <a:prstGeom prst="rect">
                            <a:avLst/>
                          </a:prstGeom>
                        </pic:spPr>
                      </pic:pic>
                    </a:graphicData>
                  </a:graphic>
                </wp:anchor>
              </w:drawing>
            </w:r>
            <w:r>
              <w:rPr>
                <w:color w:val="3060A0"/>
                <w:spacing w:val="16"/>
                <w:sz w:val="22"/>
                <w:szCs w:val="22"/>
              </w:rPr>
              <w:t>“数据模型”</w:t>
            </w:r>
          </w:p>
          <w:p w14:paraId="059298D2">
            <w:pPr>
              <w:pStyle w:val="6"/>
              <w:spacing w:before="262" w:line="215" w:lineRule="auto"/>
              <w:ind w:left="2205" w:right="6271" w:hanging="230"/>
              <w:rPr>
                <w:sz w:val="16"/>
                <w:szCs w:val="16"/>
              </w:rPr>
            </w:pPr>
            <w:r>
              <w:pict>
                <v:shape id="_x0000_s1121" o:spid="_x0000_s1121" o:spt="202" type="#_x0000_t202" style="position:absolute;left:0pt;margin-left:312.75pt;margin-top:12.1pt;height:20.75pt;width:41.65pt;z-index:251695104;mso-width-relative:page;mso-height-relative:page;" filled="f" stroked="f" coordsize="21600,21600">
                  <v:path/>
                  <v:fill on="f" focussize="0,0"/>
                  <v:stroke on="f"/>
                  <v:imagedata o:title=""/>
                  <o:lock v:ext="edit" aspectratio="f"/>
                  <v:textbox inset="0mm,0mm,0mm,0mm">
                    <w:txbxContent>
                      <w:p w14:paraId="1DAFC169">
                        <w:pPr>
                          <w:pStyle w:val="6"/>
                          <w:spacing w:before="19" w:line="209" w:lineRule="auto"/>
                          <w:ind w:left="20"/>
                          <w:rPr>
                            <w:sz w:val="16"/>
                            <w:szCs w:val="16"/>
                          </w:rPr>
                        </w:pPr>
                        <w:r>
                          <w:rPr>
                            <w:color w:val="206070"/>
                            <w:spacing w:val="-2"/>
                            <w:sz w:val="16"/>
                            <w:szCs w:val="16"/>
                          </w:rPr>
                          <w:t>质量自动化</w:t>
                        </w:r>
                      </w:p>
                      <w:p w14:paraId="267F9793">
                        <w:pPr>
                          <w:pStyle w:val="6"/>
                          <w:spacing w:line="223" w:lineRule="auto"/>
                          <w:ind w:left="270"/>
                          <w:rPr>
                            <w:sz w:val="16"/>
                            <w:szCs w:val="16"/>
                          </w:rPr>
                        </w:pPr>
                        <w:r>
                          <w:rPr>
                            <w:color w:val="306080"/>
                            <w:spacing w:val="8"/>
                            <w:sz w:val="16"/>
                            <w:szCs w:val="16"/>
                          </w:rPr>
                          <w:t>监控</w:t>
                        </w:r>
                      </w:p>
                    </w:txbxContent>
                  </v:textbox>
                </v:shape>
              </w:pict>
            </w:r>
            <w:r>
              <w:pict>
                <v:shape id="_x0000_s1122" o:spid="_x0000_s1122" o:spt="202" type="#_x0000_t202" style="position:absolute;left:0pt;margin-left:245.75pt;margin-top:12.1pt;height:20.85pt;width:42.8pt;z-index:251698176;mso-width-relative:page;mso-height-relative:page;" filled="f" stroked="f" coordsize="21600,21600">
                  <v:path/>
                  <v:fill on="f" focussize="0,0"/>
                  <v:stroke on="f"/>
                  <v:imagedata o:title=""/>
                  <o:lock v:ext="edit" aspectratio="f"/>
                  <v:textbox inset="0mm,0mm,0mm,0mm">
                    <w:txbxContent>
                      <w:p w14:paraId="275C77C0">
                        <w:pPr>
                          <w:pStyle w:val="6"/>
                          <w:spacing w:before="20" w:line="210" w:lineRule="auto"/>
                          <w:ind w:left="20"/>
                          <w:rPr>
                            <w:sz w:val="16"/>
                            <w:szCs w:val="16"/>
                          </w:rPr>
                        </w:pPr>
                        <w:r>
                          <w:rPr>
                            <w:color w:val="206070"/>
                            <w:spacing w:val="3"/>
                            <w:sz w:val="16"/>
                            <w:szCs w:val="16"/>
                          </w:rPr>
                          <w:t>规则智能化</w:t>
                        </w:r>
                      </w:p>
                      <w:p w14:paraId="346CDFAE">
                        <w:pPr>
                          <w:pStyle w:val="6"/>
                          <w:spacing w:line="224" w:lineRule="auto"/>
                          <w:ind w:left="250"/>
                          <w:rPr>
                            <w:sz w:val="16"/>
                            <w:szCs w:val="16"/>
                          </w:rPr>
                        </w:pPr>
                        <w:r>
                          <w:rPr>
                            <w:color w:val="306070"/>
                            <w:spacing w:val="9"/>
                            <w:sz w:val="16"/>
                            <w:szCs w:val="16"/>
                          </w:rPr>
                          <w:t>配置</w:t>
                        </w:r>
                      </w:p>
                    </w:txbxContent>
                  </v:textbox>
                </v:shape>
              </w:pict>
            </w:r>
            <w:r>
              <w:pict>
                <v:shape id="_x0000_s1123" o:spid="_x0000_s1123" o:spt="202" type="#_x0000_t202" style="position:absolute;left:0pt;margin-left:30.2pt;margin-top:12.1pt;height:22.7pt;width:42.4pt;z-index:251694080;mso-width-relative:page;mso-height-relative:page;" filled="f" stroked="f" coordsize="21600,21600">
                  <v:path/>
                  <v:fill on="f" focussize="0,0"/>
                  <v:stroke on="f"/>
                  <v:imagedata o:title=""/>
                  <o:lock v:ext="edit" aspectratio="f"/>
                  <v:textbox inset="0mm,0mm,0mm,0mm">
                    <w:txbxContent>
                      <w:p w14:paraId="6EF23CCA">
                        <w:pPr>
                          <w:pStyle w:val="6"/>
                          <w:spacing w:before="20" w:line="222" w:lineRule="auto"/>
                          <w:ind w:left="20"/>
                          <w:rPr>
                            <w:sz w:val="16"/>
                            <w:szCs w:val="16"/>
                          </w:rPr>
                        </w:pPr>
                        <w:r>
                          <w:rPr>
                            <w:color w:val="306070"/>
                            <w:spacing w:val="1"/>
                            <w:sz w:val="16"/>
                            <w:szCs w:val="16"/>
                          </w:rPr>
                          <w:t>智能化数据</w:t>
                        </w:r>
                      </w:p>
                      <w:p w14:paraId="751C10C4">
                        <w:pPr>
                          <w:pStyle w:val="6"/>
                          <w:spacing w:before="27" w:line="223" w:lineRule="auto"/>
                          <w:ind w:left="100"/>
                          <w:rPr>
                            <w:sz w:val="16"/>
                            <w:szCs w:val="16"/>
                          </w:rPr>
                        </w:pPr>
                        <w:r>
                          <w:rPr>
                            <w:color w:val="305070"/>
                            <w:spacing w:val="4"/>
                            <w:sz w:val="16"/>
                            <w:szCs w:val="16"/>
                          </w:rPr>
                          <w:t>模型管理</w:t>
                        </w:r>
                      </w:p>
                    </w:txbxContent>
                  </v:textbox>
                </v:shape>
              </w:pict>
            </w:r>
            <w:r>
              <w:pict>
                <v:shape id="_x0000_s1124" o:spid="_x0000_s1124" o:spt="202" type="#_x0000_t202" style="position:absolute;left:0pt;margin-left:379.75pt;margin-top:12.1pt;height:20.65pt;width:42.8pt;z-index:251696128;mso-width-relative:page;mso-height-relative:page;" filled="f" stroked="f" coordsize="21600,21600">
                  <v:path/>
                  <v:fill on="f" focussize="0,0"/>
                  <v:stroke on="f"/>
                  <v:imagedata o:title=""/>
                  <o:lock v:ext="edit" aspectratio="f"/>
                  <v:textbox inset="0mm,0mm,0mm,0mm">
                    <w:txbxContent>
                      <w:p w14:paraId="328804AB">
                        <w:pPr>
                          <w:pStyle w:val="6"/>
                          <w:spacing w:before="19" w:line="208" w:lineRule="auto"/>
                          <w:ind w:left="20"/>
                          <w:rPr>
                            <w:sz w:val="16"/>
                            <w:szCs w:val="16"/>
                          </w:rPr>
                        </w:pPr>
                        <w:r>
                          <w:rPr>
                            <w:color w:val="205070"/>
                            <w:spacing w:val="3"/>
                            <w:sz w:val="16"/>
                            <w:szCs w:val="16"/>
                          </w:rPr>
                          <w:t>质量智能化</w:t>
                        </w:r>
                      </w:p>
                      <w:p w14:paraId="15D5BE4D">
                        <w:pPr>
                          <w:pStyle w:val="6"/>
                          <w:spacing w:line="222" w:lineRule="auto"/>
                          <w:ind w:left="269"/>
                          <w:rPr>
                            <w:sz w:val="16"/>
                            <w:szCs w:val="16"/>
                          </w:rPr>
                        </w:pPr>
                        <w:r>
                          <w:rPr>
                            <w:color w:val="306080"/>
                            <w:spacing w:val="8"/>
                            <w:sz w:val="16"/>
                            <w:szCs w:val="16"/>
                          </w:rPr>
                          <w:t>分析</w:t>
                        </w:r>
                      </w:p>
                    </w:txbxContent>
                  </v:textbox>
                </v:shape>
              </w:pict>
            </w:r>
            <w:r>
              <w:pict>
                <v:shape id="_x0000_s1125" o:spid="_x0000_s1125" o:spt="202" type="#_x0000_t202" style="position:absolute;left:0pt;margin-left:164.25pt;margin-top:16.1pt;height:11.65pt;width:42.75pt;z-index:251697152;mso-width-relative:page;mso-height-relative:page;" filled="f" stroked="f" coordsize="21600,21600">
                  <v:path/>
                  <v:fill on="f" focussize="0,0"/>
                  <v:stroke on="f"/>
                  <v:imagedata o:title=""/>
                  <o:lock v:ext="edit" aspectratio="f"/>
                  <v:textbox inset="0mm,0mm,0mm,0mm">
                    <w:txbxContent>
                      <w:p w14:paraId="50526649">
                        <w:pPr>
                          <w:pStyle w:val="6"/>
                          <w:spacing w:before="20" w:line="222" w:lineRule="auto"/>
                          <w:ind w:left="20"/>
                          <w:rPr>
                            <w:sz w:val="16"/>
                            <w:szCs w:val="16"/>
                          </w:rPr>
                        </w:pPr>
                        <w:r>
                          <w:rPr>
                            <w:color w:val="206070"/>
                            <w:spacing w:val="2"/>
                            <w:sz w:val="16"/>
                            <w:szCs w:val="16"/>
                          </w:rPr>
                          <w:t>智能化建模</w:t>
                        </w:r>
                      </w:p>
                    </w:txbxContent>
                  </v:textbox>
                </v:shape>
              </w:pict>
            </w:r>
            <w:r>
              <w:rPr>
                <w:color w:val="305070"/>
                <w:spacing w:val="-3"/>
                <w:sz w:val="16"/>
                <w:szCs w:val="16"/>
              </w:rPr>
              <w:t>智能化模型</w:t>
            </w:r>
            <w:r>
              <w:rPr>
                <w:color w:val="305070"/>
                <w:spacing w:val="1"/>
                <w:sz w:val="16"/>
                <w:szCs w:val="16"/>
              </w:rPr>
              <w:t xml:space="preserve"> </w:t>
            </w:r>
            <w:r>
              <w:rPr>
                <w:color w:val="305070"/>
                <w:spacing w:val="8"/>
                <w:sz w:val="16"/>
                <w:szCs w:val="16"/>
              </w:rPr>
              <w:t>稽核</w:t>
            </w:r>
          </w:p>
          <w:p w14:paraId="10F3C068">
            <w:pPr>
              <w:spacing w:line="267" w:lineRule="auto"/>
              <w:rPr>
                <w:rFonts w:ascii="Arial"/>
                <w:sz w:val="21"/>
              </w:rPr>
            </w:pPr>
          </w:p>
          <w:p w14:paraId="642C221D">
            <w:pPr>
              <w:spacing w:line="268" w:lineRule="auto"/>
              <w:rPr>
                <w:rFonts w:ascii="Arial"/>
                <w:sz w:val="21"/>
              </w:rPr>
            </w:pPr>
          </w:p>
          <w:p w14:paraId="3EE26687">
            <w:pPr>
              <w:pStyle w:val="6"/>
              <w:spacing w:before="71" w:line="222" w:lineRule="auto"/>
              <w:ind w:left="1915"/>
              <w:rPr>
                <w:sz w:val="22"/>
                <w:szCs w:val="22"/>
              </w:rPr>
            </w:pPr>
            <w:r>
              <w:pict>
                <v:shape id="_x0000_s1126" o:spid="_x0000_s1126" o:spt="202" type="#_x0000_t202" style="position:absolute;left:0pt;margin-left:297.25pt;margin-top:2.55pt;height:15.25pt;width:79.85pt;z-index:251693056;mso-width-relative:page;mso-height-relative:page;" filled="f" stroked="f" coordsize="21600,21600">
                  <v:path/>
                  <v:fill on="f" focussize="0,0"/>
                  <v:stroke on="f"/>
                  <v:imagedata o:title=""/>
                  <o:lock v:ext="edit" aspectratio="f"/>
                  <v:textbox inset="0mm,0mm,0mm,0mm">
                    <w:txbxContent>
                      <w:p w14:paraId="534AA1FC">
                        <w:pPr>
                          <w:pStyle w:val="6"/>
                          <w:spacing w:before="20" w:line="222" w:lineRule="auto"/>
                          <w:ind w:left="20"/>
                          <w:rPr>
                            <w:sz w:val="22"/>
                            <w:szCs w:val="22"/>
                          </w:rPr>
                        </w:pPr>
                        <w:r>
                          <w:rPr>
                            <w:rFonts w:ascii="宋体" w:hAnsi="宋体" w:eastAsia="宋体" w:cs="宋体"/>
                            <w:color w:val="3050A0"/>
                            <w:spacing w:val="-2"/>
                            <w:sz w:val="22"/>
                            <w:szCs w:val="22"/>
                          </w:rPr>
                          <w:t>Al+</w:t>
                        </w:r>
                        <w:r>
                          <w:rPr>
                            <w:rFonts w:ascii="宋体" w:hAnsi="宋体" w:eastAsia="宋体" w:cs="宋体"/>
                            <w:color w:val="3050A0"/>
                            <w:spacing w:val="33"/>
                            <w:sz w:val="22"/>
                            <w:szCs w:val="22"/>
                          </w:rPr>
                          <w:t xml:space="preserve"> </w:t>
                        </w:r>
                        <w:r>
                          <w:rPr>
                            <w:color w:val="3050A0"/>
                            <w:spacing w:val="-2"/>
                            <w:sz w:val="22"/>
                            <w:szCs w:val="22"/>
                          </w:rPr>
                          <w:t>“元数据”</w:t>
                        </w:r>
                      </w:p>
                    </w:txbxContent>
                  </v:textbox>
                </v:shape>
              </w:pict>
            </w:r>
            <w:r>
              <w:pict>
                <v:shape id="_x0000_s1127" o:spid="_x0000_s1127" o:spt="202" type="#_x0000_t202" style="position:absolute;left:0pt;margin-left:76.75pt;margin-top:4.05pt;height:13.2pt;width:18.45pt;z-index:251688960;mso-width-relative:page;mso-height-relative:page;" filled="f" stroked="f" coordsize="21600,21600">
                  <v:path/>
                  <v:fill on="f" focussize="0,0"/>
                  <v:stroke on="f"/>
                  <v:imagedata o:title=""/>
                  <o:lock v:ext="edit" aspectratio="f"/>
                  <v:textbox inset="0mm,0mm,0mm,0mm">
                    <w:txbxContent>
                      <w:p w14:paraId="27F2E7B6">
                        <w:pPr>
                          <w:spacing w:before="19" w:line="188" w:lineRule="auto"/>
                          <w:ind w:left="20"/>
                          <w:rPr>
                            <w:rFonts w:ascii="宋体" w:hAnsi="宋体" w:eastAsia="宋体" w:cs="宋体"/>
                            <w:sz w:val="22"/>
                            <w:szCs w:val="22"/>
                          </w:rPr>
                        </w:pPr>
                        <w:r>
                          <w:rPr>
                            <w:rFonts w:ascii="宋体" w:hAnsi="宋体" w:eastAsia="宋体" w:cs="宋体"/>
                            <w:color w:val="3050A0"/>
                            <w:spacing w:val="-1"/>
                            <w:sz w:val="22"/>
                            <w:szCs w:val="22"/>
                          </w:rPr>
                          <w:t>Al+</w:t>
                        </w:r>
                      </w:p>
                    </w:txbxContent>
                  </v:textbox>
                </v:shape>
              </w:pict>
            </w:r>
            <w:r>
              <w:rPr>
                <w:color w:val="3050A0"/>
                <w:spacing w:val="16"/>
                <w:sz w:val="22"/>
                <w:szCs w:val="22"/>
              </w:rPr>
              <w:t>“数据标准”</w:t>
            </w:r>
          </w:p>
          <w:p w14:paraId="68B5484D">
            <w:pPr>
              <w:pStyle w:val="6"/>
              <w:spacing w:before="242" w:line="221" w:lineRule="auto"/>
              <w:ind w:left="2204" w:right="6291" w:hanging="250"/>
              <w:rPr>
                <w:sz w:val="16"/>
                <w:szCs w:val="16"/>
              </w:rPr>
            </w:pPr>
            <w:r>
              <w:pict>
                <v:shape id="_x0000_s1128" o:spid="_x0000_s1128" o:spt="202" type="#_x0000_t202" style="position:absolute;left:0pt;margin-left:30.2pt;margin-top:11.1pt;height:23.65pt;width:41.8pt;z-index:251692032;mso-width-relative:page;mso-height-relative:page;" filled="f" stroked="f" coordsize="21600,21600">
                  <v:path/>
                  <v:fill on="f" focussize="0,0"/>
                  <v:stroke on="f"/>
                  <v:imagedata o:title=""/>
                  <o:lock v:ext="edit" aspectratio="f"/>
                  <v:textbox inset="0mm,0mm,0mm,0mm">
                    <w:txbxContent>
                      <w:p w14:paraId="5BB1A22E">
                        <w:pPr>
                          <w:pStyle w:val="6"/>
                          <w:spacing w:before="20" w:line="222" w:lineRule="auto"/>
                          <w:ind w:left="20"/>
                          <w:rPr>
                            <w:sz w:val="16"/>
                            <w:szCs w:val="16"/>
                          </w:rPr>
                        </w:pPr>
                        <w:r>
                          <w:rPr>
                            <w:color w:val="205070"/>
                            <w:spacing w:val="-1"/>
                            <w:sz w:val="16"/>
                            <w:szCs w:val="16"/>
                          </w:rPr>
                          <w:t>标准智能化</w:t>
                        </w:r>
                      </w:p>
                      <w:p w14:paraId="568A1159">
                        <w:pPr>
                          <w:pStyle w:val="6"/>
                          <w:spacing w:before="47" w:line="222" w:lineRule="auto"/>
                          <w:ind w:left="250"/>
                          <w:rPr>
                            <w:sz w:val="16"/>
                            <w:szCs w:val="16"/>
                          </w:rPr>
                        </w:pPr>
                        <w:r>
                          <w:rPr>
                            <w:color w:val="305070"/>
                            <w:spacing w:val="-2"/>
                            <w:sz w:val="16"/>
                            <w:szCs w:val="16"/>
                          </w:rPr>
                          <w:t>推荐</w:t>
                        </w:r>
                      </w:p>
                    </w:txbxContent>
                  </v:textbox>
                </v:shape>
              </w:pict>
            </w:r>
            <w:r>
              <w:pict>
                <v:shape id="_x0000_s1129" o:spid="_x0000_s1129" o:spt="202" type="#_x0000_t202" style="position:absolute;left:0pt;margin-left:245.75pt;margin-top:11.05pt;height:23.75pt;width:108.9pt;z-index:251691008;mso-width-relative:page;mso-height-relative:page;" filled="f" stroked="f" coordsize="21600,21600">
                  <v:path/>
                  <v:fill on="f" focussize="0,0"/>
                  <v:stroke on="f"/>
                  <v:imagedata o:title=""/>
                  <o:lock v:ext="edit" aspectratio="f"/>
                  <v:textbox inset="0mm,0mm,0mm,0mm">
                    <w:txbxContent>
                      <w:p w14:paraId="60A4B53C">
                        <w:pPr>
                          <w:pStyle w:val="6"/>
                          <w:spacing w:before="20" w:line="222" w:lineRule="auto"/>
                          <w:ind w:left="20"/>
                          <w:rPr>
                            <w:sz w:val="16"/>
                            <w:szCs w:val="16"/>
                          </w:rPr>
                        </w:pPr>
                        <w:r>
                          <w:rPr>
                            <w:color w:val="305070"/>
                            <w:spacing w:val="1"/>
                            <w:sz w:val="16"/>
                            <w:szCs w:val="16"/>
                          </w:rPr>
                          <w:t>元数据质量</w:t>
                        </w:r>
                        <w:r>
                          <w:rPr>
                            <w:color w:val="305070"/>
                            <w:spacing w:val="8"/>
                            <w:sz w:val="16"/>
                            <w:szCs w:val="16"/>
                          </w:rPr>
                          <w:t xml:space="preserve">      </w:t>
                        </w:r>
                        <w:r>
                          <w:rPr>
                            <w:color w:val="305070"/>
                            <w:spacing w:val="1"/>
                            <w:sz w:val="16"/>
                            <w:szCs w:val="16"/>
                          </w:rPr>
                          <w:t>智能血缘溯</w:t>
                        </w:r>
                      </w:p>
                      <w:p w14:paraId="15729FFE">
                        <w:pPr>
                          <w:pStyle w:val="6"/>
                          <w:spacing w:before="17" w:line="225" w:lineRule="auto"/>
                          <w:ind w:left="250"/>
                          <w:rPr>
                            <w:sz w:val="16"/>
                            <w:szCs w:val="16"/>
                          </w:rPr>
                        </w:pPr>
                        <w:r>
                          <w:rPr>
                            <w:color w:val="406090"/>
                            <w:spacing w:val="1"/>
                            <w:position w:val="-2"/>
                            <w:sz w:val="16"/>
                            <w:szCs w:val="16"/>
                          </w:rPr>
                          <w:t>管理</w:t>
                        </w:r>
                        <w:r>
                          <w:rPr>
                            <w:color w:val="406090"/>
                            <w:spacing w:val="5"/>
                            <w:position w:val="-2"/>
                            <w:sz w:val="16"/>
                            <w:szCs w:val="16"/>
                          </w:rPr>
                          <w:t xml:space="preserve">          </w:t>
                        </w:r>
                        <w:r>
                          <w:rPr>
                            <w:color w:val="306080"/>
                            <w:spacing w:val="1"/>
                            <w:position w:val="1"/>
                            <w:sz w:val="16"/>
                            <w:szCs w:val="16"/>
                          </w:rPr>
                          <w:t>源与分析</w:t>
                        </w:r>
                      </w:p>
                    </w:txbxContent>
                  </v:textbox>
                </v:shape>
              </w:pict>
            </w:r>
            <w:r>
              <w:pict>
                <v:shape id="_x0000_s1130" o:spid="_x0000_s1130" o:spt="202" type="#_x0000_t202" style="position:absolute;left:0pt;margin-left:164.25pt;margin-top:11.1pt;height:21.1pt;width:41.8pt;z-index:251689984;mso-width-relative:page;mso-height-relative:page;" filled="f" stroked="f" coordsize="21600,21600">
                  <v:path/>
                  <v:fill on="f" focussize="0,0"/>
                  <v:stroke on="f"/>
                  <v:imagedata o:title=""/>
                  <o:lock v:ext="edit" aspectratio="f"/>
                  <v:textbox inset="0mm,0mm,0mm,0mm">
                    <w:txbxContent>
                      <w:p w14:paraId="1CC9641F">
                        <w:pPr>
                          <w:pStyle w:val="6"/>
                          <w:spacing w:before="19" w:line="219" w:lineRule="auto"/>
                          <w:ind w:left="20"/>
                          <w:rPr>
                            <w:sz w:val="16"/>
                            <w:szCs w:val="16"/>
                          </w:rPr>
                        </w:pPr>
                        <w:r>
                          <w:rPr>
                            <w:color w:val="305070"/>
                            <w:spacing w:val="-1"/>
                            <w:sz w:val="16"/>
                            <w:szCs w:val="16"/>
                          </w:rPr>
                          <w:t>标准智能落</w:t>
                        </w:r>
                      </w:p>
                      <w:p w14:paraId="3A39A2E3">
                        <w:pPr>
                          <w:pStyle w:val="6"/>
                          <w:spacing w:line="221" w:lineRule="auto"/>
                          <w:ind w:left="179"/>
                          <w:rPr>
                            <w:sz w:val="16"/>
                            <w:szCs w:val="16"/>
                          </w:rPr>
                        </w:pPr>
                        <w:r>
                          <w:rPr>
                            <w:color w:val="305080"/>
                            <w:spacing w:val="-1"/>
                            <w:sz w:val="16"/>
                            <w:szCs w:val="16"/>
                          </w:rPr>
                          <w:t>标映射</w:t>
                        </w:r>
                      </w:p>
                    </w:txbxContent>
                  </v:textbox>
                </v:shape>
              </w:pict>
            </w:r>
            <w:r>
              <w:pict>
                <v:shape id="_x0000_s1131" o:spid="_x0000_s1131" o:spt="202" type="#_x0000_t202" style="position:absolute;left:0pt;margin-left:379.75pt;margin-top:11.1pt;height:22.15pt;width:42.9pt;z-index:251703296;mso-width-relative:page;mso-height-relative:page;" filled="f" stroked="f" coordsize="21600,21600">
                  <v:path/>
                  <v:fill on="f" focussize="0,0"/>
                  <v:stroke on="f"/>
                  <v:imagedata o:title=""/>
                  <o:lock v:ext="edit" aspectratio="f"/>
                  <v:textbox inset="0mm,0mm,0mm,0mm">
                    <w:txbxContent>
                      <w:p w14:paraId="717D6F41">
                        <w:pPr>
                          <w:pStyle w:val="6"/>
                          <w:spacing w:before="20" w:line="222" w:lineRule="auto"/>
                          <w:ind w:left="20"/>
                          <w:rPr>
                            <w:sz w:val="16"/>
                            <w:szCs w:val="16"/>
                          </w:rPr>
                        </w:pPr>
                        <w:r>
                          <w:rPr>
                            <w:color w:val="206070"/>
                            <w:spacing w:val="3"/>
                            <w:sz w:val="16"/>
                            <w:szCs w:val="16"/>
                          </w:rPr>
                          <w:t>智能元数据</w:t>
                        </w:r>
                      </w:p>
                      <w:p w14:paraId="74162049">
                        <w:pPr>
                          <w:pStyle w:val="6"/>
                          <w:spacing w:before="17" w:line="222" w:lineRule="auto"/>
                          <w:ind w:left="20"/>
                          <w:rPr>
                            <w:sz w:val="16"/>
                            <w:szCs w:val="16"/>
                          </w:rPr>
                        </w:pPr>
                        <w:r>
                          <w:rPr>
                            <w:color w:val="306070"/>
                            <w:spacing w:val="3"/>
                            <w:sz w:val="16"/>
                            <w:szCs w:val="16"/>
                          </w:rPr>
                          <w:t>影响性分析</w:t>
                        </w:r>
                      </w:p>
                    </w:txbxContent>
                  </v:textbox>
                </v:shape>
              </w:pict>
            </w:r>
            <w:r>
              <w:rPr>
                <w:color w:val="306080"/>
                <w:spacing w:val="-3"/>
                <w:sz w:val="16"/>
                <w:szCs w:val="16"/>
              </w:rPr>
              <w:t>智能化落标</w:t>
            </w:r>
            <w:r>
              <w:rPr>
                <w:color w:val="306080"/>
                <w:spacing w:val="1"/>
                <w:sz w:val="16"/>
                <w:szCs w:val="16"/>
              </w:rPr>
              <w:t xml:space="preserve"> </w:t>
            </w:r>
            <w:r>
              <w:rPr>
                <w:color w:val="306080"/>
                <w:spacing w:val="8"/>
                <w:sz w:val="16"/>
                <w:szCs w:val="16"/>
              </w:rPr>
              <w:t>分析</w:t>
            </w:r>
          </w:p>
          <w:p w14:paraId="2FF168C9">
            <w:pPr>
              <w:spacing w:line="252" w:lineRule="auto"/>
              <w:rPr>
                <w:rFonts w:ascii="Arial"/>
                <w:sz w:val="21"/>
              </w:rPr>
            </w:pPr>
          </w:p>
          <w:p w14:paraId="4DBE3CCE">
            <w:pPr>
              <w:spacing w:line="253" w:lineRule="auto"/>
              <w:rPr>
                <w:rFonts w:ascii="Arial"/>
                <w:sz w:val="21"/>
              </w:rPr>
            </w:pPr>
          </w:p>
          <w:p w14:paraId="2B06AF78">
            <w:pPr>
              <w:pStyle w:val="6"/>
              <w:spacing w:before="71" w:line="222" w:lineRule="auto"/>
              <w:ind w:left="1905"/>
              <w:rPr>
                <w:sz w:val="22"/>
                <w:szCs w:val="22"/>
              </w:rPr>
            </w:pPr>
            <w:r>
              <w:pict>
                <v:shape id="_x0000_s1132" o:spid="_x0000_s1132" o:spt="202" type="#_x0000_t202" style="position:absolute;left:0pt;margin-left:291.75pt;margin-top:2.5pt;height:15.25pt;width:90.1pt;z-index:251701248;mso-width-relative:page;mso-height-relative:page;" filled="f" stroked="f" coordsize="21600,21600">
                  <v:path/>
                  <v:fill on="f" focussize="0,0"/>
                  <v:stroke on="f"/>
                  <v:imagedata o:title=""/>
                  <o:lock v:ext="edit" aspectratio="f"/>
                  <v:textbox inset="0mm,0mm,0mm,0mm">
                    <w:txbxContent>
                      <w:p w14:paraId="50419F4F">
                        <w:pPr>
                          <w:pStyle w:val="6"/>
                          <w:spacing w:before="19" w:line="222" w:lineRule="auto"/>
                          <w:ind w:left="20"/>
                          <w:rPr>
                            <w:sz w:val="22"/>
                            <w:szCs w:val="22"/>
                          </w:rPr>
                        </w:pPr>
                        <w:r>
                          <w:rPr>
                            <w:rFonts w:ascii="Arial" w:hAnsi="Arial" w:eastAsia="Arial" w:cs="Arial"/>
                            <w:color w:val="3060A0"/>
                            <w:spacing w:val="-1"/>
                            <w:sz w:val="22"/>
                            <w:szCs w:val="22"/>
                          </w:rPr>
                          <w:t>Al+</w:t>
                        </w:r>
                        <w:r>
                          <w:rPr>
                            <w:rFonts w:ascii="Arial" w:hAnsi="Arial" w:eastAsia="Arial" w:cs="Arial"/>
                            <w:color w:val="3060A0"/>
                            <w:spacing w:val="63"/>
                            <w:w w:val="101"/>
                            <w:sz w:val="22"/>
                            <w:szCs w:val="22"/>
                          </w:rPr>
                          <w:t xml:space="preserve"> </w:t>
                        </w:r>
                        <w:r>
                          <w:rPr>
                            <w:color w:val="3060A0"/>
                            <w:spacing w:val="-1"/>
                            <w:sz w:val="22"/>
                            <w:szCs w:val="22"/>
                          </w:rPr>
                          <w:t>“数据目录”</w:t>
                        </w:r>
                      </w:p>
                    </w:txbxContent>
                  </v:textbox>
                </v:shape>
              </w:pict>
            </w:r>
            <w:r>
              <w:pict>
                <v:shape id="_x0000_s1133" o:spid="_x0000_s1133" o:spt="202" type="#_x0000_t202" style="position:absolute;left:0pt;margin-left:76.75pt;margin-top:4pt;height:13.2pt;width:18.45pt;z-index:251702272;mso-width-relative:page;mso-height-relative:page;" filled="f" stroked="f" coordsize="21600,21600">
                  <v:path/>
                  <v:fill on="f" focussize="0,0"/>
                  <v:stroke on="f"/>
                  <v:imagedata o:title=""/>
                  <o:lock v:ext="edit" aspectratio="f"/>
                  <v:textbox inset="0mm,0mm,0mm,0mm">
                    <w:txbxContent>
                      <w:p w14:paraId="7729B28F">
                        <w:pPr>
                          <w:spacing w:before="19" w:line="188" w:lineRule="auto"/>
                          <w:ind w:left="20"/>
                          <w:rPr>
                            <w:rFonts w:ascii="宋体" w:hAnsi="宋体" w:eastAsia="宋体" w:cs="宋体"/>
                            <w:sz w:val="22"/>
                            <w:szCs w:val="22"/>
                          </w:rPr>
                        </w:pPr>
                        <w:r>
                          <w:rPr>
                            <w:rFonts w:ascii="宋体" w:hAnsi="宋体" w:eastAsia="宋体" w:cs="宋体"/>
                            <w:color w:val="3060A0"/>
                            <w:spacing w:val="-1"/>
                            <w:sz w:val="22"/>
                            <w:szCs w:val="22"/>
                          </w:rPr>
                          <w:t>Al+</w:t>
                        </w:r>
                      </w:p>
                    </w:txbxContent>
                  </v:textbox>
                </v:shape>
              </w:pict>
            </w:r>
            <w:r>
              <w:rPr>
                <w:color w:val="3060A0"/>
                <w:spacing w:val="16"/>
                <w:sz w:val="22"/>
                <w:szCs w:val="22"/>
              </w:rPr>
              <w:t>“数据安全”</w:t>
            </w:r>
          </w:p>
          <w:p w14:paraId="35049E81">
            <w:pPr>
              <w:pStyle w:val="6"/>
              <w:spacing w:before="263" w:line="206" w:lineRule="auto"/>
              <w:ind w:left="2044"/>
              <w:rPr>
                <w:sz w:val="16"/>
                <w:szCs w:val="16"/>
              </w:rPr>
            </w:pPr>
            <w:r>
              <w:pict>
                <v:shape id="_x0000_s1134" o:spid="_x0000_s1134" o:spt="202" type="#_x0000_t202" style="position:absolute;left:0pt;margin-left:30.2pt;margin-top:12.05pt;height:20.6pt;width:42.2pt;z-index:251705344;mso-width-relative:page;mso-height-relative:page;" filled="f" stroked="f" coordsize="21600,21600">
                  <v:path/>
                  <v:fill on="f" focussize="0,0"/>
                  <v:stroke on="f"/>
                  <v:imagedata o:title=""/>
                  <o:lock v:ext="edit" aspectratio="f"/>
                  <v:textbox inset="0mm,0mm,0mm,0mm">
                    <w:txbxContent>
                      <w:p w14:paraId="247465A6">
                        <w:pPr>
                          <w:pStyle w:val="6"/>
                          <w:spacing w:before="20" w:line="214" w:lineRule="auto"/>
                          <w:ind w:left="260" w:right="20" w:hanging="240"/>
                          <w:rPr>
                            <w:sz w:val="16"/>
                            <w:szCs w:val="16"/>
                          </w:rPr>
                        </w:pPr>
                        <w:r>
                          <w:rPr>
                            <w:color w:val="407090"/>
                            <w:spacing w:val="-7"/>
                            <w:sz w:val="16"/>
                            <w:szCs w:val="16"/>
                          </w:rPr>
                          <w:t>自</w:t>
                        </w:r>
                        <w:r>
                          <w:rPr>
                            <w:color w:val="407090"/>
                            <w:spacing w:val="-43"/>
                            <w:sz w:val="16"/>
                            <w:szCs w:val="16"/>
                          </w:rPr>
                          <w:t xml:space="preserve"> </w:t>
                        </w:r>
                        <w:r>
                          <w:rPr>
                            <w:color w:val="306080"/>
                            <w:spacing w:val="-7"/>
                            <w:sz w:val="16"/>
                            <w:szCs w:val="16"/>
                          </w:rPr>
                          <w:t>动化分类</w:t>
                        </w:r>
                        <w:r>
                          <w:rPr>
                            <w:color w:val="306080"/>
                            <w:sz w:val="16"/>
                            <w:szCs w:val="16"/>
                          </w:rPr>
                          <w:t xml:space="preserve"> </w:t>
                        </w:r>
                        <w:r>
                          <w:rPr>
                            <w:color w:val="306080"/>
                            <w:spacing w:val="8"/>
                            <w:sz w:val="16"/>
                            <w:szCs w:val="16"/>
                          </w:rPr>
                          <w:t>分级</w:t>
                        </w:r>
                      </w:p>
                    </w:txbxContent>
                  </v:textbox>
                </v:shape>
              </w:pict>
            </w:r>
            <w:r>
              <w:pict>
                <v:shape id="_x0000_s1135" o:spid="_x0000_s1135" o:spt="202" type="#_x0000_t202" style="position:absolute;left:0pt;margin-left:383.75pt;margin-top:12.05pt;height:20.8pt;width:34.9pt;z-index:251704320;mso-width-relative:page;mso-height-relative:page;" filled="f" stroked="f" coordsize="21600,21600">
                  <v:path/>
                  <v:fill on="f" focussize="0,0"/>
                  <v:stroke on="f"/>
                  <v:imagedata o:title=""/>
                  <o:lock v:ext="edit" aspectratio="f"/>
                  <v:textbox inset="0mm,0mm,0mm,0mm">
                    <w:txbxContent>
                      <w:p w14:paraId="001B3D9B">
                        <w:pPr>
                          <w:pStyle w:val="6"/>
                          <w:spacing w:before="19" w:line="210" w:lineRule="auto"/>
                          <w:ind w:left="20"/>
                          <w:rPr>
                            <w:sz w:val="16"/>
                            <w:szCs w:val="16"/>
                          </w:rPr>
                        </w:pPr>
                        <w:r>
                          <w:rPr>
                            <w:color w:val="305070"/>
                            <w:spacing w:val="4"/>
                            <w:sz w:val="16"/>
                            <w:szCs w:val="16"/>
                          </w:rPr>
                          <w:t>资源智能</w:t>
                        </w:r>
                      </w:p>
                      <w:p w14:paraId="6D098C5E">
                        <w:pPr>
                          <w:pStyle w:val="6"/>
                          <w:spacing w:line="223" w:lineRule="auto"/>
                          <w:ind w:left="189"/>
                          <w:rPr>
                            <w:sz w:val="16"/>
                            <w:szCs w:val="16"/>
                          </w:rPr>
                        </w:pPr>
                        <w:r>
                          <w:rPr>
                            <w:color w:val="306080"/>
                            <w:spacing w:val="9"/>
                            <w:sz w:val="16"/>
                            <w:szCs w:val="16"/>
                          </w:rPr>
                          <w:t>盘点</w:t>
                        </w:r>
                      </w:p>
                    </w:txbxContent>
                  </v:textbox>
                </v:shape>
              </w:pict>
            </w:r>
            <w:r>
              <w:pict>
                <v:shape id="_x0000_s1136" o:spid="_x0000_s1136" o:spt="202" type="#_x0000_t202" style="position:absolute;left:0pt;margin-left:249.75pt;margin-top:12.05pt;height:20.75pt;width:101.6pt;z-index:251706368;mso-width-relative:page;mso-height-relative:page;" filled="f" stroked="f" coordsize="21600,21600">
                  <v:path/>
                  <v:fill on="f" focussize="0,0"/>
                  <v:stroke on="f"/>
                  <v:imagedata o:title=""/>
                  <o:lock v:ext="edit" aspectratio="f"/>
                  <v:textbox inset="0mm,0mm,0mm,0mm">
                    <w:txbxContent>
                      <w:p w14:paraId="6A19C22B">
                        <w:pPr>
                          <w:pStyle w:val="6"/>
                          <w:spacing w:before="20" w:line="209" w:lineRule="auto"/>
                          <w:ind w:left="20"/>
                          <w:rPr>
                            <w:sz w:val="16"/>
                            <w:szCs w:val="16"/>
                          </w:rPr>
                        </w:pPr>
                        <w:r>
                          <w:rPr>
                            <w:color w:val="305080"/>
                            <w:spacing w:val="4"/>
                            <w:sz w:val="16"/>
                            <w:szCs w:val="16"/>
                          </w:rPr>
                          <w:t xml:space="preserve">智能目录        </w:t>
                        </w:r>
                        <w:r>
                          <w:rPr>
                            <w:color w:val="306070"/>
                            <w:spacing w:val="4"/>
                            <w:sz w:val="16"/>
                            <w:szCs w:val="16"/>
                          </w:rPr>
                          <w:t>资源异常</w:t>
                        </w:r>
                      </w:p>
                      <w:p w14:paraId="53387160">
                        <w:pPr>
                          <w:pStyle w:val="6"/>
                          <w:spacing w:line="223" w:lineRule="auto"/>
                          <w:ind w:left="169"/>
                          <w:rPr>
                            <w:sz w:val="16"/>
                            <w:szCs w:val="16"/>
                          </w:rPr>
                        </w:pPr>
                        <w:r>
                          <w:rPr>
                            <w:color w:val="305070"/>
                            <w:spacing w:val="6"/>
                            <w:sz w:val="16"/>
                            <w:szCs w:val="16"/>
                          </w:rPr>
                          <w:t xml:space="preserve">推荐            </w:t>
                        </w:r>
                        <w:r>
                          <w:rPr>
                            <w:color w:val="306080"/>
                            <w:spacing w:val="6"/>
                            <w:sz w:val="16"/>
                            <w:szCs w:val="16"/>
                          </w:rPr>
                          <w:t>监控</w:t>
                        </w:r>
                      </w:p>
                    </w:txbxContent>
                  </v:textbox>
                </v:shape>
              </w:pict>
            </w:r>
            <w:r>
              <w:pict>
                <v:shape id="_x0000_s1137" o:spid="_x0000_s1137" o:spt="202" type="#_x0000_t202" style="position:absolute;left:0pt;margin-left:168.25pt;margin-top:12.1pt;height:21.2pt;width:34.9pt;z-index:251700224;mso-width-relative:page;mso-height-relative:page;" filled="f" stroked="f" coordsize="21600,21600">
                  <v:path/>
                  <v:fill on="f" focussize="0,0"/>
                  <v:stroke on="f"/>
                  <v:imagedata o:title=""/>
                  <o:lock v:ext="edit" aspectratio="f"/>
                  <v:textbox inset="0mm,0mm,0mm,0mm">
                    <w:txbxContent>
                      <w:p w14:paraId="58D3772C">
                        <w:pPr>
                          <w:pStyle w:val="6"/>
                          <w:spacing w:before="20" w:line="222" w:lineRule="auto"/>
                          <w:ind w:left="20" w:right="20"/>
                          <w:rPr>
                            <w:sz w:val="16"/>
                            <w:szCs w:val="16"/>
                          </w:rPr>
                        </w:pPr>
                        <w:r>
                          <w:rPr>
                            <w:color w:val="205070"/>
                            <w:spacing w:val="4"/>
                            <w:sz w:val="16"/>
                            <w:szCs w:val="16"/>
                          </w:rPr>
                          <w:t>智能数据</w:t>
                        </w:r>
                        <w:r>
                          <w:rPr>
                            <w:color w:val="205070"/>
                            <w:sz w:val="16"/>
                            <w:szCs w:val="16"/>
                          </w:rPr>
                          <w:t xml:space="preserve"> </w:t>
                        </w:r>
                        <w:r>
                          <w:rPr>
                            <w:color w:val="205070"/>
                            <w:spacing w:val="4"/>
                            <w:sz w:val="16"/>
                            <w:szCs w:val="16"/>
                          </w:rPr>
                          <w:t>权限管理</w:t>
                        </w:r>
                      </w:p>
                    </w:txbxContent>
                  </v:textbox>
                </v:shape>
              </w:pict>
            </w:r>
            <w:r>
              <w:rPr>
                <w:color w:val="205070"/>
                <w:spacing w:val="-3"/>
                <w:sz w:val="16"/>
                <w:szCs w:val="16"/>
              </w:rPr>
              <w:t>智能数据</w:t>
            </w:r>
          </w:p>
          <w:p w14:paraId="10923BA7">
            <w:pPr>
              <w:pStyle w:val="6"/>
              <w:spacing w:before="1" w:line="220" w:lineRule="auto"/>
              <w:ind w:left="2205"/>
              <w:rPr>
                <w:sz w:val="16"/>
                <w:szCs w:val="16"/>
              </w:rPr>
            </w:pPr>
            <w:r>
              <w:rPr>
                <w:color w:val="206080"/>
                <w:spacing w:val="7"/>
                <w:sz w:val="16"/>
                <w:szCs w:val="16"/>
              </w:rPr>
              <w:t>脱敏</w:t>
            </w:r>
          </w:p>
        </w:tc>
      </w:tr>
    </w:tbl>
    <w:p w14:paraId="61E90A0F">
      <w:pPr>
        <w:pStyle w:val="2"/>
        <w:spacing w:line="251" w:lineRule="auto"/>
      </w:pPr>
    </w:p>
    <w:p w14:paraId="21D44BC3">
      <w:pPr>
        <w:spacing w:before="53" w:line="221" w:lineRule="auto"/>
        <w:ind w:left="3929"/>
        <w:outlineLvl w:val="0"/>
        <w:rPr>
          <w:rFonts w:ascii="黑体" w:hAnsi="黑体" w:eastAsia="黑体" w:cs="黑体"/>
          <w:sz w:val="16"/>
          <w:szCs w:val="16"/>
        </w:rPr>
      </w:pPr>
      <w:bookmarkStart w:id="36" w:name="bookmark33"/>
      <w:bookmarkEnd w:id="36"/>
      <w:r>
        <w:rPr>
          <w:rFonts w:ascii="黑体" w:hAnsi="黑体" w:eastAsia="黑体" w:cs="黑体"/>
          <w:spacing w:val="12"/>
          <w:sz w:val="16"/>
          <w:szCs w:val="16"/>
        </w:rPr>
        <w:t>图9智能化数据管理应用场景</w:t>
      </w:r>
    </w:p>
    <w:p w14:paraId="40A559E2">
      <w:pPr>
        <w:spacing w:line="221" w:lineRule="auto"/>
        <w:rPr>
          <w:rFonts w:ascii="黑体" w:hAnsi="黑体" w:eastAsia="黑体" w:cs="黑体"/>
          <w:sz w:val="16"/>
          <w:szCs w:val="16"/>
        </w:rPr>
        <w:sectPr>
          <w:headerReference r:id="rId50" w:type="default"/>
          <w:footerReference r:id="rId51" w:type="default"/>
          <w:pgSz w:w="12080" w:h="16500"/>
          <w:pgMar w:top="400" w:right="20" w:bottom="953" w:left="1010" w:header="0" w:footer="738" w:gutter="0"/>
          <w:cols w:space="720" w:num="1"/>
        </w:sectPr>
      </w:pPr>
    </w:p>
    <w:p w14:paraId="453FB19E">
      <w:pPr>
        <w:pStyle w:val="2"/>
        <w:spacing w:line="356" w:lineRule="auto"/>
      </w:pPr>
    </w:p>
    <w:p w14:paraId="53BA7F04">
      <w:pPr>
        <w:pStyle w:val="2"/>
        <w:spacing w:line="357" w:lineRule="auto"/>
      </w:pPr>
    </w:p>
    <w:p w14:paraId="641ABF56">
      <w:pPr>
        <w:spacing w:before="162" w:line="222" w:lineRule="auto"/>
        <w:ind w:left="557"/>
        <w:outlineLvl w:val="0"/>
        <w:rPr>
          <w:rFonts w:ascii="黑体" w:hAnsi="黑体" w:eastAsia="黑体" w:cs="黑体"/>
          <w:sz w:val="50"/>
          <w:szCs w:val="50"/>
        </w:rPr>
      </w:pPr>
      <w:bookmarkStart w:id="37" w:name="bookmark13"/>
      <w:bookmarkEnd w:id="37"/>
      <w:r>
        <w:rPr>
          <w:rFonts w:ascii="黑体" w:hAnsi="黑体" w:eastAsia="黑体" w:cs="黑体"/>
          <w:b/>
          <w:bCs/>
          <w:color w:val="205080"/>
          <w:spacing w:val="-3"/>
          <w:sz w:val="50"/>
          <w:szCs w:val="50"/>
        </w:rPr>
        <w:t>四、数据资产化阶段</w:t>
      </w:r>
    </w:p>
    <w:p w14:paraId="008B5D5E">
      <w:pPr>
        <w:pStyle w:val="2"/>
        <w:spacing w:line="361" w:lineRule="auto"/>
      </w:pPr>
    </w:p>
    <w:p w14:paraId="48646442">
      <w:pPr>
        <w:spacing w:before="91" w:line="222" w:lineRule="auto"/>
        <w:ind w:left="554"/>
        <w:outlineLvl w:val="0"/>
        <w:rPr>
          <w:rFonts w:ascii="黑体" w:hAnsi="黑体" w:eastAsia="黑体" w:cs="黑体"/>
          <w:sz w:val="28"/>
          <w:szCs w:val="28"/>
        </w:rPr>
      </w:pPr>
      <w:bookmarkStart w:id="38" w:name="bookmark14"/>
      <w:bookmarkEnd w:id="38"/>
      <w:r>
        <w:rPr>
          <w:rFonts w:ascii="黑体" w:hAnsi="黑体" w:eastAsia="黑体" w:cs="黑体"/>
          <w:b/>
          <w:bCs/>
          <w:color w:val="206080"/>
          <w:spacing w:val="-8"/>
          <w:sz w:val="28"/>
          <w:szCs w:val="28"/>
        </w:rPr>
        <w:t>(一)数据资产化动因与目标</w:t>
      </w:r>
    </w:p>
    <w:p w14:paraId="6108368E">
      <w:pPr>
        <w:pStyle w:val="2"/>
        <w:spacing w:line="408" w:lineRule="auto"/>
      </w:pPr>
    </w:p>
    <w:p w14:paraId="6777807B">
      <w:pPr>
        <w:spacing w:before="71" w:line="222" w:lineRule="auto"/>
        <w:ind w:left="553"/>
        <w:rPr>
          <w:rFonts w:ascii="黑体" w:hAnsi="黑体" w:eastAsia="黑体" w:cs="黑体"/>
          <w:sz w:val="22"/>
          <w:szCs w:val="22"/>
        </w:rPr>
      </w:pPr>
      <w:r>
        <w:rPr>
          <w:rFonts w:ascii="宋体" w:hAnsi="宋体" w:eastAsia="宋体" w:cs="宋体"/>
          <w:b/>
          <w:bCs/>
          <w:spacing w:val="-2"/>
          <w:sz w:val="22"/>
          <w:szCs w:val="22"/>
        </w:rPr>
        <w:t>1、</w:t>
      </w:r>
      <w:r>
        <w:rPr>
          <w:rFonts w:ascii="黑体" w:hAnsi="黑体" w:eastAsia="黑体" w:cs="黑体"/>
          <w:b/>
          <w:bCs/>
          <w:spacing w:val="-2"/>
          <w:sz w:val="22"/>
          <w:szCs w:val="22"/>
        </w:rPr>
        <w:t>数据资产化工作动因</w:t>
      </w:r>
    </w:p>
    <w:p w14:paraId="23805E59">
      <w:pPr>
        <w:pStyle w:val="2"/>
        <w:spacing w:line="463" w:lineRule="auto"/>
      </w:pPr>
    </w:p>
    <w:p w14:paraId="73EB1FA4">
      <w:pPr>
        <w:spacing w:before="71" w:line="330" w:lineRule="auto"/>
        <w:ind w:left="550" w:right="551" w:firstLine="470"/>
        <w:jc w:val="both"/>
        <w:rPr>
          <w:rFonts w:ascii="黑体" w:hAnsi="黑体" w:eastAsia="黑体" w:cs="黑体"/>
          <w:sz w:val="22"/>
          <w:szCs w:val="22"/>
        </w:rPr>
      </w:pPr>
      <w:r>
        <w:rPr>
          <w:rFonts w:ascii="黑体" w:hAnsi="黑体" w:eastAsia="黑体" w:cs="黑体"/>
          <w:spacing w:val="15"/>
          <w:sz w:val="22"/>
          <w:szCs w:val="22"/>
        </w:rPr>
        <w:t>数据资产化是企业将数据从原始资源转化为可计量、</w:t>
      </w:r>
      <w:r>
        <w:rPr>
          <w:rFonts w:ascii="黑体" w:hAnsi="黑体" w:eastAsia="黑体" w:cs="黑体"/>
          <w:spacing w:val="14"/>
          <w:sz w:val="22"/>
          <w:szCs w:val="22"/>
        </w:rPr>
        <w:t>可运营战略资产的管理活动过</w:t>
      </w:r>
      <w:r>
        <w:rPr>
          <w:rFonts w:ascii="黑体" w:hAnsi="黑体" w:eastAsia="黑体" w:cs="黑体"/>
          <w:sz w:val="22"/>
          <w:szCs w:val="22"/>
        </w:rPr>
        <w:t xml:space="preserve"> </w:t>
      </w:r>
      <w:r>
        <w:rPr>
          <w:rFonts w:ascii="黑体" w:hAnsi="黑体" w:eastAsia="黑体" w:cs="黑体"/>
          <w:spacing w:val="8"/>
          <w:sz w:val="22"/>
          <w:szCs w:val="22"/>
        </w:rPr>
        <w:t>程。其驱动力量源于内外两大维度：内在驱动体现企业从被</w:t>
      </w:r>
      <w:r>
        <w:rPr>
          <w:rFonts w:ascii="黑体" w:hAnsi="黑体" w:eastAsia="黑体" w:cs="黑体"/>
          <w:spacing w:val="7"/>
          <w:sz w:val="22"/>
          <w:szCs w:val="22"/>
        </w:rPr>
        <w:t>动管理到价值运营的战略转型</w:t>
      </w:r>
      <w:r>
        <w:rPr>
          <w:rFonts w:ascii="黑体" w:hAnsi="黑体" w:eastAsia="黑体" w:cs="黑体"/>
          <w:sz w:val="22"/>
          <w:szCs w:val="22"/>
        </w:rPr>
        <w:t xml:space="preserve"> </w:t>
      </w:r>
      <w:r>
        <w:rPr>
          <w:rFonts w:ascii="黑体" w:hAnsi="黑体" w:eastAsia="黑体" w:cs="黑体"/>
          <w:spacing w:val="2"/>
          <w:sz w:val="22"/>
          <w:szCs w:val="22"/>
        </w:rPr>
        <w:t>需求，外在驱动则来自政策环境与市场技术格局的创新发展。</w:t>
      </w:r>
    </w:p>
    <w:p w14:paraId="2F7DB5FB">
      <w:pPr>
        <w:pStyle w:val="2"/>
        <w:spacing w:line="334" w:lineRule="auto"/>
      </w:pPr>
    </w:p>
    <w:p w14:paraId="346B03AE">
      <w:pPr>
        <w:spacing w:before="71" w:line="221" w:lineRule="auto"/>
        <w:ind w:left="693"/>
        <w:rPr>
          <w:rFonts w:ascii="黑体" w:hAnsi="黑体" w:eastAsia="黑体" w:cs="黑体"/>
          <w:sz w:val="22"/>
          <w:szCs w:val="22"/>
        </w:rPr>
      </w:pPr>
      <w:r>
        <w:rPr>
          <w:rFonts w:ascii="黑体" w:hAnsi="黑体" w:eastAsia="黑体" w:cs="黑体"/>
          <w:b/>
          <w:bCs/>
          <w:spacing w:val="3"/>
          <w:sz w:val="22"/>
          <w:szCs w:val="22"/>
        </w:rPr>
        <w:t>(1)内在驱动：价值重构与能力升级的战略需求</w:t>
      </w:r>
    </w:p>
    <w:p w14:paraId="59DD5AE5">
      <w:pPr>
        <w:pStyle w:val="2"/>
        <w:spacing w:line="446" w:lineRule="auto"/>
      </w:pPr>
    </w:p>
    <w:p w14:paraId="4CFFA311">
      <w:pPr>
        <w:spacing w:before="72" w:line="336" w:lineRule="auto"/>
        <w:ind w:left="550" w:right="548" w:firstLine="470"/>
        <w:jc w:val="both"/>
        <w:rPr>
          <w:rFonts w:ascii="黑体" w:hAnsi="黑体" w:eastAsia="黑体" w:cs="黑体"/>
          <w:sz w:val="22"/>
          <w:szCs w:val="22"/>
        </w:rPr>
      </w:pPr>
      <w:r>
        <w:rPr>
          <w:rFonts w:ascii="黑体" w:hAnsi="黑体" w:eastAsia="黑体" w:cs="黑体"/>
          <w:spacing w:val="5"/>
          <w:sz w:val="22"/>
          <w:szCs w:val="22"/>
        </w:rPr>
        <w:t>一是数据价值创新、从成本中心到利润中心的范式转换。 数据资产化推动企业重新定</w:t>
      </w:r>
      <w:r>
        <w:rPr>
          <w:rFonts w:ascii="黑体" w:hAnsi="黑体" w:eastAsia="黑体" w:cs="黑体"/>
          <w:spacing w:val="10"/>
          <w:sz w:val="22"/>
          <w:szCs w:val="22"/>
        </w:rPr>
        <w:t xml:space="preserve"> </w:t>
      </w:r>
      <w:r>
        <w:rPr>
          <w:rFonts w:ascii="黑体" w:hAnsi="黑体" w:eastAsia="黑体" w:cs="黑体"/>
          <w:spacing w:val="8"/>
          <w:sz w:val="22"/>
          <w:szCs w:val="22"/>
        </w:rPr>
        <w:t>义数据的价值定位，通过体系化的资产运营机制，将沉淀</w:t>
      </w:r>
      <w:r>
        <w:rPr>
          <w:rFonts w:ascii="黑体" w:hAnsi="黑体" w:eastAsia="黑体" w:cs="黑体"/>
          <w:spacing w:val="7"/>
          <w:sz w:val="22"/>
          <w:szCs w:val="22"/>
        </w:rPr>
        <w:t>的数据资源转化为可量化的经济</w:t>
      </w:r>
      <w:r>
        <w:rPr>
          <w:rFonts w:ascii="黑体" w:hAnsi="黑体" w:eastAsia="黑体" w:cs="黑体"/>
          <w:sz w:val="22"/>
          <w:szCs w:val="22"/>
        </w:rPr>
        <w:t xml:space="preserve"> </w:t>
      </w:r>
      <w:r>
        <w:rPr>
          <w:rFonts w:ascii="黑体" w:hAnsi="黑体" w:eastAsia="黑体" w:cs="黑体"/>
          <w:spacing w:val="8"/>
          <w:sz w:val="22"/>
          <w:szCs w:val="22"/>
        </w:rPr>
        <w:t>价值。通过内部赋能运营、数据产品化、服务化等方式开</w:t>
      </w:r>
      <w:r>
        <w:rPr>
          <w:rFonts w:ascii="黑体" w:hAnsi="黑体" w:eastAsia="黑体" w:cs="黑体"/>
          <w:spacing w:val="7"/>
          <w:sz w:val="22"/>
          <w:szCs w:val="22"/>
        </w:rPr>
        <w:t>辟创新数据价值渠道，实现从资</w:t>
      </w:r>
      <w:r>
        <w:rPr>
          <w:rFonts w:ascii="黑体" w:hAnsi="黑体" w:eastAsia="黑体" w:cs="黑体"/>
          <w:sz w:val="22"/>
          <w:szCs w:val="22"/>
        </w:rPr>
        <w:t xml:space="preserve"> </w:t>
      </w:r>
      <w:r>
        <w:rPr>
          <w:rFonts w:ascii="黑体" w:hAnsi="黑体" w:eastAsia="黑体" w:cs="黑体"/>
          <w:spacing w:val="1"/>
          <w:sz w:val="22"/>
          <w:szCs w:val="22"/>
        </w:rPr>
        <w:t>源消耗向资产价值创造的实质转变。</w:t>
      </w:r>
    </w:p>
    <w:p w14:paraId="5EA2366B">
      <w:pPr>
        <w:pStyle w:val="2"/>
        <w:spacing w:line="332" w:lineRule="auto"/>
      </w:pPr>
    </w:p>
    <w:p w14:paraId="4A7D46A9">
      <w:pPr>
        <w:spacing w:before="72" w:line="337" w:lineRule="auto"/>
        <w:ind w:left="550" w:right="559" w:firstLine="470"/>
        <w:jc w:val="both"/>
        <w:rPr>
          <w:rFonts w:ascii="黑体" w:hAnsi="黑体" w:eastAsia="黑体" w:cs="黑体"/>
          <w:sz w:val="22"/>
          <w:szCs w:val="22"/>
        </w:rPr>
      </w:pPr>
      <w:r>
        <w:rPr>
          <w:rFonts w:ascii="黑体" w:hAnsi="黑体" w:eastAsia="黑体" w:cs="黑体"/>
          <w:spacing w:val="8"/>
          <w:sz w:val="22"/>
          <w:szCs w:val="22"/>
        </w:rPr>
        <w:t>二是决策效率提升、从规模汇聚到精益管理的模式重构。数据管理体系深化是资产化</w:t>
      </w:r>
      <w:r>
        <w:rPr>
          <w:rFonts w:ascii="黑体" w:hAnsi="黑体" w:eastAsia="黑体" w:cs="黑体"/>
          <w:spacing w:val="3"/>
          <w:sz w:val="22"/>
          <w:szCs w:val="22"/>
        </w:rPr>
        <w:t xml:space="preserve"> </w:t>
      </w:r>
      <w:r>
        <w:rPr>
          <w:rFonts w:ascii="黑体" w:hAnsi="黑体" w:eastAsia="黑体" w:cs="黑体"/>
          <w:spacing w:val="8"/>
          <w:sz w:val="22"/>
          <w:szCs w:val="22"/>
        </w:rPr>
        <w:t>的前提与基础，随数据资产化发展，通过盘点识别数据管</w:t>
      </w:r>
      <w:r>
        <w:rPr>
          <w:rFonts w:ascii="黑体" w:hAnsi="黑体" w:eastAsia="黑体" w:cs="黑体"/>
          <w:spacing w:val="7"/>
          <w:sz w:val="22"/>
          <w:szCs w:val="22"/>
        </w:rPr>
        <w:t>理中的冗余环节和资源投资，建</w:t>
      </w:r>
      <w:r>
        <w:rPr>
          <w:rFonts w:ascii="黑体" w:hAnsi="黑体" w:eastAsia="黑体" w:cs="黑体"/>
          <w:sz w:val="22"/>
          <w:szCs w:val="22"/>
        </w:rPr>
        <w:t xml:space="preserve"> </w:t>
      </w:r>
      <w:r>
        <w:rPr>
          <w:rFonts w:ascii="黑体" w:hAnsi="黑体" w:eastAsia="黑体" w:cs="黑体"/>
          <w:spacing w:val="8"/>
          <w:sz w:val="22"/>
          <w:szCs w:val="22"/>
        </w:rPr>
        <w:t>立基于数据价值流的优化机制，实现数据获取、加工、应用</w:t>
      </w:r>
      <w:r>
        <w:rPr>
          <w:rFonts w:ascii="黑体" w:hAnsi="黑体" w:eastAsia="黑体" w:cs="黑体"/>
          <w:spacing w:val="7"/>
          <w:sz w:val="22"/>
          <w:szCs w:val="22"/>
        </w:rPr>
        <w:t>与运维等成本的显著降低，持</w:t>
      </w:r>
      <w:r>
        <w:rPr>
          <w:rFonts w:ascii="黑体" w:hAnsi="黑体" w:eastAsia="黑体" w:cs="黑体"/>
          <w:sz w:val="22"/>
          <w:szCs w:val="22"/>
        </w:rPr>
        <w:t xml:space="preserve"> </w:t>
      </w:r>
      <w:r>
        <w:rPr>
          <w:rFonts w:ascii="黑体" w:hAnsi="黑体" w:eastAsia="黑体" w:cs="黑体"/>
          <w:spacing w:val="2"/>
          <w:sz w:val="22"/>
          <w:szCs w:val="22"/>
        </w:rPr>
        <w:t>续推动高价值数据资产的转化与积累。</w:t>
      </w:r>
    </w:p>
    <w:p w14:paraId="5400956C">
      <w:pPr>
        <w:pStyle w:val="2"/>
        <w:spacing w:line="322" w:lineRule="auto"/>
      </w:pPr>
    </w:p>
    <w:p w14:paraId="130E235C">
      <w:pPr>
        <w:spacing w:before="72" w:line="345" w:lineRule="auto"/>
        <w:ind w:left="550" w:right="551" w:firstLine="470"/>
        <w:rPr>
          <w:rFonts w:ascii="黑体" w:hAnsi="黑体" w:eastAsia="黑体" w:cs="黑体"/>
          <w:sz w:val="22"/>
          <w:szCs w:val="22"/>
        </w:rPr>
      </w:pPr>
      <w:r>
        <w:rPr>
          <w:rFonts w:ascii="黑体" w:hAnsi="黑体" w:eastAsia="黑体" w:cs="黑体"/>
          <w:spacing w:val="5"/>
          <w:sz w:val="22"/>
          <w:szCs w:val="22"/>
        </w:rPr>
        <w:t>三是合规风控需求、从被动应对到主动管理的体系升级。 伴随日益严格的数据监管要</w:t>
      </w:r>
      <w:r>
        <w:rPr>
          <w:rFonts w:ascii="黑体" w:hAnsi="黑体" w:eastAsia="黑体" w:cs="黑体"/>
          <w:spacing w:val="7"/>
          <w:sz w:val="22"/>
          <w:szCs w:val="22"/>
        </w:rPr>
        <w:t xml:space="preserve"> </w:t>
      </w:r>
      <w:r>
        <w:rPr>
          <w:rFonts w:ascii="黑体" w:hAnsi="黑体" w:eastAsia="黑体" w:cs="黑体"/>
          <w:spacing w:val="8"/>
          <w:sz w:val="22"/>
          <w:szCs w:val="22"/>
        </w:rPr>
        <w:t>求，以及资产化伴生的审计合规风险，企业需要升级合规</w:t>
      </w:r>
      <w:r>
        <w:rPr>
          <w:rFonts w:ascii="黑体" w:hAnsi="黑体" w:eastAsia="黑体" w:cs="黑体"/>
          <w:spacing w:val="7"/>
          <w:sz w:val="22"/>
          <w:szCs w:val="22"/>
        </w:rPr>
        <w:t>管理框架，确保数据权属明晰、</w:t>
      </w:r>
      <w:r>
        <w:rPr>
          <w:rFonts w:ascii="黑体" w:hAnsi="黑体" w:eastAsia="黑体" w:cs="黑体"/>
          <w:sz w:val="22"/>
          <w:szCs w:val="22"/>
        </w:rPr>
        <w:t xml:space="preserve"> </w:t>
      </w:r>
      <w:r>
        <w:rPr>
          <w:rFonts w:ascii="黑体" w:hAnsi="黑体" w:eastAsia="黑体" w:cs="黑体"/>
          <w:spacing w:val="8"/>
          <w:sz w:val="22"/>
          <w:szCs w:val="22"/>
        </w:rPr>
        <w:t>使用可控、流转可溯，不仅满足法规合规性要求，更从根本上提</w:t>
      </w:r>
      <w:r>
        <w:rPr>
          <w:rFonts w:ascii="黑体" w:hAnsi="黑体" w:eastAsia="黑体" w:cs="黑体"/>
          <w:spacing w:val="7"/>
          <w:sz w:val="22"/>
          <w:szCs w:val="22"/>
        </w:rPr>
        <w:t>升企业的数据安全防护能</w:t>
      </w:r>
      <w:r>
        <w:rPr>
          <w:rFonts w:ascii="黑体" w:hAnsi="黑体" w:eastAsia="黑体" w:cs="黑体"/>
          <w:sz w:val="22"/>
          <w:szCs w:val="22"/>
        </w:rPr>
        <w:t xml:space="preserve"> </w:t>
      </w:r>
      <w:r>
        <w:rPr>
          <w:rFonts w:ascii="黑体" w:hAnsi="黑体" w:eastAsia="黑体" w:cs="黑体"/>
          <w:spacing w:val="2"/>
          <w:sz w:val="22"/>
          <w:szCs w:val="22"/>
        </w:rPr>
        <w:t>力和风险抵御韧性。</w:t>
      </w:r>
    </w:p>
    <w:p w14:paraId="7E874529">
      <w:pPr>
        <w:pStyle w:val="2"/>
        <w:spacing w:line="278" w:lineRule="auto"/>
      </w:pPr>
    </w:p>
    <w:p w14:paraId="3323372B">
      <w:pPr>
        <w:spacing w:before="72" w:line="221" w:lineRule="auto"/>
        <w:ind w:left="703"/>
        <w:rPr>
          <w:rFonts w:ascii="黑体" w:hAnsi="黑体" w:eastAsia="黑体" w:cs="黑体"/>
          <w:sz w:val="22"/>
          <w:szCs w:val="22"/>
        </w:rPr>
      </w:pPr>
      <w:r>
        <w:rPr>
          <w:rFonts w:ascii="黑体" w:hAnsi="黑体" w:eastAsia="黑体" w:cs="黑体"/>
          <w:b/>
          <w:bCs/>
          <w:spacing w:val="5"/>
          <w:sz w:val="22"/>
          <w:szCs w:val="22"/>
        </w:rPr>
        <w:t>(2)外在驱动：政策响应与技术发展的必由路径</w:t>
      </w:r>
    </w:p>
    <w:p w14:paraId="487A6102">
      <w:pPr>
        <w:pStyle w:val="2"/>
        <w:spacing w:line="462" w:lineRule="auto"/>
      </w:pPr>
    </w:p>
    <w:p w14:paraId="7F4B16C9">
      <w:pPr>
        <w:spacing w:before="72" w:line="213" w:lineRule="auto"/>
        <w:ind w:left="1023"/>
        <w:rPr>
          <w:rFonts w:ascii="黑体" w:hAnsi="黑体" w:eastAsia="黑体" w:cs="黑体"/>
          <w:sz w:val="22"/>
          <w:szCs w:val="22"/>
        </w:rPr>
      </w:pPr>
      <w:r>
        <w:rPr>
          <w:rFonts w:ascii="黑体" w:hAnsi="黑体" w:eastAsia="黑体" w:cs="黑体"/>
          <w:b/>
          <w:bCs/>
          <w:spacing w:val="3"/>
          <w:sz w:val="22"/>
          <w:szCs w:val="22"/>
        </w:rPr>
        <w:t>一是响应政策号召，紧抓红利契机。</w:t>
      </w:r>
      <w:r>
        <w:rPr>
          <w:rFonts w:ascii="黑体" w:hAnsi="黑体" w:eastAsia="黑体" w:cs="黑体"/>
          <w:spacing w:val="3"/>
          <w:sz w:val="22"/>
          <w:szCs w:val="22"/>
        </w:rPr>
        <w:t xml:space="preserve"> 数据要素政策顶层设计的加速完善，为企业数据</w:t>
      </w:r>
    </w:p>
    <w:p w14:paraId="39BD826B">
      <w:pPr>
        <w:spacing w:line="213" w:lineRule="auto"/>
        <w:rPr>
          <w:rFonts w:ascii="黑体" w:hAnsi="黑体" w:eastAsia="黑体" w:cs="黑体"/>
          <w:sz w:val="22"/>
          <w:szCs w:val="22"/>
        </w:rPr>
        <w:sectPr>
          <w:headerReference r:id="rId52" w:type="default"/>
          <w:footerReference r:id="rId53" w:type="default"/>
          <w:pgSz w:w="12080" w:h="16500"/>
          <w:pgMar w:top="1289" w:right="1049" w:bottom="1039" w:left="1010" w:header="749" w:footer="753" w:gutter="0"/>
          <w:cols w:space="720" w:num="1"/>
        </w:sectPr>
      </w:pPr>
    </w:p>
    <w:p w14:paraId="0114D867">
      <w:pPr>
        <w:pStyle w:val="2"/>
        <w:spacing w:line="447" w:lineRule="auto"/>
      </w:pPr>
    </w:p>
    <w:p w14:paraId="3288EA4C">
      <w:pPr>
        <w:spacing w:line="330" w:lineRule="exact"/>
        <w:ind w:firstLine="7069"/>
      </w:pPr>
      <w:r>
        <w:rPr>
          <w:position w:val="-6"/>
        </w:rPr>
        <w:pict>
          <v:group id="_x0000_s1138" o:spid="_x0000_s1138" o:spt="203" style="height:16.5pt;width:199pt;" coordsize="3980,330">
            <o:lock v:ext="edit"/>
            <v:shape id="_x0000_s1139" o:spid="_x0000_s1139" o:spt="75" type="#_x0000_t75" style="position:absolute;left:0;top:0;height:330;width:3980;" filled="f" stroked="f" coordsize="21600,21600">
              <v:path/>
              <v:fill on="f" focussize="0,0"/>
              <v:stroke on="f"/>
              <v:imagedata r:id="rId107" o:title=""/>
              <o:lock v:ext="edit" aspectratio="t"/>
            </v:shape>
            <v:shape id="_x0000_s1140" o:spid="_x0000_s1140" o:spt="202" type="#_x0000_t202" style="position:absolute;left:-20;top:-20;height:370;width:4020;" filled="f" stroked="f" coordsize="21600,21600">
              <v:path/>
              <v:fill on="f" focussize="0,0"/>
              <v:stroke on="f"/>
              <v:imagedata o:title=""/>
              <o:lock v:ext="edit" aspectratio="f"/>
              <v:textbox inset="0mm,0mm,0mm,0mm">
                <w:txbxContent>
                  <w:p w14:paraId="42E38BB4">
                    <w:pPr>
                      <w:spacing w:before="110" w:line="218" w:lineRule="auto"/>
                      <w:ind w:left="682"/>
                      <w:rPr>
                        <w:rFonts w:ascii="黑体" w:hAnsi="黑体" w:eastAsia="黑体" w:cs="黑体"/>
                        <w:sz w:val="22"/>
                        <w:szCs w:val="22"/>
                      </w:rPr>
                    </w:pPr>
                    <w:r>
                      <w:rPr>
                        <w:rFonts w:ascii="黑体" w:hAnsi="黑体" w:eastAsia="黑体" w:cs="黑体"/>
                        <w:b/>
                        <w:bCs/>
                        <w:color w:val="FFFFFF"/>
                        <w:spacing w:val="-16"/>
                        <w:w w:val="93"/>
                        <w:sz w:val="22"/>
                        <w:szCs w:val="22"/>
                      </w:rPr>
                      <w:t>数据资产管理实践指南(8.0版)</w:t>
                    </w:r>
                  </w:p>
                </w:txbxContent>
              </v:textbox>
            </v:shape>
            <w10:wrap type="none"/>
            <w10:anchorlock/>
          </v:group>
        </w:pict>
      </w:r>
    </w:p>
    <w:p w14:paraId="54AF9A36">
      <w:pPr>
        <w:pStyle w:val="2"/>
        <w:spacing w:line="259" w:lineRule="auto"/>
      </w:pPr>
    </w:p>
    <w:p w14:paraId="3DC78027">
      <w:pPr>
        <w:pStyle w:val="2"/>
        <w:spacing w:line="260" w:lineRule="auto"/>
      </w:pPr>
    </w:p>
    <w:p w14:paraId="41353CFF">
      <w:pPr>
        <w:pStyle w:val="2"/>
        <w:spacing w:line="260" w:lineRule="auto"/>
      </w:pPr>
    </w:p>
    <w:p w14:paraId="6338236F">
      <w:pPr>
        <w:pStyle w:val="2"/>
        <w:spacing w:line="260" w:lineRule="auto"/>
      </w:pPr>
    </w:p>
    <w:p w14:paraId="6952836A">
      <w:pPr>
        <w:spacing w:before="72" w:line="341" w:lineRule="auto"/>
        <w:ind w:left="560" w:right="1601"/>
        <w:jc w:val="both"/>
        <w:rPr>
          <w:rFonts w:ascii="黑体" w:hAnsi="黑体" w:eastAsia="黑体" w:cs="黑体"/>
          <w:sz w:val="22"/>
          <w:szCs w:val="22"/>
        </w:rPr>
      </w:pPr>
      <w:r>
        <w:rPr>
          <w:rFonts w:ascii="黑体" w:hAnsi="黑体" w:eastAsia="黑体" w:cs="黑体"/>
          <w:spacing w:val="8"/>
          <w:sz w:val="22"/>
          <w:szCs w:val="22"/>
        </w:rPr>
        <w:t>资产化提供了根本保障。从国家战略到地方试点，从法律法规到标准规范，系</w:t>
      </w:r>
      <w:r>
        <w:rPr>
          <w:rFonts w:ascii="黑体" w:hAnsi="黑体" w:eastAsia="黑体" w:cs="黑体"/>
          <w:spacing w:val="7"/>
          <w:sz w:val="22"/>
          <w:szCs w:val="22"/>
        </w:rPr>
        <w:t>统化的政策</w:t>
      </w:r>
      <w:r>
        <w:rPr>
          <w:rFonts w:ascii="黑体" w:hAnsi="黑体" w:eastAsia="黑体" w:cs="黑体"/>
          <w:sz w:val="22"/>
          <w:szCs w:val="22"/>
        </w:rPr>
        <w:t xml:space="preserve"> </w:t>
      </w:r>
      <w:r>
        <w:rPr>
          <w:rFonts w:ascii="黑体" w:hAnsi="黑体" w:eastAsia="黑体" w:cs="黑体"/>
          <w:spacing w:val="8"/>
          <w:sz w:val="22"/>
          <w:szCs w:val="22"/>
        </w:rPr>
        <w:t>体系正在降低制度不确定性，为企业开展数据资产登记、评估、交易等创新</w:t>
      </w:r>
      <w:r>
        <w:rPr>
          <w:rFonts w:ascii="黑体" w:hAnsi="黑体" w:eastAsia="黑体" w:cs="黑体"/>
          <w:spacing w:val="7"/>
          <w:sz w:val="22"/>
          <w:szCs w:val="22"/>
        </w:rPr>
        <w:t>业务提供了稳</w:t>
      </w:r>
      <w:r>
        <w:rPr>
          <w:rFonts w:ascii="黑体" w:hAnsi="黑体" w:eastAsia="黑体" w:cs="黑体"/>
          <w:sz w:val="22"/>
          <w:szCs w:val="22"/>
        </w:rPr>
        <w:t xml:space="preserve"> </w:t>
      </w:r>
      <w:r>
        <w:rPr>
          <w:rFonts w:ascii="黑体" w:hAnsi="黑体" w:eastAsia="黑体" w:cs="黑体"/>
          <w:spacing w:val="-1"/>
          <w:sz w:val="22"/>
          <w:szCs w:val="22"/>
        </w:rPr>
        <w:t>定的制度环境。</w:t>
      </w:r>
    </w:p>
    <w:p w14:paraId="21D6E6AF">
      <w:pPr>
        <w:pStyle w:val="2"/>
        <w:spacing w:line="256" w:lineRule="auto"/>
      </w:pPr>
    </w:p>
    <w:p w14:paraId="0004D624">
      <w:pPr>
        <w:spacing w:before="71" w:line="348" w:lineRule="auto"/>
        <w:ind w:left="560" w:right="1591" w:firstLine="449"/>
        <w:jc w:val="both"/>
        <w:rPr>
          <w:rFonts w:ascii="黑体" w:hAnsi="黑体" w:eastAsia="黑体" w:cs="黑体"/>
          <w:sz w:val="22"/>
          <w:szCs w:val="22"/>
        </w:rPr>
      </w:pPr>
      <w:r>
        <w:rPr>
          <w:rFonts w:ascii="黑体" w:hAnsi="黑体" w:eastAsia="黑体" w:cs="黑体"/>
          <w:spacing w:val="6"/>
          <w:sz w:val="22"/>
          <w:szCs w:val="22"/>
        </w:rPr>
        <w:t>二是应对市场变革，构筑生态优势。</w:t>
      </w:r>
      <w:r>
        <w:rPr>
          <w:rFonts w:ascii="黑体" w:hAnsi="黑体" w:eastAsia="黑体" w:cs="黑体"/>
          <w:spacing w:val="-25"/>
          <w:sz w:val="22"/>
          <w:szCs w:val="22"/>
        </w:rPr>
        <w:t xml:space="preserve"> </w:t>
      </w:r>
      <w:r>
        <w:rPr>
          <w:rFonts w:ascii="黑体" w:hAnsi="黑体" w:eastAsia="黑体" w:cs="黑体"/>
          <w:spacing w:val="6"/>
          <w:sz w:val="22"/>
          <w:szCs w:val="22"/>
        </w:rPr>
        <w:t>产业数字化进程正推动企业竞争从单点能力转向</w:t>
      </w:r>
      <w:r>
        <w:rPr>
          <w:rFonts w:ascii="黑体" w:hAnsi="黑体" w:eastAsia="黑体" w:cs="黑体"/>
          <w:sz w:val="22"/>
          <w:szCs w:val="22"/>
        </w:rPr>
        <w:t xml:space="preserve"> </w:t>
      </w:r>
      <w:r>
        <w:rPr>
          <w:rFonts w:ascii="黑体" w:hAnsi="黑体" w:eastAsia="黑体" w:cs="黑体"/>
          <w:spacing w:val="8"/>
          <w:sz w:val="22"/>
          <w:szCs w:val="22"/>
        </w:rPr>
        <w:t>生态协同。数据资产化使企业能够通过数据基础设施融入更广泛的国家、行</w:t>
      </w:r>
      <w:r>
        <w:rPr>
          <w:rFonts w:ascii="黑体" w:hAnsi="黑体" w:eastAsia="黑体" w:cs="黑体"/>
          <w:spacing w:val="7"/>
          <w:sz w:val="22"/>
          <w:szCs w:val="22"/>
        </w:rPr>
        <w:t>业数据价值空</w:t>
      </w:r>
      <w:r>
        <w:rPr>
          <w:rFonts w:ascii="黑体" w:hAnsi="黑体" w:eastAsia="黑体" w:cs="黑体"/>
          <w:sz w:val="22"/>
          <w:szCs w:val="22"/>
        </w:rPr>
        <w:t xml:space="preserve"> </w:t>
      </w:r>
      <w:r>
        <w:rPr>
          <w:rFonts w:ascii="黑体" w:hAnsi="黑体" w:eastAsia="黑体" w:cs="黑体"/>
          <w:spacing w:val="8"/>
          <w:sz w:val="22"/>
          <w:szCs w:val="22"/>
        </w:rPr>
        <w:t>间，在保障数据主权的前提下实现跨组织数据协作，从而在生态体系中获取新的发展机遇</w:t>
      </w:r>
      <w:r>
        <w:rPr>
          <w:rFonts w:ascii="黑体" w:hAnsi="黑体" w:eastAsia="黑体" w:cs="黑体"/>
          <w:sz w:val="22"/>
          <w:szCs w:val="22"/>
        </w:rPr>
        <w:t xml:space="preserve"> </w:t>
      </w:r>
      <w:r>
        <w:rPr>
          <w:rFonts w:ascii="黑体" w:hAnsi="黑体" w:eastAsia="黑体" w:cs="黑体"/>
          <w:spacing w:val="-1"/>
          <w:sz w:val="22"/>
          <w:szCs w:val="22"/>
        </w:rPr>
        <w:t>和竞争优势。</w:t>
      </w:r>
    </w:p>
    <w:p w14:paraId="6DF5BE48">
      <w:pPr>
        <w:pStyle w:val="2"/>
        <w:spacing w:line="258" w:lineRule="auto"/>
      </w:pPr>
    </w:p>
    <w:p w14:paraId="46914C6A">
      <w:pPr>
        <w:spacing w:before="72" w:line="376" w:lineRule="auto"/>
        <w:ind w:left="560" w:right="1598" w:firstLine="449"/>
        <w:jc w:val="both"/>
        <w:rPr>
          <w:rFonts w:ascii="黑体" w:hAnsi="黑体" w:eastAsia="黑体" w:cs="黑体"/>
          <w:sz w:val="22"/>
          <w:szCs w:val="22"/>
        </w:rPr>
      </w:pPr>
      <w:r>
        <w:rPr>
          <w:rFonts w:ascii="黑体" w:hAnsi="黑体" w:eastAsia="黑体" w:cs="黑体"/>
          <w:spacing w:val="2"/>
          <w:sz w:val="22"/>
          <w:szCs w:val="22"/>
        </w:rPr>
        <w:t>三是借助技术红利，实现能力跃迁。人工智能、可信数据空间等技术的成熟，大幅提升</w:t>
      </w:r>
      <w:r>
        <w:rPr>
          <w:rFonts w:ascii="黑体" w:hAnsi="黑体" w:eastAsia="黑体" w:cs="黑体"/>
          <w:sz w:val="22"/>
          <w:szCs w:val="22"/>
        </w:rPr>
        <w:t xml:space="preserve"> </w:t>
      </w:r>
      <w:r>
        <w:rPr>
          <w:rFonts w:ascii="黑体" w:hAnsi="黑体" w:eastAsia="黑体" w:cs="黑体"/>
          <w:spacing w:val="2"/>
          <w:sz w:val="22"/>
          <w:szCs w:val="22"/>
        </w:rPr>
        <w:t>了数据处理与共享的效率和安全性。技术进步不仅降低了数据资产化的实施门槛，更为企业</w:t>
      </w:r>
      <w:r>
        <w:rPr>
          <w:rFonts w:ascii="黑体" w:hAnsi="黑体" w:eastAsia="黑体" w:cs="黑体"/>
          <w:spacing w:val="10"/>
          <w:sz w:val="22"/>
          <w:szCs w:val="22"/>
        </w:rPr>
        <w:t xml:space="preserve"> </w:t>
      </w:r>
      <w:r>
        <w:rPr>
          <w:rFonts w:ascii="黑体" w:hAnsi="黑体" w:eastAsia="黑体" w:cs="黑体"/>
          <w:sz w:val="22"/>
          <w:szCs w:val="22"/>
        </w:rPr>
        <w:t>提供了新的价值实现路径，使企业能够依赖更多创新技术释放数</w:t>
      </w:r>
      <w:r>
        <w:rPr>
          <w:rFonts w:ascii="黑体" w:hAnsi="黑体" w:eastAsia="黑体" w:cs="黑体"/>
          <w:spacing w:val="-1"/>
          <w:sz w:val="22"/>
          <w:szCs w:val="22"/>
        </w:rPr>
        <w:t>据资产的实际业务价值。</w:t>
      </w:r>
    </w:p>
    <w:p w14:paraId="3B6FCCBB">
      <w:pPr>
        <w:pStyle w:val="2"/>
        <w:spacing w:line="406" w:lineRule="auto"/>
      </w:pPr>
    </w:p>
    <w:p w14:paraId="72C18985">
      <w:pPr>
        <w:spacing w:line="2490" w:lineRule="exact"/>
        <w:ind w:firstLine="359"/>
      </w:pPr>
      <w:r>
        <w:rPr>
          <w:position w:val="-49"/>
        </w:rPr>
        <w:pict>
          <v:group id="_x0000_s1141" o:spid="_x0000_s1141" o:spt="203" style="height:124.55pt;width:467.05pt;" coordsize="9340,2491">
            <o:lock v:ext="edit"/>
            <v:shape id="_x0000_s1142" o:spid="_x0000_s1142" o:spt="75" type="#_x0000_t75" style="position:absolute;left:0;top:0;height:2491;width:9340;" filled="f" stroked="f" coordsize="21600,21600">
              <v:path/>
              <v:fill on="f" focussize="0,0"/>
              <v:stroke on="f"/>
              <v:imagedata r:id="rId108" o:title=""/>
              <o:lock v:ext="edit" aspectratio="t"/>
            </v:shape>
            <v:shape id="_x0000_s1143" o:spid="_x0000_s1143" o:spt="202" type="#_x0000_t202" style="position:absolute;left:12;top:192;height:1873;width:4298;" filled="f" stroked="f" coordsize="21600,21600">
              <v:path/>
              <v:fill on="f" focussize="0,0"/>
              <v:stroke on="f"/>
              <v:imagedata o:title=""/>
              <o:lock v:ext="edit" aspectratio="f"/>
              <v:textbox inset="0mm,0mm,0mm,0mm">
                <w:txbxContent>
                  <w:p w14:paraId="13371F02">
                    <w:pPr>
                      <w:spacing w:before="19" w:line="221" w:lineRule="auto"/>
                      <w:ind w:left="20"/>
                      <w:rPr>
                        <w:rFonts w:ascii="黑体" w:hAnsi="黑体" w:eastAsia="黑体" w:cs="黑体"/>
                        <w:sz w:val="16"/>
                        <w:szCs w:val="16"/>
                      </w:rPr>
                    </w:pPr>
                    <w:r>
                      <w:rPr>
                        <w:rFonts w:ascii="黑体" w:hAnsi="黑体" w:eastAsia="黑体" w:cs="黑体"/>
                        <w:b/>
                        <w:bCs/>
                        <w:color w:val="3060B0"/>
                        <w:spacing w:val="10"/>
                        <w:sz w:val="16"/>
                        <w:szCs w:val="16"/>
                      </w:rPr>
                      <w:t>“成本中心”转向“利润创造”</w:t>
                    </w:r>
                  </w:p>
                  <w:p w14:paraId="4B50D463">
                    <w:pPr>
                      <w:spacing w:before="95" w:line="226" w:lineRule="auto"/>
                      <w:ind w:left="3807"/>
                      <w:rPr>
                        <w:rFonts w:ascii="黑体" w:hAnsi="黑体" w:eastAsia="黑体" w:cs="黑体"/>
                        <w:sz w:val="16"/>
                        <w:szCs w:val="16"/>
                      </w:rPr>
                    </w:pPr>
                    <w:r>
                      <w:rPr>
                        <w:rFonts w:ascii="黑体" w:hAnsi="黑体" w:eastAsia="黑体" w:cs="黑体"/>
                        <w:spacing w:val="-12"/>
                        <w:sz w:val="16"/>
                        <w:szCs w:val="16"/>
                      </w:rPr>
                      <w:t>登记</w:t>
                    </w:r>
                  </w:p>
                  <w:p w14:paraId="044311A4">
                    <w:pPr>
                      <w:spacing w:before="190" w:line="204" w:lineRule="auto"/>
                      <w:ind w:left="3161"/>
                      <w:rPr>
                        <w:rFonts w:ascii="黑体" w:hAnsi="黑体" w:eastAsia="黑体" w:cs="黑体"/>
                        <w:sz w:val="16"/>
                        <w:szCs w:val="16"/>
                      </w:rPr>
                    </w:pPr>
                    <w:r>
                      <w:rPr>
                        <w:rFonts w:ascii="黑体" w:hAnsi="黑体" w:eastAsia="黑体" w:cs="黑体"/>
                        <w:i/>
                        <w:iCs/>
                        <w:color w:val="FFFFFF"/>
                        <w:spacing w:val="-16"/>
                        <w:sz w:val="16"/>
                        <w:szCs w:val="16"/>
                      </w:rPr>
                      <w:t>内部驱动因素</w:t>
                    </w:r>
                  </w:p>
                  <w:p w14:paraId="10236AB1">
                    <w:pPr>
                      <w:spacing w:line="220" w:lineRule="auto"/>
                      <w:ind w:left="20"/>
                      <w:rPr>
                        <w:rFonts w:ascii="黑体" w:hAnsi="黑体" w:eastAsia="黑体" w:cs="黑体"/>
                        <w:sz w:val="16"/>
                        <w:szCs w:val="16"/>
                      </w:rPr>
                    </w:pPr>
                    <w:r>
                      <w:rPr>
                        <w:rFonts w:ascii="黑体" w:hAnsi="黑体" w:eastAsia="黑体" w:cs="黑体"/>
                        <w:b/>
                        <w:bCs/>
                        <w:color w:val="3060B0"/>
                        <w:spacing w:val="10"/>
                        <w:sz w:val="16"/>
                        <w:szCs w:val="16"/>
                      </w:rPr>
                      <w:t>“规模打造”升级“价值运营”</w:t>
                    </w:r>
                  </w:p>
                  <w:p w14:paraId="3516C72D">
                    <w:pPr>
                      <w:spacing w:before="265" w:line="222" w:lineRule="auto"/>
                      <w:ind w:right="5"/>
                      <w:jc w:val="right"/>
                      <w:rPr>
                        <w:rFonts w:ascii="黑体" w:hAnsi="黑体" w:eastAsia="黑体" w:cs="黑体"/>
                        <w:sz w:val="22"/>
                        <w:szCs w:val="22"/>
                      </w:rPr>
                    </w:pPr>
                    <w:r>
                      <w:rPr>
                        <w:rFonts w:ascii="黑体" w:hAnsi="黑体" w:eastAsia="黑体" w:cs="黑体"/>
                        <w:spacing w:val="-8"/>
                        <w:sz w:val="22"/>
                        <w:szCs w:val="22"/>
                      </w:rPr>
                      <w:t>成本</w:t>
                    </w:r>
                  </w:p>
                  <w:p w14:paraId="58254666">
                    <w:pPr>
                      <w:spacing w:before="99" w:line="222" w:lineRule="auto"/>
                      <w:ind w:left="20"/>
                      <w:rPr>
                        <w:rFonts w:ascii="黑体" w:hAnsi="黑体" w:eastAsia="黑体" w:cs="黑体"/>
                        <w:sz w:val="16"/>
                        <w:szCs w:val="16"/>
                      </w:rPr>
                    </w:pPr>
                    <w:r>
                      <w:rPr>
                        <w:rFonts w:ascii="黑体" w:hAnsi="黑体" w:eastAsia="黑体" w:cs="黑体"/>
                        <w:b/>
                        <w:bCs/>
                        <w:color w:val="3060C0"/>
                        <w:spacing w:val="10"/>
                        <w:sz w:val="16"/>
                        <w:szCs w:val="16"/>
                      </w:rPr>
                      <w:t>“被动治理”转为“主动管控”</w:t>
                    </w:r>
                  </w:p>
                </w:txbxContent>
              </v:textbox>
            </v:shape>
            <v:shape id="_x0000_s1144" o:spid="_x0000_s1144" o:spt="202" type="#_x0000_t202" style="position:absolute;left:5229;top:518;height:1460;width:915;" filled="f" stroked="f" coordsize="21600,21600">
              <v:path/>
              <v:fill on="f" focussize="0,0"/>
              <v:stroke on="f"/>
              <v:imagedata o:title=""/>
              <o:lock v:ext="edit" aspectratio="f"/>
              <v:textbox inset="0mm,0mm,0mm,0mm">
                <w:txbxContent>
                  <w:p w14:paraId="10EC9DD7">
                    <w:pPr>
                      <w:spacing w:before="19" w:line="222" w:lineRule="auto"/>
                      <w:ind w:left="20"/>
                      <w:rPr>
                        <w:rFonts w:ascii="黑体" w:hAnsi="黑体" w:eastAsia="黑体" w:cs="黑体"/>
                        <w:sz w:val="22"/>
                        <w:szCs w:val="22"/>
                      </w:rPr>
                    </w:pPr>
                    <w:r>
                      <w:rPr>
                        <w:rFonts w:ascii="黑体" w:hAnsi="黑体" w:eastAsia="黑体" w:cs="黑体"/>
                        <w:spacing w:val="-9"/>
                        <w:sz w:val="22"/>
                        <w:szCs w:val="22"/>
                      </w:rPr>
                      <w:t>确权</w:t>
                    </w:r>
                  </w:p>
                  <w:p w14:paraId="067BC799">
                    <w:pPr>
                      <w:spacing w:before="130" w:line="275" w:lineRule="auto"/>
                      <w:ind w:left="21" w:right="20" w:firstLine="29"/>
                      <w:jc w:val="right"/>
                      <w:rPr>
                        <w:rFonts w:ascii="黑体" w:hAnsi="黑体" w:eastAsia="黑体" w:cs="黑体"/>
                        <w:sz w:val="13"/>
                        <w:szCs w:val="13"/>
                      </w:rPr>
                    </w:pPr>
                    <w:r>
                      <w:rPr>
                        <w:rFonts w:ascii="LiSu" w:hAnsi="LiSu" w:eastAsia="LiSu" w:cs="LiSu"/>
                        <w:b/>
                        <w:bCs/>
                        <w:i/>
                        <w:iCs/>
                        <w:color w:val="FFFFFF"/>
                        <w:spacing w:val="-10"/>
                        <w:w w:val="93"/>
                        <w:sz w:val="16"/>
                        <w:szCs w:val="16"/>
                      </w:rPr>
                      <w:t>外部驱动因素</w:t>
                    </w:r>
                    <w:r>
                      <w:rPr>
                        <w:rFonts w:ascii="LiSu" w:hAnsi="LiSu" w:eastAsia="LiSu" w:cs="LiSu"/>
                        <w:color w:val="FFFFFF"/>
                        <w:sz w:val="16"/>
                        <w:szCs w:val="16"/>
                      </w:rPr>
                      <w:t xml:space="preserve"> </w:t>
                    </w:r>
                    <w:r>
                      <w:rPr>
                        <w:rFonts w:ascii="黑体" w:hAnsi="黑体" w:eastAsia="黑体" w:cs="黑体"/>
                        <w:b/>
                        <w:bCs/>
                        <w:color w:val="FFFFFF"/>
                        <w:spacing w:val="-8"/>
                        <w:sz w:val="13"/>
                        <w:szCs w:val="13"/>
                      </w:rPr>
                      <w:t>政</w:t>
                    </w:r>
                    <w:r>
                      <w:rPr>
                        <w:rFonts w:ascii="黑体" w:hAnsi="黑体" w:eastAsia="黑体" w:cs="黑体"/>
                        <w:color w:val="FFFFFF"/>
                        <w:spacing w:val="-6"/>
                        <w:sz w:val="13"/>
                        <w:szCs w:val="13"/>
                      </w:rPr>
                      <w:t xml:space="preserve"> </w:t>
                    </w:r>
                    <w:r>
                      <w:rPr>
                        <w:rFonts w:ascii="黑体" w:hAnsi="黑体" w:eastAsia="黑体" w:cs="黑体"/>
                        <w:b/>
                        <w:bCs/>
                        <w:color w:val="FFFFFF"/>
                        <w:spacing w:val="-8"/>
                        <w:sz w:val="13"/>
                        <w:szCs w:val="13"/>
                      </w:rPr>
                      <w:t>策</w:t>
                    </w:r>
                    <w:r>
                      <w:rPr>
                        <w:rFonts w:ascii="黑体" w:hAnsi="黑体" w:eastAsia="黑体" w:cs="黑体"/>
                        <w:color w:val="FFFFFF"/>
                        <w:spacing w:val="-8"/>
                        <w:sz w:val="13"/>
                        <w:szCs w:val="13"/>
                      </w:rPr>
                      <w:t xml:space="preserve"> </w:t>
                    </w:r>
                    <w:r>
                      <w:rPr>
                        <w:rFonts w:ascii="黑体" w:hAnsi="黑体" w:eastAsia="黑体" w:cs="黑体"/>
                        <w:b/>
                        <w:bCs/>
                        <w:color w:val="FFFFFF"/>
                        <w:spacing w:val="-8"/>
                        <w:sz w:val="13"/>
                        <w:szCs w:val="13"/>
                      </w:rPr>
                      <w:t>响</w:t>
                    </w:r>
                    <w:r>
                      <w:rPr>
                        <w:rFonts w:ascii="黑体" w:hAnsi="黑体" w:eastAsia="黑体" w:cs="黑体"/>
                        <w:color w:val="FFFFFF"/>
                        <w:spacing w:val="-8"/>
                        <w:sz w:val="13"/>
                        <w:szCs w:val="13"/>
                      </w:rPr>
                      <w:t xml:space="preserve"> </w:t>
                    </w:r>
                    <w:r>
                      <w:rPr>
                        <w:rFonts w:ascii="黑体" w:hAnsi="黑体" w:eastAsia="黑体" w:cs="黑体"/>
                        <w:b/>
                        <w:bCs/>
                        <w:color w:val="FFFFFF"/>
                        <w:spacing w:val="-8"/>
                        <w:sz w:val="13"/>
                        <w:szCs w:val="13"/>
                      </w:rPr>
                      <w:t>应</w:t>
                    </w:r>
                    <w:r>
                      <w:rPr>
                        <w:rFonts w:ascii="黑体" w:hAnsi="黑体" w:eastAsia="黑体" w:cs="黑体"/>
                        <w:color w:val="FFFFFF"/>
                        <w:spacing w:val="-8"/>
                        <w:sz w:val="13"/>
                        <w:szCs w:val="13"/>
                      </w:rPr>
                      <w:t xml:space="preserve"> </w:t>
                    </w:r>
                    <w:r>
                      <w:rPr>
                        <w:rFonts w:ascii="黑体" w:hAnsi="黑体" w:eastAsia="黑体" w:cs="黑体"/>
                        <w:b/>
                        <w:bCs/>
                        <w:color w:val="FFFFFF"/>
                        <w:spacing w:val="-8"/>
                        <w:sz w:val="13"/>
                        <w:szCs w:val="13"/>
                      </w:rPr>
                      <w:t>与</w:t>
                    </w:r>
                    <w:r>
                      <w:rPr>
                        <w:rFonts w:ascii="黑体" w:hAnsi="黑体" w:eastAsia="黑体" w:cs="黑体"/>
                        <w:color w:val="FFFFFF"/>
                        <w:sz w:val="13"/>
                        <w:szCs w:val="13"/>
                      </w:rPr>
                      <w:t xml:space="preserve"> </w:t>
                    </w:r>
                    <w:r>
                      <w:rPr>
                        <w:rFonts w:ascii="黑体" w:hAnsi="黑体" w:eastAsia="黑体" w:cs="黑体"/>
                        <w:b/>
                        <w:bCs/>
                        <w:color w:val="FFFFFF"/>
                        <w:spacing w:val="-5"/>
                        <w:sz w:val="13"/>
                        <w:szCs w:val="13"/>
                      </w:rPr>
                      <w:t>技</w:t>
                    </w:r>
                    <w:r>
                      <w:rPr>
                        <w:rFonts w:ascii="黑体" w:hAnsi="黑体" w:eastAsia="黑体" w:cs="黑体"/>
                        <w:color w:val="FFFFFF"/>
                        <w:spacing w:val="-5"/>
                        <w:sz w:val="13"/>
                        <w:szCs w:val="13"/>
                      </w:rPr>
                      <w:t xml:space="preserve"> </w:t>
                    </w:r>
                    <w:r>
                      <w:rPr>
                        <w:rFonts w:ascii="黑体" w:hAnsi="黑体" w:eastAsia="黑体" w:cs="黑体"/>
                        <w:b/>
                        <w:bCs/>
                        <w:color w:val="FFFFFF"/>
                        <w:spacing w:val="-5"/>
                        <w:sz w:val="13"/>
                        <w:szCs w:val="13"/>
                      </w:rPr>
                      <w:t>术</w:t>
                    </w:r>
                    <w:r>
                      <w:rPr>
                        <w:rFonts w:ascii="黑体" w:hAnsi="黑体" w:eastAsia="黑体" w:cs="黑体"/>
                        <w:color w:val="FFFFFF"/>
                        <w:spacing w:val="-5"/>
                        <w:sz w:val="13"/>
                        <w:szCs w:val="13"/>
                      </w:rPr>
                      <w:t xml:space="preserve"> </w:t>
                    </w:r>
                    <w:r>
                      <w:rPr>
                        <w:rFonts w:ascii="黑体" w:hAnsi="黑体" w:eastAsia="黑体" w:cs="黑体"/>
                        <w:b/>
                        <w:bCs/>
                        <w:color w:val="FFFFFF"/>
                        <w:spacing w:val="-5"/>
                        <w:sz w:val="13"/>
                        <w:szCs w:val="13"/>
                      </w:rPr>
                      <w:t>发</w:t>
                    </w:r>
                    <w:r>
                      <w:rPr>
                        <w:rFonts w:ascii="黑体" w:hAnsi="黑体" w:eastAsia="黑体" w:cs="黑体"/>
                        <w:color w:val="FFFFFF"/>
                        <w:spacing w:val="-5"/>
                        <w:sz w:val="13"/>
                        <w:szCs w:val="13"/>
                      </w:rPr>
                      <w:t xml:space="preserve"> </w:t>
                    </w:r>
                    <w:r>
                      <w:rPr>
                        <w:rFonts w:ascii="黑体" w:hAnsi="黑体" w:eastAsia="黑体" w:cs="黑体"/>
                        <w:b/>
                        <w:bCs/>
                        <w:color w:val="FFFFFF"/>
                        <w:spacing w:val="-5"/>
                        <w:sz w:val="13"/>
                        <w:szCs w:val="13"/>
                      </w:rPr>
                      <w:t>展</w:t>
                    </w:r>
                  </w:p>
                  <w:p w14:paraId="1A48F615">
                    <w:pPr>
                      <w:spacing w:before="1" w:line="258" w:lineRule="auto"/>
                      <w:ind w:left="20" w:right="582"/>
                      <w:rPr>
                        <w:rFonts w:ascii="黑体" w:hAnsi="黑体" w:eastAsia="黑体" w:cs="黑体"/>
                        <w:sz w:val="16"/>
                        <w:szCs w:val="16"/>
                      </w:rPr>
                    </w:pPr>
                    <w:r>
                      <w:rPr>
                        <w:rFonts w:ascii="黑体" w:hAnsi="黑体" w:eastAsia="黑体" w:cs="黑体"/>
                        <w:spacing w:val="-17"/>
                        <w:sz w:val="16"/>
                        <w:szCs w:val="16"/>
                      </w:rPr>
                      <w:t>交易</w:t>
                    </w:r>
                    <w:r>
                      <w:rPr>
                        <w:rFonts w:ascii="黑体" w:hAnsi="黑体" w:eastAsia="黑体" w:cs="黑体"/>
                        <w:sz w:val="16"/>
                        <w:szCs w:val="16"/>
                      </w:rPr>
                      <w:t xml:space="preserve"> </w:t>
                    </w:r>
                    <w:r>
                      <w:rPr>
                        <w:rFonts w:ascii="黑体" w:hAnsi="黑体" w:eastAsia="黑体" w:cs="黑体"/>
                        <w:spacing w:val="-5"/>
                        <w:sz w:val="16"/>
                        <w:szCs w:val="16"/>
                      </w:rPr>
                      <w:t>流通</w:t>
                    </w:r>
                  </w:p>
                </w:txbxContent>
              </v:textbox>
            </v:shape>
            <v:shape id="_x0000_s1145" o:spid="_x0000_s1145" o:spt="202" type="#_x0000_t202" style="position:absolute;left:7052;top:1036;height:202;width:2266;" filled="f" stroked="f" coordsize="21600,21600">
              <v:path/>
              <v:fill on="f" focussize="0,0"/>
              <v:stroke on="f"/>
              <v:imagedata o:title=""/>
              <o:lock v:ext="edit" aspectratio="f"/>
              <v:textbox inset="0mm,0mm,0mm,0mm">
                <w:txbxContent>
                  <w:p w14:paraId="4A9C9AB9">
                    <w:pPr>
                      <w:spacing w:before="19" w:line="213" w:lineRule="auto"/>
                      <w:ind w:left="20"/>
                      <w:rPr>
                        <w:rFonts w:ascii="黑体" w:hAnsi="黑体" w:eastAsia="黑体" w:cs="黑体"/>
                        <w:sz w:val="16"/>
                        <w:szCs w:val="16"/>
                      </w:rPr>
                    </w:pPr>
                    <w:r>
                      <w:rPr>
                        <w:rFonts w:ascii="黑体" w:hAnsi="黑体" w:eastAsia="黑体" w:cs="黑体"/>
                        <w:b/>
                        <w:bCs/>
                        <w:color w:val="3060B0"/>
                        <w:spacing w:val="9"/>
                        <w:sz w:val="16"/>
                        <w:szCs w:val="16"/>
                      </w:rPr>
                      <w:t>“引领市场，构筑生态优势”</w:t>
                    </w:r>
                  </w:p>
                </w:txbxContent>
              </v:textbox>
            </v:shape>
            <v:shape id="_x0000_s1146" o:spid="_x0000_s1146" o:spt="202" type="#_x0000_t202" style="position:absolute;left:7052;top:1866;height:202;width:2266;" filled="f" stroked="f" coordsize="21600,21600">
              <v:path/>
              <v:fill on="f" focussize="0,0"/>
              <v:stroke on="f"/>
              <v:imagedata o:title=""/>
              <o:lock v:ext="edit" aspectratio="f"/>
              <v:textbox inset="0mm,0mm,0mm,0mm">
                <w:txbxContent>
                  <w:p w14:paraId="5386EBF3">
                    <w:pPr>
                      <w:spacing w:before="19" w:line="213" w:lineRule="auto"/>
                      <w:ind w:left="20"/>
                      <w:rPr>
                        <w:rFonts w:ascii="黑体" w:hAnsi="黑体" w:eastAsia="黑体" w:cs="黑体"/>
                        <w:sz w:val="16"/>
                        <w:szCs w:val="16"/>
                      </w:rPr>
                    </w:pPr>
                    <w:r>
                      <w:rPr>
                        <w:rFonts w:ascii="黑体" w:hAnsi="黑体" w:eastAsia="黑体" w:cs="黑体"/>
                        <w:b/>
                        <w:bCs/>
                        <w:color w:val="3060B0"/>
                        <w:spacing w:val="9"/>
                        <w:sz w:val="16"/>
                        <w:szCs w:val="16"/>
                      </w:rPr>
                      <w:t>“应对变革，突破技术创新”</w:t>
                    </w:r>
                  </w:p>
                </w:txbxContent>
              </v:textbox>
            </v:shape>
            <v:shape id="_x0000_s1147" o:spid="_x0000_s1147" o:spt="202" type="#_x0000_t202" style="position:absolute;left:7012;top:192;height:202;width:2256;" filled="f" stroked="f" coordsize="21600,21600">
              <v:path/>
              <v:fill on="f" focussize="0,0"/>
              <v:stroke on="f"/>
              <v:imagedata o:title=""/>
              <o:lock v:ext="edit" aspectratio="f"/>
              <v:textbox inset="0mm,0mm,0mm,0mm">
                <w:txbxContent>
                  <w:p w14:paraId="3644186E">
                    <w:pPr>
                      <w:spacing w:before="20" w:line="220" w:lineRule="auto"/>
                      <w:ind w:left="20"/>
                      <w:rPr>
                        <w:rFonts w:ascii="黑体" w:hAnsi="黑体" w:eastAsia="黑体" w:cs="黑体"/>
                        <w:sz w:val="16"/>
                        <w:szCs w:val="16"/>
                      </w:rPr>
                    </w:pPr>
                    <w:r>
                      <w:rPr>
                        <w:rFonts w:ascii="黑体" w:hAnsi="黑体" w:eastAsia="黑体" w:cs="黑体"/>
                        <w:b/>
                        <w:bCs/>
                        <w:color w:val="2060C0"/>
                        <w:spacing w:val="8"/>
                        <w:sz w:val="16"/>
                        <w:szCs w:val="16"/>
                      </w:rPr>
                      <w:t>“响应政策、紧抓趋势红利”</w:t>
                    </w:r>
                  </w:p>
                </w:txbxContent>
              </v:textbox>
            </v:shape>
            <v:shape id="_x0000_s1148" o:spid="_x0000_s1148" o:spt="202" type="#_x0000_t202" style="position:absolute;left:3132;top:1053;height:432;width:890;" filled="f" stroked="f" coordsize="21600,21600">
              <v:path/>
              <v:fill on="f" focussize="0,0"/>
              <v:stroke on="f"/>
              <v:imagedata o:title=""/>
              <o:lock v:ext="edit" aspectratio="f"/>
              <v:textbox inset="0mm,0mm,0mm,0mm">
                <w:txbxContent>
                  <w:p w14:paraId="37120AE5">
                    <w:pPr>
                      <w:spacing w:before="20" w:line="254" w:lineRule="auto"/>
                      <w:ind w:left="150" w:right="20" w:hanging="130"/>
                      <w:rPr>
                        <w:rFonts w:ascii="黑体" w:hAnsi="黑体" w:eastAsia="黑体" w:cs="黑体"/>
                        <w:sz w:val="16"/>
                        <w:szCs w:val="16"/>
                      </w:rPr>
                    </w:pPr>
                    <w:r>
                      <w:rPr>
                        <w:rFonts w:ascii="黑体" w:hAnsi="黑体" w:eastAsia="黑体" w:cs="黑体"/>
                        <w:b/>
                        <w:bCs/>
                        <w:color w:val="FFFFFF"/>
                        <w:spacing w:val="8"/>
                        <w:sz w:val="16"/>
                        <w:szCs w:val="16"/>
                      </w:rPr>
                      <w:t>价值重构与</w:t>
                    </w:r>
                    <w:r>
                      <w:rPr>
                        <w:rFonts w:ascii="黑体" w:hAnsi="黑体" w:eastAsia="黑体" w:cs="黑体"/>
                        <w:color w:val="FFFFFF"/>
                        <w:spacing w:val="1"/>
                        <w:sz w:val="16"/>
                        <w:szCs w:val="16"/>
                      </w:rPr>
                      <w:t xml:space="preserve"> </w:t>
                    </w:r>
                    <w:r>
                      <w:rPr>
                        <w:rFonts w:ascii="黑体" w:hAnsi="黑体" w:eastAsia="黑体" w:cs="黑体"/>
                        <w:b/>
                        <w:bCs/>
                        <w:i/>
                        <w:iCs/>
                        <w:color w:val="FFFFFF"/>
                        <w:spacing w:val="-7"/>
                        <w:sz w:val="16"/>
                        <w:szCs w:val="16"/>
                      </w:rPr>
                      <w:t>能力升级</w:t>
                    </w:r>
                  </w:p>
                </w:txbxContent>
              </v:textbox>
            </v:shape>
            <v:shape id="_x0000_s1149" o:spid="_x0000_s1149" o:spt="202" type="#_x0000_t202" style="position:absolute;left:4331;top:972;height:392;width:725;" filled="f" stroked="f" coordsize="21600,21600">
              <v:path/>
              <v:fill on="f" focussize="0,0"/>
              <v:stroke on="f"/>
              <v:imagedata o:title=""/>
              <o:lock v:ext="edit" aspectratio="f"/>
              <v:textbox inset="0mm,0mm,0mm,0mm">
                <w:txbxContent>
                  <w:p w14:paraId="629FAF40">
                    <w:pPr>
                      <w:spacing w:before="19" w:line="283" w:lineRule="auto"/>
                      <w:ind w:left="170" w:right="20" w:hanging="150"/>
                      <w:rPr>
                        <w:rFonts w:ascii="黑体" w:hAnsi="黑体" w:eastAsia="黑体" w:cs="黑体"/>
                        <w:sz w:val="13"/>
                        <w:szCs w:val="13"/>
                      </w:rPr>
                    </w:pPr>
                    <w:r>
                      <w:rPr>
                        <w:rFonts w:ascii="黑体" w:hAnsi="黑体" w:eastAsia="黑体" w:cs="黑体"/>
                        <w:b/>
                        <w:bCs/>
                        <w:spacing w:val="-6"/>
                        <w:sz w:val="13"/>
                        <w:szCs w:val="13"/>
                      </w:rPr>
                      <w:t>数</w:t>
                    </w:r>
                    <w:r>
                      <w:rPr>
                        <w:rFonts w:ascii="黑体" w:hAnsi="黑体" w:eastAsia="黑体" w:cs="黑体"/>
                        <w:spacing w:val="-6"/>
                        <w:sz w:val="13"/>
                        <w:szCs w:val="13"/>
                      </w:rPr>
                      <w:t xml:space="preserve"> </w:t>
                    </w:r>
                    <w:r>
                      <w:rPr>
                        <w:rFonts w:ascii="黑体" w:hAnsi="黑体" w:eastAsia="黑体" w:cs="黑体"/>
                        <w:b/>
                        <w:bCs/>
                        <w:spacing w:val="-6"/>
                        <w:sz w:val="13"/>
                        <w:szCs w:val="13"/>
                      </w:rPr>
                      <w:t>据</w:t>
                    </w:r>
                    <w:r>
                      <w:rPr>
                        <w:rFonts w:ascii="黑体" w:hAnsi="黑体" w:eastAsia="黑体" w:cs="黑体"/>
                        <w:spacing w:val="-6"/>
                        <w:sz w:val="13"/>
                        <w:szCs w:val="13"/>
                      </w:rPr>
                      <w:t xml:space="preserve"> </w:t>
                    </w:r>
                    <w:r>
                      <w:rPr>
                        <w:rFonts w:ascii="黑体" w:hAnsi="黑体" w:eastAsia="黑体" w:cs="黑体"/>
                        <w:b/>
                        <w:bCs/>
                        <w:spacing w:val="-6"/>
                        <w:sz w:val="13"/>
                        <w:szCs w:val="13"/>
                      </w:rPr>
                      <w:t>资</w:t>
                    </w:r>
                    <w:r>
                      <w:rPr>
                        <w:rFonts w:ascii="黑体" w:hAnsi="黑体" w:eastAsia="黑体" w:cs="黑体"/>
                        <w:spacing w:val="-6"/>
                        <w:sz w:val="13"/>
                        <w:szCs w:val="13"/>
                      </w:rPr>
                      <w:t xml:space="preserve"> </w:t>
                    </w:r>
                    <w:r>
                      <w:rPr>
                        <w:rFonts w:ascii="黑体" w:hAnsi="黑体" w:eastAsia="黑体" w:cs="黑体"/>
                        <w:b/>
                        <w:bCs/>
                        <w:spacing w:val="-6"/>
                        <w:sz w:val="13"/>
                        <w:szCs w:val="13"/>
                      </w:rPr>
                      <w:t>产</w:t>
                    </w:r>
                    <w:r>
                      <w:rPr>
                        <w:rFonts w:ascii="黑体" w:hAnsi="黑体" w:eastAsia="黑体" w:cs="黑体"/>
                        <w:spacing w:val="5"/>
                        <w:sz w:val="13"/>
                        <w:szCs w:val="13"/>
                      </w:rPr>
                      <w:t xml:space="preserve"> </w:t>
                    </w:r>
                    <w:r>
                      <w:rPr>
                        <w:rFonts w:ascii="黑体" w:hAnsi="黑体" w:eastAsia="黑体" w:cs="黑体"/>
                        <w:b/>
                        <w:bCs/>
                        <w:spacing w:val="-5"/>
                        <w:sz w:val="13"/>
                        <w:szCs w:val="13"/>
                      </w:rPr>
                      <w:t>管</w:t>
                    </w:r>
                    <w:r>
                      <w:rPr>
                        <w:rFonts w:ascii="黑体" w:hAnsi="黑体" w:eastAsia="黑体" w:cs="黑体"/>
                        <w:spacing w:val="37"/>
                        <w:sz w:val="13"/>
                        <w:szCs w:val="13"/>
                      </w:rPr>
                      <w:t xml:space="preserve"> </w:t>
                    </w:r>
                    <w:r>
                      <w:rPr>
                        <w:rFonts w:ascii="黑体" w:hAnsi="黑体" w:eastAsia="黑体" w:cs="黑体"/>
                        <w:b/>
                        <w:bCs/>
                        <w:spacing w:val="-5"/>
                        <w:sz w:val="13"/>
                        <w:szCs w:val="13"/>
                      </w:rPr>
                      <w:t>理</w:t>
                    </w:r>
                  </w:p>
                </w:txbxContent>
              </v:textbox>
            </v:shape>
            <v:shape id="_x0000_s1150" o:spid="_x0000_s1150" o:spt="202" type="#_x0000_t202" style="position:absolute;left:4420;top:1917;height:202;width:570;" filled="f" stroked="f" coordsize="21600,21600">
              <v:path/>
              <v:fill on="f" focussize="0,0"/>
              <v:stroke on="f"/>
              <v:imagedata o:title=""/>
              <o:lock v:ext="edit" aspectratio="f"/>
              <v:textbox inset="0mm,0mm,0mm,0mm">
                <w:txbxContent>
                  <w:p w14:paraId="6B9F446E">
                    <w:pPr>
                      <w:spacing w:before="20" w:line="223" w:lineRule="auto"/>
                      <w:jc w:val="right"/>
                      <w:rPr>
                        <w:rFonts w:ascii="黑体" w:hAnsi="黑体" w:eastAsia="黑体" w:cs="黑体"/>
                        <w:sz w:val="16"/>
                        <w:szCs w:val="16"/>
                      </w:rPr>
                    </w:pPr>
                    <w:r>
                      <w:rPr>
                        <w:rFonts w:ascii="黑体" w:hAnsi="黑体" w:eastAsia="黑体" w:cs="黑体"/>
                        <w:spacing w:val="-16"/>
                        <w:w w:val="92"/>
                        <w:sz w:val="16"/>
                        <w:szCs w:val="16"/>
                      </w:rPr>
                      <w:t>内部应用</w:t>
                    </w:r>
                  </w:p>
                </w:txbxContent>
              </v:textbox>
            </v:shape>
            <v:shape id="_x0000_s1151" o:spid="_x0000_s1151" o:spt="202" type="#_x0000_t202" style="position:absolute;left:4420;top:145;height:202;width:555;" filled="f" stroked="f" coordsize="21600,21600">
              <v:path/>
              <v:fill on="f" focussize="0,0"/>
              <v:stroke on="f"/>
              <v:imagedata o:title=""/>
              <o:lock v:ext="edit" aspectratio="f"/>
              <v:textbox inset="0mm,0mm,0mm,0mm">
                <w:txbxContent>
                  <w:p w14:paraId="47180602">
                    <w:pPr>
                      <w:spacing w:before="19" w:line="222" w:lineRule="auto"/>
                      <w:jc w:val="right"/>
                      <w:rPr>
                        <w:rFonts w:ascii="黑体" w:hAnsi="黑体" w:eastAsia="黑体" w:cs="黑体"/>
                        <w:sz w:val="16"/>
                        <w:szCs w:val="16"/>
                      </w:rPr>
                    </w:pPr>
                    <w:r>
                      <w:rPr>
                        <w:rFonts w:ascii="黑体" w:hAnsi="黑体" w:eastAsia="黑体" w:cs="黑体"/>
                        <w:spacing w:val="-10"/>
                        <w:w w:val="86"/>
                        <w:sz w:val="16"/>
                        <w:szCs w:val="16"/>
                      </w:rPr>
                      <w:t>价值</w:t>
                    </w:r>
                    <w:r>
                      <w:rPr>
                        <w:rFonts w:ascii="黑体" w:hAnsi="黑体" w:eastAsia="黑体" w:cs="黑体"/>
                        <w:spacing w:val="-9"/>
                        <w:w w:val="86"/>
                        <w:sz w:val="16"/>
                        <w:szCs w:val="16"/>
                      </w:rPr>
                      <w:t>评</w:t>
                    </w:r>
                    <w:r>
                      <w:rPr>
                        <w:rFonts w:ascii="黑体" w:hAnsi="黑体" w:eastAsia="黑体" w:cs="黑体"/>
                        <w:spacing w:val="-7"/>
                        <w:w w:val="86"/>
                        <w:sz w:val="16"/>
                        <w:szCs w:val="16"/>
                      </w:rPr>
                      <w:t>价</w:t>
                    </w:r>
                  </w:p>
                </w:txbxContent>
              </v:textbox>
            </v:shape>
            <v:shape id="_x0000_s1152" o:spid="_x0000_s1152" o:spt="202" type="#_x0000_t202" style="position:absolute;left:3740;top:1835;height:202;width:437;" filled="f" stroked="f" coordsize="21600,21600">
              <v:path/>
              <v:fill on="f" focussize="0,0"/>
              <v:stroke on="f"/>
              <v:imagedata o:title=""/>
              <o:lock v:ext="edit" aspectratio="f"/>
              <v:textbox inset="0mm,0mm,0mm,0mm">
                <w:txbxContent>
                  <w:p w14:paraId="6970C612">
                    <w:pPr>
                      <w:spacing w:before="19" w:line="222" w:lineRule="auto"/>
                      <w:ind w:left="20"/>
                      <w:rPr>
                        <w:rFonts w:ascii="黑体" w:hAnsi="黑体" w:eastAsia="黑体" w:cs="黑体"/>
                        <w:sz w:val="16"/>
                        <w:szCs w:val="16"/>
                      </w:rPr>
                    </w:pPr>
                    <w:r>
                      <w:rPr>
                        <w:rFonts w:ascii="黑体" w:hAnsi="黑体" w:eastAsia="黑体" w:cs="黑体"/>
                        <w:color w:val="3060B0"/>
                        <w:spacing w:val="-3"/>
                        <w:sz w:val="16"/>
                        <w:szCs w:val="16"/>
                      </w:rPr>
                      <w:t>核</w:t>
                    </w:r>
                    <w:r>
                      <w:rPr>
                        <w:rFonts w:ascii="黑体" w:hAnsi="黑体" w:eastAsia="黑体" w:cs="黑体"/>
                        <w:color w:val="3060B0"/>
                        <w:spacing w:val="7"/>
                        <w:sz w:val="16"/>
                        <w:szCs w:val="16"/>
                      </w:rPr>
                      <w:t xml:space="preserve"> </w:t>
                    </w:r>
                    <w:r>
                      <w:rPr>
                        <w:rFonts w:ascii="黑体" w:hAnsi="黑体" w:eastAsia="黑体" w:cs="黑体"/>
                        <w:color w:val="3060B0"/>
                        <w:spacing w:val="-3"/>
                        <w:sz w:val="16"/>
                        <w:szCs w:val="16"/>
                      </w:rPr>
                      <w:t>算</w:t>
                    </w:r>
                  </w:p>
                </w:txbxContent>
              </v:textbox>
            </v:shape>
            <w10:wrap type="none"/>
            <w10:anchorlock/>
          </v:group>
        </w:pict>
      </w:r>
    </w:p>
    <w:p w14:paraId="7729E13F">
      <w:pPr>
        <w:pStyle w:val="2"/>
        <w:spacing w:line="252" w:lineRule="auto"/>
      </w:pPr>
    </w:p>
    <w:p w14:paraId="4F73B5C5">
      <w:pPr>
        <w:spacing w:before="52" w:line="222" w:lineRule="auto"/>
        <w:ind w:left="3879"/>
        <w:outlineLvl w:val="0"/>
        <w:rPr>
          <w:rFonts w:ascii="黑体" w:hAnsi="黑体" w:eastAsia="黑体" w:cs="黑体"/>
          <w:sz w:val="16"/>
          <w:szCs w:val="16"/>
        </w:rPr>
      </w:pPr>
      <w:bookmarkStart w:id="39" w:name="bookmark34"/>
      <w:bookmarkEnd w:id="39"/>
      <w:r>
        <w:rPr>
          <w:rFonts w:ascii="黑体" w:hAnsi="黑体" w:eastAsia="黑体" w:cs="黑体"/>
          <w:spacing w:val="13"/>
          <w:sz w:val="16"/>
          <w:szCs w:val="16"/>
        </w:rPr>
        <w:t>图10企业数据资产化驱动动因</w:t>
      </w:r>
    </w:p>
    <w:p w14:paraId="2F385AD3">
      <w:pPr>
        <w:pStyle w:val="2"/>
        <w:spacing w:line="265" w:lineRule="auto"/>
      </w:pPr>
    </w:p>
    <w:p w14:paraId="71A4DEC3">
      <w:pPr>
        <w:pStyle w:val="2"/>
        <w:spacing w:line="266" w:lineRule="auto"/>
      </w:pPr>
    </w:p>
    <w:p w14:paraId="732AADDD">
      <w:pPr>
        <w:spacing w:before="72" w:line="222" w:lineRule="auto"/>
        <w:ind w:left="563"/>
        <w:rPr>
          <w:rFonts w:ascii="黑体" w:hAnsi="黑体" w:eastAsia="黑体" w:cs="黑体"/>
          <w:sz w:val="22"/>
          <w:szCs w:val="22"/>
        </w:rPr>
      </w:pPr>
      <w:r>
        <w:rPr>
          <w:rFonts w:ascii="宋体" w:hAnsi="宋体" w:eastAsia="宋体" w:cs="宋体"/>
          <w:b/>
          <w:bCs/>
          <w:spacing w:val="1"/>
          <w:sz w:val="22"/>
          <w:szCs w:val="22"/>
        </w:rPr>
        <w:t>2、</w:t>
      </w:r>
      <w:r>
        <w:rPr>
          <w:rFonts w:ascii="黑体" w:hAnsi="黑体" w:eastAsia="黑体" w:cs="黑体"/>
          <w:b/>
          <w:bCs/>
          <w:spacing w:val="1"/>
          <w:sz w:val="22"/>
          <w:szCs w:val="22"/>
        </w:rPr>
        <w:t>数据资产化工作目标</w:t>
      </w:r>
    </w:p>
    <w:p w14:paraId="084D264B">
      <w:pPr>
        <w:pStyle w:val="2"/>
        <w:spacing w:line="415" w:lineRule="auto"/>
      </w:pPr>
    </w:p>
    <w:p w14:paraId="1A8F972D">
      <w:pPr>
        <w:spacing w:before="72" w:line="366" w:lineRule="auto"/>
        <w:ind w:left="560" w:right="1589" w:firstLine="449"/>
        <w:rPr>
          <w:rFonts w:ascii="黑体" w:hAnsi="黑体" w:eastAsia="黑体" w:cs="黑体"/>
          <w:sz w:val="22"/>
          <w:szCs w:val="22"/>
        </w:rPr>
      </w:pPr>
      <w:r>
        <w:rPr>
          <w:rFonts w:ascii="黑体" w:hAnsi="黑体" w:eastAsia="黑体" w:cs="黑体"/>
          <w:spacing w:val="8"/>
          <w:sz w:val="22"/>
          <w:szCs w:val="22"/>
        </w:rPr>
        <w:t>在内外动因驱动下，企业当下数据资产化目标聚焦于数据价值实现、企业战略支撑与</w:t>
      </w:r>
      <w:r>
        <w:rPr>
          <w:rFonts w:ascii="黑体" w:hAnsi="黑体" w:eastAsia="黑体" w:cs="黑体"/>
          <w:spacing w:val="13"/>
          <w:sz w:val="22"/>
          <w:szCs w:val="22"/>
        </w:rPr>
        <w:t xml:space="preserve"> </w:t>
      </w:r>
      <w:r>
        <w:rPr>
          <w:rFonts w:ascii="黑体" w:hAnsi="黑体" w:eastAsia="黑体" w:cs="黑体"/>
          <w:spacing w:val="3"/>
          <w:sz w:val="22"/>
          <w:szCs w:val="22"/>
        </w:rPr>
        <w:t>协同运营优化三大层面，系统性地将数据资源转化为驱动企业发展的核心资产。</w:t>
      </w:r>
    </w:p>
    <w:p w14:paraId="32C1B20B">
      <w:pPr>
        <w:pStyle w:val="2"/>
        <w:spacing w:line="273" w:lineRule="auto"/>
      </w:pPr>
    </w:p>
    <w:p w14:paraId="37F320ED">
      <w:pPr>
        <w:spacing w:before="72" w:line="359" w:lineRule="auto"/>
        <w:ind w:left="560" w:right="1600" w:firstLine="449"/>
        <w:jc w:val="both"/>
        <w:rPr>
          <w:rFonts w:ascii="黑体" w:hAnsi="黑体" w:eastAsia="黑体" w:cs="黑体"/>
          <w:sz w:val="22"/>
          <w:szCs w:val="22"/>
        </w:rPr>
      </w:pPr>
      <w:r>
        <w:rPr>
          <w:rFonts w:ascii="黑体" w:hAnsi="黑体" w:eastAsia="黑体" w:cs="黑体"/>
          <w:spacing w:val="-9"/>
          <w:sz w:val="22"/>
          <w:szCs w:val="22"/>
        </w:rPr>
        <w:t>一是深入支撑企业战略实现。随着国家“十五五”规划及企业数智化战略的深入推进，</w:t>
      </w:r>
      <w:r>
        <w:rPr>
          <w:rFonts w:ascii="黑体" w:hAnsi="黑体" w:eastAsia="黑体" w:cs="黑体"/>
          <w:spacing w:val="-10"/>
          <w:sz w:val="22"/>
          <w:szCs w:val="22"/>
        </w:rPr>
        <w:t>数据</w:t>
      </w:r>
      <w:r>
        <w:rPr>
          <w:rFonts w:ascii="黑体" w:hAnsi="黑体" w:eastAsia="黑体" w:cs="黑体"/>
          <w:sz w:val="22"/>
          <w:szCs w:val="22"/>
        </w:rPr>
        <w:t xml:space="preserve"> </w:t>
      </w:r>
      <w:r>
        <w:rPr>
          <w:rFonts w:ascii="黑体" w:hAnsi="黑体" w:eastAsia="黑体" w:cs="黑体"/>
          <w:spacing w:val="-4"/>
          <w:sz w:val="22"/>
          <w:szCs w:val="22"/>
        </w:rPr>
        <w:t>已成为驱动企业战略落地的核心支撑要素。数据资产化工作必须与企业整体战略紧密衔接，确</w:t>
      </w:r>
      <w:r>
        <w:rPr>
          <w:rFonts w:ascii="黑体" w:hAnsi="黑体" w:eastAsia="黑体" w:cs="黑体"/>
          <w:spacing w:val="18"/>
          <w:sz w:val="22"/>
          <w:szCs w:val="22"/>
        </w:rPr>
        <w:t xml:space="preserve"> </w:t>
      </w:r>
      <w:r>
        <w:rPr>
          <w:rFonts w:ascii="黑体" w:hAnsi="黑体" w:eastAsia="黑体" w:cs="黑体"/>
          <w:spacing w:val="-4"/>
          <w:sz w:val="22"/>
          <w:szCs w:val="22"/>
        </w:rPr>
        <w:t>保数据能力建设与战略发展需求精准匹配，将数据管控能力深度嵌入企业战略执行路径。</w:t>
      </w:r>
    </w:p>
    <w:p w14:paraId="6748F64B">
      <w:pPr>
        <w:spacing w:line="359" w:lineRule="auto"/>
        <w:rPr>
          <w:rFonts w:ascii="黑体" w:hAnsi="黑体" w:eastAsia="黑体" w:cs="黑体"/>
          <w:sz w:val="22"/>
          <w:szCs w:val="22"/>
        </w:rPr>
        <w:sectPr>
          <w:headerReference r:id="rId54" w:type="default"/>
          <w:footerReference r:id="rId55" w:type="default"/>
          <w:pgSz w:w="12080" w:h="16500"/>
          <w:pgMar w:top="400" w:right="20" w:bottom="953" w:left="1010" w:header="0" w:footer="738" w:gutter="0"/>
          <w:cols w:space="720" w:num="1"/>
        </w:sectPr>
      </w:pPr>
    </w:p>
    <w:p w14:paraId="475DBC14">
      <w:pPr>
        <w:pStyle w:val="2"/>
        <w:spacing w:line="306" w:lineRule="auto"/>
      </w:pPr>
    </w:p>
    <w:p w14:paraId="2F106D6B">
      <w:pPr>
        <w:pStyle w:val="2"/>
        <w:spacing w:line="306" w:lineRule="auto"/>
      </w:pPr>
    </w:p>
    <w:p w14:paraId="62676A11">
      <w:pPr>
        <w:pStyle w:val="2"/>
        <w:spacing w:line="307" w:lineRule="auto"/>
      </w:pPr>
    </w:p>
    <w:p w14:paraId="4D08B020">
      <w:pPr>
        <w:spacing w:before="71" w:line="366" w:lineRule="auto"/>
        <w:ind w:left="550" w:right="559" w:firstLine="460"/>
        <w:jc w:val="both"/>
        <w:rPr>
          <w:rFonts w:ascii="黑体" w:hAnsi="黑体" w:eastAsia="黑体" w:cs="黑体"/>
          <w:sz w:val="22"/>
          <w:szCs w:val="22"/>
        </w:rPr>
      </w:pPr>
      <w:bookmarkStart w:id="40" w:name="bookmark54"/>
      <w:bookmarkEnd w:id="40"/>
      <w:r>
        <w:rPr>
          <w:rFonts w:ascii="黑体" w:hAnsi="黑体" w:eastAsia="黑体" w:cs="黑体"/>
          <w:spacing w:val="6"/>
          <w:sz w:val="22"/>
          <w:szCs w:val="22"/>
        </w:rPr>
        <w:t>二是多维度实现数据资产价值。</w:t>
      </w:r>
      <w:r>
        <w:rPr>
          <w:rFonts w:ascii="黑体" w:hAnsi="黑体" w:eastAsia="黑体" w:cs="黑体"/>
          <w:spacing w:val="-20"/>
          <w:sz w:val="22"/>
          <w:szCs w:val="22"/>
        </w:rPr>
        <w:t xml:space="preserve"> </w:t>
      </w:r>
      <w:r>
        <w:rPr>
          <w:rFonts w:ascii="黑体" w:hAnsi="黑体" w:eastAsia="黑体" w:cs="黑体"/>
          <w:spacing w:val="6"/>
          <w:sz w:val="22"/>
          <w:szCs w:val="22"/>
        </w:rPr>
        <w:t>企业开展数据资</w:t>
      </w:r>
      <w:r>
        <w:rPr>
          <w:rFonts w:ascii="黑体" w:hAnsi="黑体" w:eastAsia="黑体" w:cs="黑体"/>
          <w:spacing w:val="5"/>
          <w:sz w:val="22"/>
          <w:szCs w:val="22"/>
        </w:rPr>
        <w:t>产化工作的核心目标，在于系统性地</w:t>
      </w:r>
      <w:r>
        <w:rPr>
          <w:rFonts w:ascii="黑体" w:hAnsi="黑体" w:eastAsia="黑体" w:cs="黑体"/>
          <w:sz w:val="22"/>
          <w:szCs w:val="22"/>
        </w:rPr>
        <w:t xml:space="preserve"> </w:t>
      </w:r>
      <w:r>
        <w:rPr>
          <w:rFonts w:ascii="黑体" w:hAnsi="黑体" w:eastAsia="黑体" w:cs="黑体"/>
          <w:spacing w:val="8"/>
          <w:sz w:val="22"/>
          <w:szCs w:val="22"/>
        </w:rPr>
        <w:t>释放数据在经济、业务、社会等领域的多维价值。通过构建完整的数据价值闭环，使数据</w:t>
      </w:r>
      <w:r>
        <w:rPr>
          <w:rFonts w:ascii="黑体" w:hAnsi="黑体" w:eastAsia="黑体" w:cs="黑体"/>
          <w:spacing w:val="6"/>
          <w:sz w:val="22"/>
          <w:szCs w:val="22"/>
        </w:rPr>
        <w:t xml:space="preserve"> </w:t>
      </w:r>
      <w:r>
        <w:rPr>
          <w:rFonts w:ascii="黑体" w:hAnsi="黑体" w:eastAsia="黑体" w:cs="黑体"/>
          <w:spacing w:val="2"/>
          <w:sz w:val="22"/>
          <w:szCs w:val="22"/>
        </w:rPr>
        <w:t>从成本要素转化为经济要素来源。</w:t>
      </w:r>
    </w:p>
    <w:p w14:paraId="583F5D6A">
      <w:pPr>
        <w:pStyle w:val="2"/>
        <w:spacing w:line="287" w:lineRule="auto"/>
      </w:pPr>
    </w:p>
    <w:p w14:paraId="7342426A">
      <w:pPr>
        <w:spacing w:before="72" w:line="371" w:lineRule="auto"/>
        <w:ind w:left="550" w:right="562" w:firstLine="460"/>
        <w:jc w:val="both"/>
        <w:rPr>
          <w:rFonts w:ascii="黑体" w:hAnsi="黑体" w:eastAsia="黑体" w:cs="黑体"/>
          <w:sz w:val="22"/>
          <w:szCs w:val="22"/>
        </w:rPr>
      </w:pPr>
      <w:r>
        <w:rPr>
          <w:rFonts w:ascii="黑体" w:hAnsi="黑体" w:eastAsia="黑体" w:cs="黑体"/>
          <w:spacing w:val="5"/>
          <w:sz w:val="22"/>
          <w:szCs w:val="22"/>
        </w:rPr>
        <w:t>三是建立高效协同运营机制。 数据资产化涉及业务、数据、技术、财务、法</w:t>
      </w:r>
      <w:r>
        <w:rPr>
          <w:rFonts w:ascii="黑体" w:hAnsi="黑体" w:eastAsia="黑体" w:cs="黑体"/>
          <w:spacing w:val="4"/>
          <w:sz w:val="22"/>
          <w:szCs w:val="22"/>
        </w:rPr>
        <w:t>务等多部</w:t>
      </w:r>
      <w:r>
        <w:rPr>
          <w:rFonts w:ascii="黑体" w:hAnsi="黑体" w:eastAsia="黑体" w:cs="黑体"/>
          <w:sz w:val="22"/>
          <w:szCs w:val="22"/>
        </w:rPr>
        <w:t xml:space="preserve"> </w:t>
      </w:r>
      <w:r>
        <w:rPr>
          <w:rFonts w:ascii="黑体" w:hAnsi="黑体" w:eastAsia="黑体" w:cs="黑体"/>
          <w:spacing w:val="8"/>
          <w:sz w:val="22"/>
          <w:szCs w:val="22"/>
        </w:rPr>
        <w:t>门的协作配合，需要企业进一步打破部门协同壁垒，构</w:t>
      </w:r>
      <w:r>
        <w:rPr>
          <w:rFonts w:ascii="黑体" w:hAnsi="黑体" w:eastAsia="黑体" w:cs="黑体"/>
          <w:spacing w:val="7"/>
          <w:sz w:val="22"/>
          <w:szCs w:val="22"/>
        </w:rPr>
        <w:t>建数据权责清晰、共享流程顺畅的</w:t>
      </w:r>
      <w:r>
        <w:rPr>
          <w:rFonts w:ascii="黑体" w:hAnsi="黑体" w:eastAsia="黑体" w:cs="黑体"/>
          <w:sz w:val="22"/>
          <w:szCs w:val="22"/>
        </w:rPr>
        <w:t xml:space="preserve"> </w:t>
      </w:r>
      <w:r>
        <w:rPr>
          <w:rFonts w:ascii="黑体" w:hAnsi="黑体" w:eastAsia="黑体" w:cs="黑体"/>
          <w:spacing w:val="1"/>
          <w:sz w:val="22"/>
          <w:szCs w:val="22"/>
        </w:rPr>
        <w:t>数据资产运营体系。</w:t>
      </w:r>
    </w:p>
    <w:p w14:paraId="4D9DE335">
      <w:pPr>
        <w:spacing w:before="323" w:line="222" w:lineRule="auto"/>
        <w:ind w:left="553"/>
        <w:outlineLvl w:val="0"/>
        <w:rPr>
          <w:rFonts w:ascii="黑体" w:hAnsi="黑体" w:eastAsia="黑体" w:cs="黑体"/>
          <w:sz w:val="27"/>
          <w:szCs w:val="27"/>
        </w:rPr>
      </w:pPr>
      <w:bookmarkStart w:id="41" w:name="bookmark15"/>
      <w:bookmarkEnd w:id="41"/>
      <w:r>
        <w:rPr>
          <w:rFonts w:ascii="黑体" w:hAnsi="黑体" w:eastAsia="黑体" w:cs="黑体"/>
          <w:b/>
          <w:bCs/>
          <w:color w:val="206080"/>
          <w:spacing w:val="1"/>
          <w:sz w:val="27"/>
          <w:szCs w:val="27"/>
        </w:rPr>
        <w:t>(二)数据资产化影响与变化</w:t>
      </w:r>
    </w:p>
    <w:p w14:paraId="2365EB99">
      <w:pPr>
        <w:pStyle w:val="2"/>
        <w:spacing w:line="353" w:lineRule="auto"/>
      </w:pPr>
    </w:p>
    <w:p w14:paraId="723E1BB7">
      <w:pPr>
        <w:spacing w:before="72" w:line="374" w:lineRule="auto"/>
        <w:ind w:left="550" w:right="551" w:firstLine="460"/>
        <w:jc w:val="both"/>
        <w:rPr>
          <w:rFonts w:ascii="黑体" w:hAnsi="黑体" w:eastAsia="黑体" w:cs="黑体"/>
          <w:sz w:val="22"/>
          <w:szCs w:val="22"/>
        </w:rPr>
      </w:pPr>
      <w:r>
        <w:rPr>
          <w:rFonts w:ascii="黑体" w:hAnsi="黑体" w:eastAsia="黑体" w:cs="黑体"/>
          <w:spacing w:val="8"/>
          <w:sz w:val="22"/>
          <w:szCs w:val="22"/>
        </w:rPr>
        <w:t>数据资产化的有效实施，已对企业运营逻辑与管理范式产生系统性影响，不仅体现为</w:t>
      </w:r>
      <w:r>
        <w:rPr>
          <w:rFonts w:ascii="黑体" w:hAnsi="黑体" w:eastAsia="黑体" w:cs="黑体"/>
          <w:spacing w:val="11"/>
          <w:sz w:val="22"/>
          <w:szCs w:val="22"/>
        </w:rPr>
        <w:t xml:space="preserve"> </w:t>
      </w:r>
      <w:r>
        <w:rPr>
          <w:rFonts w:ascii="黑体" w:hAnsi="黑体" w:eastAsia="黑体" w:cs="黑体"/>
          <w:spacing w:val="8"/>
          <w:sz w:val="22"/>
          <w:szCs w:val="22"/>
        </w:rPr>
        <w:t>战略认知层面的根本性跃迁，更深刻重塑了企业的管理</w:t>
      </w:r>
      <w:r>
        <w:rPr>
          <w:rFonts w:ascii="黑体" w:hAnsi="黑体" w:eastAsia="黑体" w:cs="黑体"/>
          <w:spacing w:val="7"/>
          <w:sz w:val="22"/>
          <w:szCs w:val="22"/>
        </w:rPr>
        <w:t>体系与组织协同模式，使数据成为</w:t>
      </w:r>
      <w:r>
        <w:rPr>
          <w:rFonts w:ascii="黑体" w:hAnsi="黑体" w:eastAsia="黑体" w:cs="黑体"/>
          <w:sz w:val="22"/>
          <w:szCs w:val="22"/>
        </w:rPr>
        <w:t xml:space="preserve"> </w:t>
      </w:r>
      <w:r>
        <w:rPr>
          <w:rFonts w:ascii="黑体" w:hAnsi="黑体" w:eastAsia="黑体" w:cs="黑体"/>
          <w:spacing w:val="1"/>
          <w:sz w:val="22"/>
          <w:szCs w:val="22"/>
        </w:rPr>
        <w:t>驱动企业发展的核心要素。</w:t>
      </w:r>
    </w:p>
    <w:p w14:paraId="4222E64E">
      <w:pPr>
        <w:pStyle w:val="2"/>
        <w:spacing w:line="279" w:lineRule="auto"/>
      </w:pPr>
    </w:p>
    <w:p w14:paraId="664AD2C7">
      <w:pPr>
        <w:spacing w:before="71" w:line="368" w:lineRule="auto"/>
        <w:ind w:left="550" w:right="552" w:firstLine="460"/>
        <w:jc w:val="both"/>
        <w:rPr>
          <w:rFonts w:ascii="黑体" w:hAnsi="黑体" w:eastAsia="黑体" w:cs="黑体"/>
          <w:sz w:val="22"/>
          <w:szCs w:val="22"/>
        </w:rPr>
      </w:pPr>
      <w:r>
        <w:rPr>
          <w:rFonts w:ascii="黑体" w:hAnsi="黑体" w:eastAsia="黑体" w:cs="黑体"/>
          <w:spacing w:val="5"/>
          <w:sz w:val="22"/>
          <w:szCs w:val="22"/>
        </w:rPr>
        <w:t>认知层面，企业需完成从成本费用到资产投资的转变。 数据不再仅仅是业务活动的副</w:t>
      </w:r>
      <w:r>
        <w:rPr>
          <w:rFonts w:ascii="黑体" w:hAnsi="黑体" w:eastAsia="黑体" w:cs="黑体"/>
          <w:spacing w:val="6"/>
          <w:sz w:val="22"/>
          <w:szCs w:val="22"/>
        </w:rPr>
        <w:t xml:space="preserve"> </w:t>
      </w:r>
      <w:r>
        <w:rPr>
          <w:rFonts w:ascii="黑体" w:hAnsi="黑体" w:eastAsia="黑体" w:cs="黑体"/>
          <w:spacing w:val="3"/>
          <w:sz w:val="22"/>
          <w:szCs w:val="22"/>
        </w:rPr>
        <w:t>产品或</w:t>
      </w:r>
      <w:r>
        <w:rPr>
          <w:rFonts w:ascii="宋体" w:hAnsi="宋体" w:eastAsia="宋体" w:cs="宋体"/>
          <w:sz w:val="22"/>
          <w:szCs w:val="22"/>
        </w:rPr>
        <w:t>IT</w:t>
      </w:r>
      <w:r>
        <w:rPr>
          <w:rFonts w:ascii="黑体" w:hAnsi="黑体" w:eastAsia="黑体" w:cs="黑体"/>
          <w:spacing w:val="3"/>
          <w:sz w:val="22"/>
          <w:szCs w:val="22"/>
        </w:rPr>
        <w:t>管理的成本对象，而是被明确为能够</w:t>
      </w:r>
      <w:r>
        <w:rPr>
          <w:rFonts w:ascii="黑体" w:hAnsi="黑体" w:eastAsia="黑体" w:cs="黑体"/>
          <w:spacing w:val="2"/>
          <w:sz w:val="22"/>
          <w:szCs w:val="22"/>
        </w:rPr>
        <w:t>独立产生经济效益、可进行价值计量和资本化</w:t>
      </w:r>
      <w:r>
        <w:rPr>
          <w:rFonts w:ascii="黑体" w:hAnsi="黑体" w:eastAsia="黑体" w:cs="黑体"/>
          <w:sz w:val="22"/>
          <w:szCs w:val="22"/>
        </w:rPr>
        <w:t xml:space="preserve"> </w:t>
      </w:r>
      <w:r>
        <w:rPr>
          <w:rFonts w:ascii="黑体" w:hAnsi="黑体" w:eastAsia="黑体" w:cs="黑体"/>
          <w:spacing w:val="8"/>
          <w:sz w:val="22"/>
          <w:szCs w:val="22"/>
        </w:rPr>
        <w:t>运营的关键资产。促使数据资产化管理超越传统技术部门的职责范畴，成为需要董事会决</w:t>
      </w:r>
      <w:r>
        <w:rPr>
          <w:rFonts w:ascii="黑体" w:hAnsi="黑体" w:eastAsia="黑体" w:cs="黑体"/>
          <w:spacing w:val="4"/>
          <w:sz w:val="22"/>
          <w:szCs w:val="22"/>
        </w:rPr>
        <w:t xml:space="preserve"> </w:t>
      </w:r>
      <w:r>
        <w:rPr>
          <w:rFonts w:ascii="黑体" w:hAnsi="黑体" w:eastAsia="黑体" w:cs="黑体"/>
          <w:spacing w:val="3"/>
          <w:sz w:val="22"/>
          <w:szCs w:val="22"/>
        </w:rPr>
        <w:t>策、跨部门协同的战略要素，与业务创新、风险管控和资本运作深度绑定。</w:t>
      </w:r>
    </w:p>
    <w:p w14:paraId="3250A5B7">
      <w:pPr>
        <w:pStyle w:val="2"/>
        <w:spacing w:line="285" w:lineRule="auto"/>
      </w:pPr>
    </w:p>
    <w:p w14:paraId="549BA88E">
      <w:pPr>
        <w:spacing w:before="72" w:line="364" w:lineRule="auto"/>
        <w:ind w:left="550" w:right="336" w:firstLine="460"/>
        <w:rPr>
          <w:rFonts w:ascii="黑体" w:hAnsi="黑体" w:eastAsia="黑体" w:cs="黑体"/>
          <w:sz w:val="22"/>
          <w:szCs w:val="22"/>
        </w:rPr>
      </w:pPr>
      <w:r>
        <w:rPr>
          <w:rFonts w:ascii="黑体" w:hAnsi="黑体" w:eastAsia="黑体" w:cs="黑体"/>
          <w:spacing w:val="6"/>
          <w:sz w:val="22"/>
          <w:szCs w:val="22"/>
        </w:rPr>
        <w:t>管理层面，企业需构建覆盖全生命周期的价值运营体</w:t>
      </w:r>
      <w:r>
        <w:rPr>
          <w:rFonts w:ascii="黑体" w:hAnsi="黑体" w:eastAsia="黑体" w:cs="黑体"/>
          <w:spacing w:val="5"/>
          <w:sz w:val="22"/>
          <w:szCs w:val="22"/>
        </w:rPr>
        <w:t>系。</w:t>
      </w:r>
      <w:r>
        <w:rPr>
          <w:rFonts w:ascii="黑体" w:hAnsi="黑体" w:eastAsia="黑体" w:cs="黑体"/>
          <w:spacing w:val="-20"/>
          <w:sz w:val="22"/>
          <w:szCs w:val="22"/>
        </w:rPr>
        <w:t xml:space="preserve"> </w:t>
      </w:r>
      <w:r>
        <w:rPr>
          <w:rFonts w:ascii="黑体" w:hAnsi="黑体" w:eastAsia="黑体" w:cs="黑体"/>
          <w:spacing w:val="5"/>
          <w:sz w:val="22"/>
          <w:szCs w:val="22"/>
        </w:rPr>
        <w:t>企业普遍建立起涵盖数据资</w:t>
      </w:r>
      <w:r>
        <w:rPr>
          <w:rFonts w:ascii="黑体" w:hAnsi="黑体" w:eastAsia="黑体" w:cs="黑体"/>
          <w:sz w:val="22"/>
          <w:szCs w:val="22"/>
        </w:rPr>
        <w:t xml:space="preserve">   </w:t>
      </w:r>
      <w:r>
        <w:rPr>
          <w:rFonts w:ascii="黑体" w:hAnsi="黑体" w:eastAsia="黑体" w:cs="黑体"/>
          <w:spacing w:val="8"/>
          <w:sz w:val="22"/>
          <w:szCs w:val="22"/>
        </w:rPr>
        <w:t>产登记、估值、入表、交易流通和处置的标准流程与制度规范。特别是在数据确权、成本</w:t>
      </w:r>
      <w:r>
        <w:rPr>
          <w:rFonts w:ascii="黑体" w:hAnsi="黑体" w:eastAsia="黑体" w:cs="黑体"/>
          <w:spacing w:val="2"/>
          <w:sz w:val="22"/>
          <w:szCs w:val="22"/>
        </w:rPr>
        <w:t xml:space="preserve">   </w:t>
      </w:r>
      <w:r>
        <w:rPr>
          <w:rFonts w:ascii="黑体" w:hAnsi="黑体" w:eastAsia="黑体" w:cs="黑体"/>
          <w:spacing w:val="3"/>
          <w:sz w:val="22"/>
          <w:szCs w:val="22"/>
        </w:rPr>
        <w:t>核算、收益分析与合规风控等方面，形成了更</w:t>
      </w:r>
      <w:r>
        <w:rPr>
          <w:rFonts w:ascii="黑体" w:hAnsi="黑体" w:eastAsia="黑体" w:cs="黑体"/>
          <w:spacing w:val="2"/>
          <w:sz w:val="22"/>
          <w:szCs w:val="22"/>
        </w:rPr>
        <w:t>为精细化的管理机制，推动数据从“无偿共享”</w:t>
      </w:r>
      <w:r>
        <w:rPr>
          <w:rFonts w:ascii="黑体" w:hAnsi="黑体" w:eastAsia="黑体" w:cs="黑体"/>
          <w:sz w:val="22"/>
          <w:szCs w:val="22"/>
        </w:rPr>
        <w:t xml:space="preserve"> </w:t>
      </w:r>
      <w:r>
        <w:rPr>
          <w:rFonts w:ascii="黑体" w:hAnsi="黑体" w:eastAsia="黑体" w:cs="黑体"/>
          <w:spacing w:val="-18"/>
          <w:sz w:val="22"/>
          <w:szCs w:val="22"/>
        </w:rPr>
        <w:t>走向“有偿交换”的价值转化。</w:t>
      </w:r>
    </w:p>
    <w:p w14:paraId="19657279">
      <w:pPr>
        <w:pStyle w:val="2"/>
        <w:spacing w:line="317" w:lineRule="auto"/>
      </w:pPr>
    </w:p>
    <w:p w14:paraId="224EDBAC">
      <w:pPr>
        <w:spacing w:before="72" w:line="360" w:lineRule="auto"/>
        <w:ind w:left="550" w:right="556" w:firstLine="460"/>
        <w:rPr>
          <w:rFonts w:ascii="黑体" w:hAnsi="黑体" w:eastAsia="黑体" w:cs="黑体"/>
          <w:sz w:val="22"/>
          <w:szCs w:val="22"/>
        </w:rPr>
      </w:pPr>
      <w:r>
        <w:rPr>
          <w:rFonts w:ascii="黑体" w:hAnsi="黑体" w:eastAsia="黑体" w:cs="黑体"/>
          <w:spacing w:val="8"/>
          <w:sz w:val="22"/>
          <w:szCs w:val="22"/>
        </w:rPr>
        <w:t>组织层面，企业需优化组织架构并打造专业团队。一方面，明确业</w:t>
      </w:r>
      <w:r>
        <w:rPr>
          <w:rFonts w:ascii="黑体" w:hAnsi="黑体" w:eastAsia="黑体" w:cs="黑体"/>
          <w:spacing w:val="7"/>
          <w:sz w:val="22"/>
          <w:szCs w:val="22"/>
        </w:rPr>
        <w:t>务、技术、财务、</w:t>
      </w:r>
      <w:r>
        <w:rPr>
          <w:rFonts w:ascii="黑体" w:hAnsi="黑体" w:eastAsia="黑体" w:cs="黑体"/>
          <w:sz w:val="22"/>
          <w:szCs w:val="22"/>
        </w:rPr>
        <w:t xml:space="preserve"> </w:t>
      </w:r>
      <w:r>
        <w:rPr>
          <w:rFonts w:ascii="黑体" w:hAnsi="黑体" w:eastAsia="黑体" w:cs="黑体"/>
          <w:spacing w:val="8"/>
          <w:sz w:val="22"/>
          <w:szCs w:val="22"/>
        </w:rPr>
        <w:t>法务等部门在数据资产管理中的职责边界，形成了“业务提需求、数据做支撑、财务管资</w:t>
      </w:r>
      <w:r>
        <w:rPr>
          <w:rFonts w:ascii="黑体" w:hAnsi="黑体" w:eastAsia="黑体" w:cs="黑体"/>
          <w:spacing w:val="6"/>
          <w:sz w:val="22"/>
          <w:szCs w:val="22"/>
        </w:rPr>
        <w:t xml:space="preserve"> </w:t>
      </w:r>
      <w:r>
        <w:rPr>
          <w:rFonts w:ascii="黑体" w:hAnsi="黑体" w:eastAsia="黑体" w:cs="黑体"/>
          <w:spacing w:val="2"/>
          <w:sz w:val="22"/>
          <w:szCs w:val="22"/>
        </w:rPr>
        <w:t>产、法务保合规”的协同模式。另一方面，企业需着力打造专业化的数据资产管理团队，通</w:t>
      </w:r>
      <w:r>
        <w:rPr>
          <w:rFonts w:ascii="黑体" w:hAnsi="黑体" w:eastAsia="黑体" w:cs="黑体"/>
          <w:spacing w:val="17"/>
          <w:sz w:val="22"/>
          <w:szCs w:val="22"/>
        </w:rPr>
        <w:t xml:space="preserve"> </w:t>
      </w:r>
      <w:r>
        <w:rPr>
          <w:rFonts w:ascii="黑体" w:hAnsi="黑体" w:eastAsia="黑体" w:cs="黑体"/>
          <w:spacing w:val="8"/>
          <w:sz w:val="22"/>
          <w:szCs w:val="22"/>
        </w:rPr>
        <w:t>过引进和培养兼具业务知识、数据技术和合规能力的复合型人才，为数据交易流通、高质</w:t>
      </w:r>
      <w:r>
        <w:rPr>
          <w:rFonts w:ascii="黑体" w:hAnsi="黑体" w:eastAsia="黑体" w:cs="黑体"/>
          <w:spacing w:val="10"/>
          <w:sz w:val="22"/>
          <w:szCs w:val="22"/>
        </w:rPr>
        <w:t xml:space="preserve"> </w:t>
      </w:r>
      <w:r>
        <w:rPr>
          <w:rFonts w:ascii="黑体" w:hAnsi="黑体" w:eastAsia="黑体" w:cs="黑体"/>
          <w:spacing w:val="3"/>
          <w:sz w:val="22"/>
          <w:szCs w:val="22"/>
        </w:rPr>
        <w:t>量数据集打造等创新业务提供人才保障，确保了数据资产化工作的专业性和可持续性。</w:t>
      </w:r>
    </w:p>
    <w:p w14:paraId="1412BFE1">
      <w:pPr>
        <w:spacing w:line="360" w:lineRule="auto"/>
        <w:rPr>
          <w:rFonts w:ascii="黑体" w:hAnsi="黑体" w:eastAsia="黑体" w:cs="黑体"/>
          <w:sz w:val="22"/>
          <w:szCs w:val="22"/>
        </w:rPr>
        <w:sectPr>
          <w:headerReference r:id="rId56" w:type="default"/>
          <w:footerReference r:id="rId57" w:type="default"/>
          <w:pgSz w:w="12080" w:h="16500"/>
          <w:pgMar w:top="1289" w:right="1049" w:bottom="953" w:left="1020" w:header="749" w:footer="738" w:gutter="0"/>
          <w:cols w:space="720" w:num="1"/>
        </w:sectPr>
      </w:pPr>
    </w:p>
    <w:p w14:paraId="553CF5DF">
      <w:pPr>
        <w:pStyle w:val="2"/>
        <w:spacing w:line="447" w:lineRule="auto"/>
      </w:pPr>
    </w:p>
    <w:p w14:paraId="6C41159D">
      <w:pPr>
        <w:spacing w:line="330" w:lineRule="exact"/>
        <w:ind w:firstLine="7059"/>
      </w:pPr>
      <w:r>
        <w:rPr>
          <w:position w:val="-6"/>
        </w:rPr>
        <w:pict>
          <v:group id="_x0000_s1153" o:spid="_x0000_s1153" o:spt="203" style="height:16.5pt;width:199pt;" coordsize="3980,330">
            <o:lock v:ext="edit"/>
            <v:shape id="_x0000_s1154" o:spid="_x0000_s1154" o:spt="75" type="#_x0000_t75" style="position:absolute;left:0;top:0;height:330;width:3980;" filled="f" stroked="f" coordsize="21600,21600">
              <v:path/>
              <v:fill on="f" focussize="0,0"/>
              <v:stroke on="f"/>
              <v:imagedata r:id="rId105" o:title=""/>
              <o:lock v:ext="edit" aspectratio="t"/>
            </v:shape>
            <v:shape id="_x0000_s1155" o:spid="_x0000_s1155" o:spt="202" type="#_x0000_t202" style="position:absolute;left:-20;top:-20;height:370;width:4020;" filled="f" stroked="f" coordsize="21600,21600">
              <v:path/>
              <v:fill on="f" focussize="0,0"/>
              <v:stroke on="f"/>
              <v:imagedata o:title=""/>
              <o:lock v:ext="edit" aspectratio="f"/>
              <v:textbox inset="0mm,0mm,0mm,0mm">
                <w:txbxContent>
                  <w:p w14:paraId="29A1999A">
                    <w:pPr>
                      <w:spacing w:before="140" w:line="218" w:lineRule="auto"/>
                      <w:ind w:left="632"/>
                      <w:rPr>
                        <w:rFonts w:ascii="黑体" w:hAnsi="黑体" w:eastAsia="黑体" w:cs="黑体"/>
                        <w:sz w:val="19"/>
                        <w:szCs w:val="19"/>
                      </w:rPr>
                    </w:pPr>
                    <w:bookmarkStart w:id="57" w:name="bookmark55"/>
                    <w:bookmarkEnd w:id="57"/>
                    <w:r>
                      <w:rPr>
                        <w:rFonts w:ascii="黑体" w:hAnsi="黑体" w:eastAsia="黑体" w:cs="黑体"/>
                        <w:b/>
                        <w:bCs/>
                        <w:color w:val="FFFFFF"/>
                        <w:spacing w:val="-3"/>
                        <w:sz w:val="19"/>
                        <w:szCs w:val="19"/>
                      </w:rPr>
                      <w:t>数据资产管理实践指南(8.0版)</w:t>
                    </w:r>
                  </w:p>
                </w:txbxContent>
              </v:textbox>
            </v:shape>
            <w10:wrap type="none"/>
            <w10:anchorlock/>
          </v:group>
        </w:pict>
      </w:r>
    </w:p>
    <w:p w14:paraId="7320A063">
      <w:pPr>
        <w:pStyle w:val="2"/>
        <w:spacing w:line="293" w:lineRule="auto"/>
      </w:pPr>
    </w:p>
    <w:p w14:paraId="5C824DF0">
      <w:pPr>
        <w:pStyle w:val="2"/>
        <w:spacing w:line="293" w:lineRule="auto"/>
      </w:pPr>
    </w:p>
    <w:p w14:paraId="787A6648">
      <w:pPr>
        <w:pStyle w:val="2"/>
        <w:spacing w:line="4530" w:lineRule="exact"/>
        <w:ind w:firstLine="999"/>
      </w:pPr>
      <w:r>
        <w:rPr>
          <w:position w:val="-90"/>
        </w:rPr>
        <w:pict>
          <v:group id="_x0000_s1156" o:spid="_x0000_s1156" o:spt="203" style="height:226.55pt;width:399.5pt;" coordsize="7990,4531">
            <o:lock v:ext="edit"/>
            <v:shape id="_x0000_s1157" o:spid="_x0000_s1157" o:spt="75" type="#_x0000_t75" style="position:absolute;left:0;top:0;height:4531;width:7990;" filled="f" stroked="f" coordsize="21600,21600">
              <v:path/>
              <v:fill on="f" focussize="0,0"/>
              <v:stroke on="f"/>
              <v:imagedata r:id="rId109" o:title=""/>
              <o:lock v:ext="edit" aspectratio="t"/>
            </v:shape>
            <v:shape id="_x0000_s1158" o:spid="_x0000_s1158" o:spt="202" type="#_x0000_t202" style="position:absolute;left:502;top:454;height:3762;width:7337;" filled="f" stroked="f" coordsize="21600,21600">
              <v:path/>
              <v:fill on="f" focussize="0,0"/>
              <v:stroke on="f"/>
              <v:imagedata o:title=""/>
              <o:lock v:ext="edit" aspectratio="f"/>
              <v:textbox inset="0mm,0mm,0mm,0mm">
                <w:txbxContent>
                  <w:p w14:paraId="49B3AD89">
                    <w:pPr>
                      <w:spacing w:before="20" w:line="213" w:lineRule="auto"/>
                      <w:ind w:left="190" w:right="6231" w:hanging="170"/>
                      <w:rPr>
                        <w:rFonts w:ascii="黑体" w:hAnsi="黑体" w:eastAsia="黑体" w:cs="黑体"/>
                        <w:sz w:val="19"/>
                        <w:szCs w:val="19"/>
                      </w:rPr>
                    </w:pPr>
                    <w:r>
                      <w:rPr>
                        <w:rFonts w:ascii="黑体" w:hAnsi="黑体" w:eastAsia="黑体" w:cs="黑体"/>
                        <w:b/>
                        <w:bCs/>
                        <w:spacing w:val="-12"/>
                        <w:sz w:val="19"/>
                        <w:szCs w:val="19"/>
                      </w:rPr>
                      <w:t>数据资产之于</w:t>
                    </w:r>
                    <w:r>
                      <w:rPr>
                        <w:rFonts w:ascii="黑体" w:hAnsi="黑体" w:eastAsia="黑体" w:cs="黑体"/>
                        <w:spacing w:val="3"/>
                        <w:sz w:val="19"/>
                        <w:szCs w:val="19"/>
                      </w:rPr>
                      <w:t xml:space="preserve"> </w:t>
                    </w:r>
                    <w:r>
                      <w:rPr>
                        <w:rFonts w:ascii="黑体" w:hAnsi="黑体" w:eastAsia="黑体" w:cs="黑体"/>
                        <w:b/>
                        <w:bCs/>
                        <w:spacing w:val="-8"/>
                        <w:sz w:val="19"/>
                        <w:szCs w:val="19"/>
                      </w:rPr>
                      <w:t>企业影响</w:t>
                    </w:r>
                  </w:p>
                  <w:p w14:paraId="6008789A">
                    <w:pPr>
                      <w:spacing w:line="262" w:lineRule="auto"/>
                      <w:rPr>
                        <w:rFonts w:ascii="Arial"/>
                        <w:sz w:val="21"/>
                      </w:rPr>
                    </w:pPr>
                  </w:p>
                  <w:p w14:paraId="4FBA3A91">
                    <w:pPr>
                      <w:spacing w:before="45" w:line="222" w:lineRule="auto"/>
                      <w:ind w:left="2500"/>
                      <w:rPr>
                        <w:rFonts w:ascii="黑体" w:hAnsi="黑体" w:eastAsia="黑体" w:cs="黑体"/>
                        <w:sz w:val="14"/>
                        <w:szCs w:val="14"/>
                      </w:rPr>
                    </w:pPr>
                    <w:r>
                      <w:rPr>
                        <w:rFonts w:ascii="黑体" w:hAnsi="黑体" w:eastAsia="黑体" w:cs="黑体"/>
                        <w:b/>
                        <w:bCs/>
                        <w:color w:val="3060B0"/>
                        <w:spacing w:val="24"/>
                        <w:sz w:val="14"/>
                        <w:szCs w:val="14"/>
                      </w:rPr>
                      <w:t>“</w:t>
                    </w:r>
                    <w:r>
                      <w:rPr>
                        <w:rFonts w:ascii="黑体" w:hAnsi="黑体" w:eastAsia="黑体" w:cs="黑体"/>
                        <w:color w:val="3060B0"/>
                        <w:spacing w:val="-21"/>
                        <w:sz w:val="14"/>
                        <w:szCs w:val="14"/>
                      </w:rPr>
                      <w:t xml:space="preserve"> </w:t>
                    </w:r>
                    <w:r>
                      <w:rPr>
                        <w:rFonts w:ascii="黑体" w:hAnsi="黑体" w:eastAsia="黑体" w:cs="黑体"/>
                        <w:b/>
                        <w:bCs/>
                        <w:color w:val="3060B0"/>
                        <w:spacing w:val="24"/>
                        <w:sz w:val="14"/>
                        <w:szCs w:val="14"/>
                      </w:rPr>
                      <w:t>资产投资</w:t>
                    </w:r>
                    <w:r>
                      <w:rPr>
                        <w:rFonts w:ascii="黑体" w:hAnsi="黑体" w:eastAsia="黑体" w:cs="黑体"/>
                        <w:color w:val="3060B0"/>
                        <w:spacing w:val="-20"/>
                        <w:sz w:val="14"/>
                        <w:szCs w:val="14"/>
                      </w:rPr>
                      <w:t xml:space="preserve"> </w:t>
                    </w:r>
                    <w:r>
                      <w:rPr>
                        <w:rFonts w:ascii="黑体" w:hAnsi="黑体" w:eastAsia="黑体" w:cs="黑体"/>
                        <w:b/>
                        <w:bCs/>
                        <w:color w:val="3060B0"/>
                        <w:spacing w:val="24"/>
                        <w:sz w:val="14"/>
                        <w:szCs w:val="14"/>
                      </w:rPr>
                      <w:t>”</w:t>
                    </w:r>
                  </w:p>
                  <w:p w14:paraId="09E201F8">
                    <w:pPr>
                      <w:spacing w:before="223" w:line="204" w:lineRule="auto"/>
                      <w:ind w:left="3500"/>
                      <w:rPr>
                        <w:rFonts w:ascii="黑体" w:hAnsi="黑体" w:eastAsia="黑体" w:cs="黑体"/>
                        <w:sz w:val="19"/>
                        <w:szCs w:val="19"/>
                      </w:rPr>
                    </w:pPr>
                    <w:r>
                      <w:rPr>
                        <w:rFonts w:ascii="黑体" w:hAnsi="黑体" w:eastAsia="黑体" w:cs="黑体"/>
                        <w:b/>
                        <w:bCs/>
                        <w:color w:val="3060A0"/>
                        <w:spacing w:val="-9"/>
                        <w:sz w:val="19"/>
                        <w:szCs w:val="19"/>
                      </w:rPr>
                      <w:t>无形资产</w:t>
                    </w:r>
                  </w:p>
                  <w:p w14:paraId="54375E13">
                    <w:pPr>
                      <w:spacing w:line="221" w:lineRule="auto"/>
                      <w:ind w:left="3500"/>
                      <w:rPr>
                        <w:rFonts w:ascii="黑体" w:hAnsi="黑体" w:eastAsia="黑体" w:cs="黑体"/>
                        <w:sz w:val="19"/>
                        <w:szCs w:val="19"/>
                      </w:rPr>
                    </w:pPr>
                    <w:r>
                      <w:rPr>
                        <w:rFonts w:ascii="黑体" w:hAnsi="黑体" w:eastAsia="黑体" w:cs="黑体"/>
                        <w:b/>
                        <w:bCs/>
                        <w:color w:val="4060B0"/>
                        <w:spacing w:val="-9"/>
                        <w:sz w:val="19"/>
                        <w:szCs w:val="19"/>
                      </w:rPr>
                      <w:t>存货资产</w:t>
                    </w:r>
                  </w:p>
                  <w:p w14:paraId="6321FF5A">
                    <w:pPr>
                      <w:spacing w:line="303" w:lineRule="auto"/>
                      <w:rPr>
                        <w:rFonts w:ascii="Arial"/>
                        <w:sz w:val="21"/>
                      </w:rPr>
                    </w:pPr>
                  </w:p>
                  <w:p w14:paraId="2150A903">
                    <w:pPr>
                      <w:spacing w:before="45" w:line="222" w:lineRule="auto"/>
                      <w:ind w:left="2571"/>
                      <w:rPr>
                        <w:rFonts w:ascii="黑体" w:hAnsi="黑体" w:eastAsia="黑体" w:cs="黑体"/>
                        <w:sz w:val="14"/>
                        <w:szCs w:val="14"/>
                      </w:rPr>
                    </w:pPr>
                    <w:r>
                      <w:rPr>
                        <w:rFonts w:ascii="黑体" w:hAnsi="黑体" w:eastAsia="黑体" w:cs="黑体"/>
                        <w:b/>
                        <w:bCs/>
                        <w:color w:val="3060A0"/>
                        <w:spacing w:val="2"/>
                        <w:sz w:val="14"/>
                        <w:szCs w:val="14"/>
                      </w:rPr>
                      <w:t>到</w:t>
                    </w:r>
                    <w:r>
                      <w:rPr>
                        <w:rFonts w:ascii="黑体" w:hAnsi="黑体" w:eastAsia="黑体" w:cs="黑体"/>
                        <w:color w:val="3060A0"/>
                        <w:spacing w:val="-30"/>
                        <w:sz w:val="14"/>
                        <w:szCs w:val="14"/>
                      </w:rPr>
                      <w:t xml:space="preserve"> </w:t>
                    </w:r>
                    <w:r>
                      <w:rPr>
                        <w:rFonts w:ascii="黑体" w:hAnsi="黑体" w:eastAsia="黑体" w:cs="黑体"/>
                        <w:b/>
                        <w:bCs/>
                        <w:color w:val="3060A0"/>
                        <w:spacing w:val="2"/>
                        <w:sz w:val="14"/>
                        <w:szCs w:val="14"/>
                      </w:rPr>
                      <w:t>“</w:t>
                    </w:r>
                    <w:r>
                      <w:rPr>
                        <w:rFonts w:ascii="黑体" w:hAnsi="黑体" w:eastAsia="黑体" w:cs="黑体"/>
                        <w:color w:val="3060A0"/>
                        <w:spacing w:val="-25"/>
                        <w:sz w:val="14"/>
                        <w:szCs w:val="14"/>
                      </w:rPr>
                      <w:t xml:space="preserve"> </w:t>
                    </w:r>
                    <w:r>
                      <w:rPr>
                        <w:rFonts w:ascii="黑体" w:hAnsi="黑体" w:eastAsia="黑体" w:cs="黑体"/>
                        <w:b/>
                        <w:bCs/>
                        <w:color w:val="3060A0"/>
                        <w:spacing w:val="2"/>
                        <w:sz w:val="14"/>
                        <w:szCs w:val="14"/>
                      </w:rPr>
                      <w:t>价</w:t>
                    </w:r>
                    <w:r>
                      <w:rPr>
                        <w:rFonts w:ascii="黑体" w:hAnsi="黑体" w:eastAsia="黑体" w:cs="黑体"/>
                        <w:color w:val="3060A0"/>
                        <w:spacing w:val="-25"/>
                        <w:sz w:val="14"/>
                        <w:szCs w:val="14"/>
                      </w:rPr>
                      <w:t xml:space="preserve"> </w:t>
                    </w:r>
                    <w:r>
                      <w:rPr>
                        <w:rFonts w:ascii="黑体" w:hAnsi="黑体" w:eastAsia="黑体" w:cs="黑体"/>
                        <w:b/>
                        <w:bCs/>
                        <w:color w:val="3060A0"/>
                        <w:spacing w:val="2"/>
                        <w:sz w:val="14"/>
                        <w:szCs w:val="14"/>
                      </w:rPr>
                      <w:t>值</w:t>
                    </w:r>
                    <w:r>
                      <w:rPr>
                        <w:rFonts w:ascii="黑体" w:hAnsi="黑体" w:eastAsia="黑体" w:cs="黑体"/>
                        <w:color w:val="3060A0"/>
                        <w:spacing w:val="-23"/>
                        <w:sz w:val="14"/>
                        <w:szCs w:val="14"/>
                      </w:rPr>
                      <w:t xml:space="preserve"> </w:t>
                    </w:r>
                    <w:r>
                      <w:rPr>
                        <w:rFonts w:ascii="黑体" w:hAnsi="黑体" w:eastAsia="黑体" w:cs="黑体"/>
                        <w:b/>
                        <w:bCs/>
                        <w:color w:val="3060A0"/>
                        <w:spacing w:val="2"/>
                        <w:sz w:val="14"/>
                        <w:szCs w:val="14"/>
                      </w:rPr>
                      <w:t>运</w:t>
                    </w:r>
                    <w:r>
                      <w:rPr>
                        <w:rFonts w:ascii="黑体" w:hAnsi="黑体" w:eastAsia="黑体" w:cs="黑体"/>
                        <w:color w:val="3060A0"/>
                        <w:spacing w:val="-21"/>
                        <w:sz w:val="14"/>
                        <w:szCs w:val="14"/>
                      </w:rPr>
                      <w:t xml:space="preserve"> </w:t>
                    </w:r>
                    <w:r>
                      <w:rPr>
                        <w:rFonts w:ascii="黑体" w:hAnsi="黑体" w:eastAsia="黑体" w:cs="黑体"/>
                        <w:b/>
                        <w:bCs/>
                        <w:color w:val="3060A0"/>
                        <w:spacing w:val="2"/>
                        <w:sz w:val="14"/>
                        <w:szCs w:val="14"/>
                      </w:rPr>
                      <w:t>营</w:t>
                    </w:r>
                    <w:r>
                      <w:rPr>
                        <w:rFonts w:ascii="黑体" w:hAnsi="黑体" w:eastAsia="黑体" w:cs="黑体"/>
                        <w:color w:val="3060A0"/>
                        <w:spacing w:val="-19"/>
                        <w:sz w:val="14"/>
                        <w:szCs w:val="14"/>
                      </w:rPr>
                      <w:t xml:space="preserve"> </w:t>
                    </w:r>
                    <w:r>
                      <w:rPr>
                        <w:rFonts w:ascii="黑体" w:hAnsi="黑体" w:eastAsia="黑体" w:cs="黑体"/>
                        <w:b/>
                        <w:bCs/>
                        <w:color w:val="3060A0"/>
                        <w:spacing w:val="2"/>
                        <w:sz w:val="14"/>
                        <w:szCs w:val="14"/>
                      </w:rPr>
                      <w:t>”</w:t>
                    </w:r>
                  </w:p>
                  <w:p w14:paraId="2B51C9DE">
                    <w:pPr>
                      <w:spacing w:line="335" w:lineRule="auto"/>
                      <w:rPr>
                        <w:rFonts w:ascii="Arial"/>
                        <w:sz w:val="21"/>
                      </w:rPr>
                    </w:pPr>
                  </w:p>
                  <w:p w14:paraId="2ABE02F2">
                    <w:pPr>
                      <w:spacing w:before="46" w:line="203" w:lineRule="auto"/>
                      <w:ind w:left="5786" w:right="1203" w:hanging="119"/>
                      <w:rPr>
                        <w:rFonts w:ascii="黑体" w:hAnsi="黑体" w:eastAsia="黑体" w:cs="黑体"/>
                        <w:sz w:val="14"/>
                        <w:szCs w:val="14"/>
                      </w:rPr>
                    </w:pPr>
                    <w:r>
                      <w:rPr>
                        <w:rFonts w:ascii="黑体" w:hAnsi="黑体" w:eastAsia="黑体" w:cs="黑体"/>
                        <w:spacing w:val="-11"/>
                        <w:w w:val="90"/>
                        <w:sz w:val="14"/>
                        <w:szCs w:val="14"/>
                      </w:rPr>
                      <w:t>业务单位</w:t>
                    </w:r>
                    <w:r>
                      <w:rPr>
                        <w:rFonts w:ascii="黑体" w:hAnsi="黑体" w:eastAsia="黑体" w:cs="黑体"/>
                        <w:spacing w:val="4"/>
                        <w:sz w:val="14"/>
                        <w:szCs w:val="14"/>
                      </w:rPr>
                      <w:t xml:space="preserve"> </w:t>
                    </w:r>
                    <w:r>
                      <w:rPr>
                        <w:rFonts w:ascii="黑体" w:hAnsi="黑体" w:eastAsia="黑体" w:cs="黑体"/>
                        <w:spacing w:val="-11"/>
                        <w:sz w:val="14"/>
                        <w:szCs w:val="14"/>
                      </w:rPr>
                      <w:t>认责</w:t>
                    </w:r>
                  </w:p>
                  <w:p w14:paraId="19FA9092">
                    <w:pPr>
                      <w:spacing w:before="261" w:line="222" w:lineRule="auto"/>
                      <w:ind w:left="1999"/>
                      <w:rPr>
                        <w:rFonts w:ascii="黑体" w:hAnsi="黑体" w:eastAsia="黑体" w:cs="黑体"/>
                        <w:sz w:val="14"/>
                        <w:szCs w:val="14"/>
                      </w:rPr>
                    </w:pPr>
                    <w:r>
                      <w:rPr>
                        <w:rFonts w:ascii="黑体" w:hAnsi="黑体" w:eastAsia="黑体" w:cs="黑体"/>
                        <w:b/>
                        <w:bCs/>
                        <w:color w:val="3060A0"/>
                        <w:spacing w:val="-3"/>
                        <w:sz w:val="14"/>
                        <w:szCs w:val="14"/>
                      </w:rPr>
                      <w:t>由</w:t>
                    </w:r>
                    <w:r>
                      <w:rPr>
                        <w:rFonts w:ascii="黑体" w:hAnsi="黑体" w:eastAsia="黑体" w:cs="黑体"/>
                        <w:color w:val="3060A0"/>
                        <w:spacing w:val="-32"/>
                        <w:sz w:val="14"/>
                        <w:szCs w:val="14"/>
                      </w:rPr>
                      <w:t xml:space="preserve"> </w:t>
                    </w:r>
                    <w:r>
                      <w:rPr>
                        <w:rFonts w:ascii="黑体" w:hAnsi="黑体" w:eastAsia="黑体" w:cs="黑体"/>
                        <w:b/>
                        <w:bCs/>
                        <w:color w:val="3060A0"/>
                        <w:spacing w:val="-3"/>
                        <w:sz w:val="14"/>
                        <w:szCs w:val="14"/>
                      </w:rPr>
                      <w:t>“</w:t>
                    </w:r>
                    <w:r>
                      <w:rPr>
                        <w:rFonts w:ascii="黑体" w:hAnsi="黑体" w:eastAsia="黑体" w:cs="黑体"/>
                        <w:color w:val="3060A0"/>
                        <w:spacing w:val="-27"/>
                        <w:sz w:val="14"/>
                        <w:szCs w:val="14"/>
                      </w:rPr>
                      <w:t xml:space="preserve"> </w:t>
                    </w:r>
                    <w:r>
                      <w:rPr>
                        <w:rFonts w:ascii="黑体" w:hAnsi="黑体" w:eastAsia="黑体" w:cs="黑体"/>
                        <w:b/>
                        <w:bCs/>
                        <w:color w:val="3060A0"/>
                        <w:spacing w:val="-3"/>
                        <w:sz w:val="14"/>
                        <w:szCs w:val="14"/>
                      </w:rPr>
                      <w:t>技</w:t>
                    </w:r>
                    <w:r>
                      <w:rPr>
                        <w:rFonts w:ascii="黑体" w:hAnsi="黑体" w:eastAsia="黑体" w:cs="黑体"/>
                        <w:color w:val="3060A0"/>
                        <w:spacing w:val="-27"/>
                        <w:sz w:val="14"/>
                        <w:szCs w:val="14"/>
                      </w:rPr>
                      <w:t xml:space="preserve"> </w:t>
                    </w:r>
                    <w:r>
                      <w:rPr>
                        <w:rFonts w:ascii="黑体" w:hAnsi="黑体" w:eastAsia="黑体" w:cs="黑体"/>
                        <w:b/>
                        <w:bCs/>
                        <w:color w:val="3060A0"/>
                        <w:spacing w:val="-3"/>
                        <w:sz w:val="14"/>
                        <w:szCs w:val="14"/>
                      </w:rPr>
                      <w:t>术</w:t>
                    </w:r>
                    <w:r>
                      <w:rPr>
                        <w:rFonts w:ascii="黑体" w:hAnsi="黑体" w:eastAsia="黑体" w:cs="黑体"/>
                        <w:color w:val="3060A0"/>
                        <w:spacing w:val="-21"/>
                        <w:sz w:val="14"/>
                        <w:szCs w:val="14"/>
                      </w:rPr>
                      <w:t xml:space="preserve"> </w:t>
                    </w:r>
                    <w:r>
                      <w:rPr>
                        <w:rFonts w:ascii="黑体" w:hAnsi="黑体" w:eastAsia="黑体" w:cs="黑体"/>
                        <w:b/>
                        <w:bCs/>
                        <w:color w:val="3060A0"/>
                        <w:spacing w:val="-3"/>
                        <w:sz w:val="14"/>
                        <w:szCs w:val="14"/>
                      </w:rPr>
                      <w:t>支</w:t>
                    </w:r>
                    <w:r>
                      <w:rPr>
                        <w:rFonts w:ascii="黑体" w:hAnsi="黑体" w:eastAsia="黑体" w:cs="黑体"/>
                        <w:color w:val="3060A0"/>
                        <w:spacing w:val="-28"/>
                        <w:sz w:val="14"/>
                        <w:szCs w:val="14"/>
                      </w:rPr>
                      <w:t xml:space="preserve"> </w:t>
                    </w:r>
                    <w:r>
                      <w:rPr>
                        <w:rFonts w:ascii="黑体" w:hAnsi="黑体" w:eastAsia="黑体" w:cs="黑体"/>
                        <w:b/>
                        <w:bCs/>
                        <w:color w:val="3060A0"/>
                        <w:spacing w:val="-3"/>
                        <w:sz w:val="14"/>
                        <w:szCs w:val="14"/>
                      </w:rPr>
                      <w:t>撑</w:t>
                    </w:r>
                    <w:r>
                      <w:rPr>
                        <w:rFonts w:ascii="黑体" w:hAnsi="黑体" w:eastAsia="黑体" w:cs="黑体"/>
                        <w:color w:val="3060A0"/>
                        <w:spacing w:val="-20"/>
                        <w:sz w:val="14"/>
                        <w:szCs w:val="14"/>
                      </w:rPr>
                      <w:t xml:space="preserve"> </w:t>
                    </w:r>
                    <w:r>
                      <w:rPr>
                        <w:rFonts w:ascii="黑体" w:hAnsi="黑体" w:eastAsia="黑体" w:cs="黑体"/>
                        <w:b/>
                        <w:bCs/>
                        <w:color w:val="3060A0"/>
                        <w:spacing w:val="-3"/>
                        <w:sz w:val="14"/>
                        <w:szCs w:val="14"/>
                      </w:rPr>
                      <w:t>”</w:t>
                    </w:r>
                    <w:r>
                      <w:rPr>
                        <w:rFonts w:ascii="黑体" w:hAnsi="黑体" w:eastAsia="黑体" w:cs="黑体"/>
                        <w:color w:val="3060A0"/>
                        <w:spacing w:val="-36"/>
                        <w:sz w:val="14"/>
                        <w:szCs w:val="14"/>
                      </w:rPr>
                      <w:t xml:space="preserve"> </w:t>
                    </w:r>
                    <w:r>
                      <w:rPr>
                        <w:rFonts w:ascii="黑体" w:hAnsi="黑体" w:eastAsia="黑体" w:cs="黑体"/>
                        <w:b/>
                        <w:bCs/>
                        <w:color w:val="3060A0"/>
                        <w:spacing w:val="-3"/>
                        <w:sz w:val="14"/>
                        <w:szCs w:val="14"/>
                      </w:rPr>
                      <w:t>到</w:t>
                    </w:r>
                    <w:r>
                      <w:rPr>
                        <w:rFonts w:ascii="黑体" w:hAnsi="黑体" w:eastAsia="黑体" w:cs="黑体"/>
                        <w:color w:val="3060A0"/>
                        <w:spacing w:val="-31"/>
                        <w:sz w:val="14"/>
                        <w:szCs w:val="14"/>
                      </w:rPr>
                      <w:t xml:space="preserve"> </w:t>
                    </w:r>
                    <w:r>
                      <w:rPr>
                        <w:rFonts w:ascii="黑体" w:hAnsi="黑体" w:eastAsia="黑体" w:cs="黑体"/>
                        <w:b/>
                        <w:bCs/>
                        <w:color w:val="3060A0"/>
                        <w:spacing w:val="-3"/>
                        <w:sz w:val="14"/>
                        <w:szCs w:val="14"/>
                      </w:rPr>
                      <w:t>“</w:t>
                    </w:r>
                    <w:r>
                      <w:rPr>
                        <w:rFonts w:ascii="黑体" w:hAnsi="黑体" w:eastAsia="黑体" w:cs="黑体"/>
                        <w:color w:val="3060A0"/>
                        <w:spacing w:val="-27"/>
                        <w:sz w:val="14"/>
                        <w:szCs w:val="14"/>
                      </w:rPr>
                      <w:t xml:space="preserve"> </w:t>
                    </w:r>
                    <w:r>
                      <w:rPr>
                        <w:rFonts w:ascii="黑体" w:hAnsi="黑体" w:eastAsia="黑体" w:cs="黑体"/>
                        <w:b/>
                        <w:bCs/>
                        <w:color w:val="3060A0"/>
                        <w:spacing w:val="-3"/>
                        <w:sz w:val="14"/>
                        <w:szCs w:val="14"/>
                      </w:rPr>
                      <w:t>协</w:t>
                    </w:r>
                    <w:r>
                      <w:rPr>
                        <w:rFonts w:ascii="黑体" w:hAnsi="黑体" w:eastAsia="黑体" w:cs="黑体"/>
                        <w:color w:val="3060A0"/>
                        <w:spacing w:val="-19"/>
                        <w:sz w:val="14"/>
                        <w:szCs w:val="14"/>
                      </w:rPr>
                      <w:t xml:space="preserve"> </w:t>
                    </w:r>
                    <w:r>
                      <w:rPr>
                        <w:rFonts w:ascii="黑体" w:hAnsi="黑体" w:eastAsia="黑体" w:cs="黑体"/>
                        <w:b/>
                        <w:bCs/>
                        <w:color w:val="3060A0"/>
                        <w:spacing w:val="-3"/>
                        <w:sz w:val="14"/>
                        <w:szCs w:val="14"/>
                      </w:rPr>
                      <w:t>同</w:t>
                    </w:r>
                    <w:r>
                      <w:rPr>
                        <w:rFonts w:ascii="黑体" w:hAnsi="黑体" w:eastAsia="黑体" w:cs="黑体"/>
                        <w:color w:val="3060A0"/>
                        <w:spacing w:val="-24"/>
                        <w:sz w:val="14"/>
                        <w:szCs w:val="14"/>
                      </w:rPr>
                      <w:t xml:space="preserve"> </w:t>
                    </w:r>
                    <w:r>
                      <w:rPr>
                        <w:rFonts w:ascii="黑体" w:hAnsi="黑体" w:eastAsia="黑体" w:cs="黑体"/>
                        <w:b/>
                        <w:bCs/>
                        <w:color w:val="3060A0"/>
                        <w:spacing w:val="-3"/>
                        <w:sz w:val="14"/>
                        <w:szCs w:val="14"/>
                      </w:rPr>
                      <w:t>运</w:t>
                    </w:r>
                    <w:r>
                      <w:rPr>
                        <w:rFonts w:ascii="黑体" w:hAnsi="黑体" w:eastAsia="黑体" w:cs="黑体"/>
                        <w:color w:val="3060A0"/>
                        <w:spacing w:val="-23"/>
                        <w:sz w:val="14"/>
                        <w:szCs w:val="14"/>
                      </w:rPr>
                      <w:t xml:space="preserve"> </w:t>
                    </w:r>
                    <w:r>
                      <w:rPr>
                        <w:rFonts w:ascii="黑体" w:hAnsi="黑体" w:eastAsia="黑体" w:cs="黑体"/>
                        <w:b/>
                        <w:bCs/>
                        <w:color w:val="3060A0"/>
                        <w:spacing w:val="-3"/>
                        <w:sz w:val="14"/>
                        <w:szCs w:val="14"/>
                      </w:rPr>
                      <w:t>营</w:t>
                    </w:r>
                    <w:r>
                      <w:rPr>
                        <w:rFonts w:ascii="黑体" w:hAnsi="黑体" w:eastAsia="黑体" w:cs="黑体"/>
                        <w:color w:val="3060A0"/>
                        <w:spacing w:val="-20"/>
                        <w:sz w:val="14"/>
                        <w:szCs w:val="14"/>
                      </w:rPr>
                      <w:t xml:space="preserve"> </w:t>
                    </w:r>
                    <w:r>
                      <w:rPr>
                        <w:rFonts w:ascii="黑体" w:hAnsi="黑体" w:eastAsia="黑体" w:cs="黑体"/>
                        <w:b/>
                        <w:bCs/>
                        <w:color w:val="3060A0"/>
                        <w:spacing w:val="-3"/>
                        <w:sz w:val="14"/>
                        <w:szCs w:val="14"/>
                      </w:rPr>
                      <w:t>”</w:t>
                    </w:r>
                  </w:p>
                  <w:p w14:paraId="2B14783D">
                    <w:pPr>
                      <w:spacing w:before="86" w:line="222" w:lineRule="auto"/>
                      <w:ind w:left="357"/>
                      <w:rPr>
                        <w:rFonts w:ascii="黑体" w:hAnsi="黑体" w:eastAsia="黑体" w:cs="黑体"/>
                        <w:sz w:val="16"/>
                        <w:szCs w:val="16"/>
                      </w:rPr>
                    </w:pPr>
                    <w:r>
                      <w:rPr>
                        <w:rFonts w:ascii="黑体" w:hAnsi="黑体" w:eastAsia="黑体" w:cs="黑体"/>
                        <w:color w:val="504840"/>
                        <w:spacing w:val="-3"/>
                        <w:sz w:val="16"/>
                        <w:szCs w:val="16"/>
                      </w:rPr>
                      <w:t>组</w:t>
                    </w:r>
                    <w:r>
                      <w:rPr>
                        <w:rFonts w:ascii="黑体" w:hAnsi="黑体" w:eastAsia="黑体" w:cs="黑体"/>
                        <w:color w:val="504840"/>
                        <w:spacing w:val="17"/>
                        <w:sz w:val="16"/>
                        <w:szCs w:val="16"/>
                      </w:rPr>
                      <w:t xml:space="preserve"> </w:t>
                    </w:r>
                    <w:r>
                      <w:rPr>
                        <w:rFonts w:ascii="黑体" w:hAnsi="黑体" w:eastAsia="黑体" w:cs="黑体"/>
                        <w:color w:val="504840"/>
                        <w:spacing w:val="-3"/>
                        <w:sz w:val="16"/>
                        <w:szCs w:val="16"/>
                      </w:rPr>
                      <w:t>织</w:t>
                    </w:r>
                  </w:p>
                  <w:p w14:paraId="6DEA4813">
                    <w:pPr>
                      <w:spacing w:before="85" w:line="221" w:lineRule="auto"/>
                      <w:ind w:right="17"/>
                      <w:jc w:val="right"/>
                      <w:rPr>
                        <w:rFonts w:ascii="宋体" w:hAnsi="宋体" w:eastAsia="宋体" w:cs="宋体"/>
                        <w:sz w:val="14"/>
                        <w:szCs w:val="14"/>
                      </w:rPr>
                    </w:pPr>
                    <w:r>
                      <w:rPr>
                        <w:rFonts w:ascii="黑体" w:hAnsi="黑体" w:eastAsia="黑体" w:cs="黑体"/>
                        <w:color w:val="3060A0"/>
                        <w:spacing w:val="21"/>
                        <w:sz w:val="14"/>
                        <w:szCs w:val="14"/>
                      </w:rPr>
                      <w:t>大数据技术+业务+产品+</w:t>
                    </w:r>
                    <w:r>
                      <w:rPr>
                        <w:rFonts w:ascii="宋体" w:hAnsi="宋体" w:eastAsia="宋体" w:cs="宋体"/>
                        <w:color w:val="3060A0"/>
                        <w:sz w:val="14"/>
                        <w:szCs w:val="14"/>
                      </w:rPr>
                      <w:t>AI</w:t>
                    </w:r>
                  </w:p>
                </w:txbxContent>
              </v:textbox>
            </v:shape>
            <v:shape id="_x0000_s1159" o:spid="_x0000_s1159" o:spt="202" type="#_x0000_t202" style="position:absolute;left:1801;top:2383;height:874;width:1315;" filled="f" stroked="f" coordsize="21600,21600">
              <v:path/>
              <v:fill on="f" focussize="0,0"/>
              <v:stroke on="f"/>
              <v:imagedata o:title=""/>
              <o:lock v:ext="edit" aspectratio="f"/>
              <v:textbox inset="0mm,0mm,0mm,0mm">
                <w:txbxContent>
                  <w:p w14:paraId="629F4743">
                    <w:pPr>
                      <w:spacing w:before="20" w:line="223" w:lineRule="auto"/>
                      <w:ind w:left="20"/>
                      <w:rPr>
                        <w:rFonts w:ascii="黑体" w:hAnsi="黑体" w:eastAsia="黑体" w:cs="黑体"/>
                        <w:sz w:val="14"/>
                        <w:szCs w:val="14"/>
                      </w:rPr>
                    </w:pPr>
                    <w:r>
                      <w:rPr>
                        <w:rFonts w:ascii="黑体" w:hAnsi="黑体" w:eastAsia="黑体" w:cs="黑体"/>
                        <w:b/>
                        <w:bCs/>
                        <w:color w:val="3060A0"/>
                        <w:spacing w:val="1"/>
                        <w:sz w:val="14"/>
                        <w:szCs w:val="14"/>
                      </w:rPr>
                      <w:t>由</w:t>
                    </w:r>
                    <w:r>
                      <w:rPr>
                        <w:rFonts w:ascii="黑体" w:hAnsi="黑体" w:eastAsia="黑体" w:cs="黑体"/>
                        <w:color w:val="3060A0"/>
                        <w:spacing w:val="-27"/>
                        <w:sz w:val="14"/>
                        <w:szCs w:val="14"/>
                      </w:rPr>
                      <w:t xml:space="preserve"> </w:t>
                    </w:r>
                    <w:r>
                      <w:rPr>
                        <w:rFonts w:ascii="黑体" w:hAnsi="黑体" w:eastAsia="黑体" w:cs="黑体"/>
                        <w:b/>
                        <w:bCs/>
                        <w:color w:val="3060A0"/>
                        <w:spacing w:val="1"/>
                        <w:sz w:val="14"/>
                        <w:szCs w:val="14"/>
                      </w:rPr>
                      <w:t>“</w:t>
                    </w:r>
                    <w:r>
                      <w:rPr>
                        <w:rFonts w:ascii="黑体" w:hAnsi="黑体" w:eastAsia="黑体" w:cs="黑体"/>
                        <w:color w:val="3060A0"/>
                        <w:spacing w:val="-26"/>
                        <w:sz w:val="14"/>
                        <w:szCs w:val="14"/>
                      </w:rPr>
                      <w:t xml:space="preserve"> </w:t>
                    </w:r>
                    <w:r>
                      <w:rPr>
                        <w:rFonts w:ascii="黑体" w:hAnsi="黑体" w:eastAsia="黑体" w:cs="黑体"/>
                        <w:b/>
                        <w:bCs/>
                        <w:color w:val="3060A0"/>
                        <w:spacing w:val="1"/>
                        <w:sz w:val="14"/>
                        <w:szCs w:val="14"/>
                      </w:rPr>
                      <w:t>规</w:t>
                    </w:r>
                    <w:r>
                      <w:rPr>
                        <w:rFonts w:ascii="黑体" w:hAnsi="黑体" w:eastAsia="黑体" w:cs="黑体"/>
                        <w:color w:val="3060A0"/>
                        <w:spacing w:val="-26"/>
                        <w:sz w:val="14"/>
                        <w:szCs w:val="14"/>
                      </w:rPr>
                      <w:t xml:space="preserve"> </w:t>
                    </w:r>
                    <w:r>
                      <w:rPr>
                        <w:rFonts w:ascii="黑体" w:hAnsi="黑体" w:eastAsia="黑体" w:cs="黑体"/>
                        <w:b/>
                        <w:bCs/>
                        <w:color w:val="3060A0"/>
                        <w:spacing w:val="1"/>
                        <w:sz w:val="14"/>
                        <w:szCs w:val="14"/>
                      </w:rPr>
                      <w:t>模</w:t>
                    </w:r>
                    <w:r>
                      <w:rPr>
                        <w:rFonts w:ascii="黑体" w:hAnsi="黑体" w:eastAsia="黑体" w:cs="黑体"/>
                        <w:color w:val="3060A0"/>
                        <w:spacing w:val="-22"/>
                        <w:sz w:val="14"/>
                        <w:szCs w:val="14"/>
                      </w:rPr>
                      <w:t xml:space="preserve"> </w:t>
                    </w:r>
                    <w:r>
                      <w:rPr>
                        <w:rFonts w:ascii="黑体" w:hAnsi="黑体" w:eastAsia="黑体" w:cs="黑体"/>
                        <w:b/>
                        <w:bCs/>
                        <w:color w:val="3060A0"/>
                        <w:spacing w:val="1"/>
                        <w:sz w:val="14"/>
                        <w:szCs w:val="14"/>
                      </w:rPr>
                      <w:t>汇</w:t>
                    </w:r>
                    <w:r>
                      <w:rPr>
                        <w:rFonts w:ascii="黑体" w:hAnsi="黑体" w:eastAsia="黑体" w:cs="黑体"/>
                        <w:color w:val="3060A0"/>
                        <w:spacing w:val="-25"/>
                        <w:sz w:val="14"/>
                        <w:szCs w:val="14"/>
                      </w:rPr>
                      <w:t xml:space="preserve"> </w:t>
                    </w:r>
                    <w:r>
                      <w:rPr>
                        <w:rFonts w:ascii="黑体" w:hAnsi="黑体" w:eastAsia="黑体" w:cs="黑体"/>
                        <w:b/>
                        <w:bCs/>
                        <w:color w:val="3060A0"/>
                        <w:spacing w:val="1"/>
                        <w:sz w:val="14"/>
                        <w:szCs w:val="14"/>
                      </w:rPr>
                      <w:t>聚</w:t>
                    </w:r>
                    <w:r>
                      <w:rPr>
                        <w:rFonts w:ascii="黑体" w:hAnsi="黑体" w:eastAsia="黑体" w:cs="黑体"/>
                        <w:color w:val="3060A0"/>
                        <w:spacing w:val="-18"/>
                        <w:sz w:val="14"/>
                        <w:szCs w:val="14"/>
                      </w:rPr>
                      <w:t xml:space="preserve"> </w:t>
                    </w:r>
                    <w:r>
                      <w:rPr>
                        <w:rFonts w:ascii="黑体" w:hAnsi="黑体" w:eastAsia="黑体" w:cs="黑体"/>
                        <w:b/>
                        <w:bCs/>
                        <w:color w:val="3060A0"/>
                        <w:spacing w:val="1"/>
                        <w:sz w:val="14"/>
                        <w:szCs w:val="14"/>
                      </w:rPr>
                      <w:t>”</w:t>
                    </w:r>
                  </w:p>
                  <w:p w14:paraId="2B208FFE">
                    <w:pPr>
                      <w:spacing w:line="335" w:lineRule="auto"/>
                      <w:rPr>
                        <w:rFonts w:ascii="Arial"/>
                        <w:sz w:val="21"/>
                      </w:rPr>
                    </w:pPr>
                  </w:p>
                  <w:p w14:paraId="77BC7FDC">
                    <w:pPr>
                      <w:spacing w:before="46" w:line="202" w:lineRule="auto"/>
                      <w:ind w:left="537" w:right="398" w:hanging="120"/>
                      <w:rPr>
                        <w:rFonts w:ascii="黑体" w:hAnsi="黑体" w:eastAsia="黑体" w:cs="黑体"/>
                        <w:sz w:val="14"/>
                        <w:szCs w:val="14"/>
                      </w:rPr>
                    </w:pPr>
                    <w:r>
                      <w:rPr>
                        <w:rFonts w:ascii="黑体" w:hAnsi="黑体" w:eastAsia="黑体" w:cs="黑体"/>
                        <w:spacing w:val="-12"/>
                        <w:w w:val="97"/>
                        <w:sz w:val="14"/>
                        <w:szCs w:val="14"/>
                      </w:rPr>
                      <w:t>数据应用</w:t>
                    </w:r>
                    <w:r>
                      <w:rPr>
                        <w:rFonts w:ascii="黑体" w:hAnsi="黑体" w:eastAsia="黑体" w:cs="黑体"/>
                        <w:spacing w:val="1"/>
                        <w:sz w:val="14"/>
                        <w:szCs w:val="14"/>
                      </w:rPr>
                      <w:t xml:space="preserve"> </w:t>
                    </w:r>
                    <w:r>
                      <w:rPr>
                        <w:rFonts w:ascii="黑体" w:hAnsi="黑体" w:eastAsia="黑体" w:cs="黑体"/>
                        <w:spacing w:val="-7"/>
                        <w:sz w:val="14"/>
                        <w:szCs w:val="14"/>
                      </w:rPr>
                      <w:t>成效</w:t>
                    </w:r>
                  </w:p>
                </w:txbxContent>
              </v:textbox>
            </v:shape>
            <v:shape id="_x0000_s1160" o:spid="_x0000_s1160" o:spt="202" type="#_x0000_t202" style="position:absolute;left:5020;top:2747;height:465;width:756;" filled="f" stroked="f" coordsize="21600,21600">
              <v:path/>
              <v:fill on="f" focussize="0,0"/>
              <v:stroke on="f"/>
              <v:imagedata o:title=""/>
              <o:lock v:ext="edit" aspectratio="f"/>
              <v:textbox inset="0mm,0mm,0mm,0mm">
                <w:txbxContent>
                  <w:p w14:paraId="238BA08B">
                    <w:pPr>
                      <w:spacing w:before="19" w:line="227" w:lineRule="auto"/>
                      <w:ind w:left="178" w:right="20" w:hanging="159"/>
                      <w:rPr>
                        <w:rFonts w:ascii="黑体" w:hAnsi="黑体" w:eastAsia="黑体" w:cs="黑体"/>
                        <w:sz w:val="19"/>
                        <w:szCs w:val="19"/>
                      </w:rPr>
                    </w:pPr>
                    <w:r>
                      <w:rPr>
                        <w:rFonts w:ascii="黑体" w:hAnsi="黑体" w:eastAsia="黑体" w:cs="黑体"/>
                        <w:color w:val="3060A0"/>
                        <w:spacing w:val="-11"/>
                        <w:sz w:val="19"/>
                        <w:szCs w:val="19"/>
                      </w:rPr>
                      <w:t>成本精益</w:t>
                    </w:r>
                    <w:r>
                      <w:rPr>
                        <w:rFonts w:ascii="黑体" w:hAnsi="黑体" w:eastAsia="黑体" w:cs="黑体"/>
                        <w:color w:val="3060A0"/>
                        <w:sz w:val="19"/>
                        <w:szCs w:val="19"/>
                      </w:rPr>
                      <w:t xml:space="preserve"> </w:t>
                    </w:r>
                    <w:r>
                      <w:rPr>
                        <w:rFonts w:ascii="黑体" w:hAnsi="黑体" w:eastAsia="黑体" w:cs="黑体"/>
                        <w:color w:val="3060A0"/>
                        <w:spacing w:val="-3"/>
                        <w:sz w:val="19"/>
                        <w:szCs w:val="19"/>
                      </w:rPr>
                      <w:t>管理</w:t>
                    </w:r>
                  </w:p>
                </w:txbxContent>
              </v:textbox>
            </v:shape>
            <v:shape id="_x0000_s1161" o:spid="_x0000_s1161" o:spt="202" type="#_x0000_t202" style="position:absolute;left:6969;top:2747;height:442;width:769;" filled="f" stroked="f" coordsize="21600,21600">
              <v:path/>
              <v:fill on="f" focussize="0,0"/>
              <v:stroke on="f"/>
              <v:imagedata o:title=""/>
              <o:lock v:ext="edit" aspectratio="f"/>
              <v:textbox inset="0mm,0mm,0mm,0mm">
                <w:txbxContent>
                  <w:p w14:paraId="11A3CACA">
                    <w:pPr>
                      <w:spacing w:before="20" w:line="212" w:lineRule="auto"/>
                      <w:ind w:left="188" w:right="20" w:hanging="169"/>
                      <w:rPr>
                        <w:rFonts w:ascii="黑体" w:hAnsi="黑体" w:eastAsia="黑体" w:cs="黑体"/>
                        <w:sz w:val="19"/>
                        <w:szCs w:val="19"/>
                      </w:rPr>
                    </w:pPr>
                    <w:r>
                      <w:rPr>
                        <w:rFonts w:ascii="黑体" w:hAnsi="黑体" w:eastAsia="黑体" w:cs="黑体"/>
                        <w:color w:val="3060A0"/>
                        <w:spacing w:val="-8"/>
                        <w:sz w:val="19"/>
                        <w:szCs w:val="19"/>
                      </w:rPr>
                      <w:t>数据权利</w:t>
                    </w:r>
                    <w:r>
                      <w:rPr>
                        <w:rFonts w:ascii="黑体" w:hAnsi="黑体" w:eastAsia="黑体" w:cs="黑体"/>
                        <w:color w:val="3060A0"/>
                        <w:sz w:val="19"/>
                        <w:szCs w:val="19"/>
                      </w:rPr>
                      <w:t xml:space="preserve"> </w:t>
                    </w:r>
                    <w:r>
                      <w:rPr>
                        <w:rFonts w:ascii="黑体" w:hAnsi="黑体" w:eastAsia="黑体" w:cs="黑体"/>
                        <w:color w:val="3060A0"/>
                        <w:spacing w:val="-3"/>
                        <w:sz w:val="19"/>
                        <w:szCs w:val="19"/>
                      </w:rPr>
                      <w:t>认责</w:t>
                    </w:r>
                  </w:p>
                </w:txbxContent>
              </v:textbox>
            </v:shape>
            <v:shape id="_x0000_s1162" o:spid="_x0000_s1162" o:spt="202" type="#_x0000_t202" style="position:absolute;left:5850;top:1596;height:442;width:760;" filled="f" stroked="f" coordsize="21600,21600">
              <v:path/>
              <v:fill on="f" focussize="0,0"/>
              <v:stroke on="f"/>
              <v:imagedata o:title=""/>
              <o:lock v:ext="edit" aspectratio="f"/>
              <v:textbox inset="0mm,0mm,0mm,0mm">
                <w:txbxContent>
                  <w:p w14:paraId="26C18A0F">
                    <w:pPr>
                      <w:spacing w:before="20" w:line="204" w:lineRule="auto"/>
                      <w:ind w:left="20"/>
                      <w:rPr>
                        <w:rFonts w:ascii="黑体" w:hAnsi="黑体" w:eastAsia="黑体" w:cs="黑体"/>
                        <w:sz w:val="19"/>
                        <w:szCs w:val="19"/>
                      </w:rPr>
                    </w:pPr>
                    <w:r>
                      <w:rPr>
                        <w:rFonts w:ascii="黑体" w:hAnsi="黑体" w:eastAsia="黑体" w:cs="黑体"/>
                        <w:color w:val="3060A0"/>
                        <w:spacing w:val="-8"/>
                        <w:sz w:val="19"/>
                        <w:szCs w:val="19"/>
                      </w:rPr>
                      <w:t>利润总额</w:t>
                    </w:r>
                  </w:p>
                  <w:p w14:paraId="7292DCA2">
                    <w:pPr>
                      <w:spacing w:line="220" w:lineRule="auto"/>
                      <w:ind w:left="99"/>
                      <w:rPr>
                        <w:rFonts w:ascii="黑体" w:hAnsi="黑体" w:eastAsia="黑体" w:cs="黑体"/>
                        <w:sz w:val="19"/>
                        <w:szCs w:val="19"/>
                      </w:rPr>
                    </w:pPr>
                    <w:r>
                      <w:rPr>
                        <w:rFonts w:ascii="黑体" w:hAnsi="黑体" w:eastAsia="黑体" w:cs="黑体"/>
                        <w:color w:val="4060A0"/>
                        <w:spacing w:val="-2"/>
                        <w:sz w:val="19"/>
                        <w:szCs w:val="19"/>
                      </w:rPr>
                      <w:t>利润率</w:t>
                    </w:r>
                  </w:p>
                </w:txbxContent>
              </v:textbox>
            </v:shape>
            <v:shape id="_x0000_s1163" o:spid="_x0000_s1163" o:spt="202" type="#_x0000_t202" style="position:absolute;left:3032;top:2744;height:434;width:751;" filled="f" stroked="f" coordsize="21600,21600">
              <v:path/>
              <v:fill on="f" focussize="0,0"/>
              <v:stroke on="f"/>
              <v:imagedata o:title=""/>
              <o:lock v:ext="edit" aspectratio="f"/>
              <v:textbox inset="0mm,0mm,0mm,0mm">
                <w:txbxContent>
                  <w:p w14:paraId="22F9A9EB">
                    <w:pPr>
                      <w:spacing w:before="19" w:line="222" w:lineRule="auto"/>
                      <w:ind w:left="20"/>
                      <w:rPr>
                        <w:rFonts w:ascii="黑体" w:hAnsi="黑体" w:eastAsia="黑体" w:cs="黑体"/>
                        <w:sz w:val="19"/>
                        <w:szCs w:val="19"/>
                      </w:rPr>
                    </w:pPr>
                    <w:r>
                      <w:rPr>
                        <w:rFonts w:ascii="黑体" w:hAnsi="黑体" w:eastAsia="黑体" w:cs="黑体"/>
                        <w:b/>
                        <w:bCs/>
                        <w:color w:val="3060A0"/>
                        <w:spacing w:val="-12"/>
                        <w:sz w:val="19"/>
                        <w:szCs w:val="19"/>
                      </w:rPr>
                      <w:t>价值收益</w:t>
                    </w:r>
                  </w:p>
                  <w:p w14:paraId="0C6567E7">
                    <w:pPr>
                      <w:spacing w:before="33" w:line="176" w:lineRule="auto"/>
                      <w:ind w:left="160"/>
                      <w:rPr>
                        <w:rFonts w:ascii="LiSu" w:hAnsi="LiSu" w:eastAsia="LiSu" w:cs="LiSu"/>
                        <w:sz w:val="19"/>
                        <w:szCs w:val="19"/>
                      </w:rPr>
                    </w:pPr>
                    <w:r>
                      <w:rPr>
                        <w:rFonts w:ascii="LiSu" w:hAnsi="LiSu" w:eastAsia="LiSu" w:cs="LiSu"/>
                        <w:b/>
                        <w:bCs/>
                        <w:color w:val="3060A0"/>
                        <w:spacing w:val="-4"/>
                        <w:sz w:val="19"/>
                        <w:szCs w:val="19"/>
                      </w:rPr>
                      <w:t>成效</w:t>
                    </w:r>
                  </w:p>
                </w:txbxContent>
              </v:textbox>
            </v:shape>
            <v:shape id="_x0000_s1164" o:spid="_x0000_s1164" o:spt="202" type="#_x0000_t202" style="position:absolute;left:3171;top:4042;height:182;width:1621;" filled="f" stroked="f" coordsize="21600,21600">
              <v:path/>
              <v:fill on="f" focussize="0,0"/>
              <v:stroke on="f"/>
              <v:imagedata o:title=""/>
              <o:lock v:ext="edit" aspectratio="f"/>
              <v:textbox inset="0mm,0mm,0mm,0mm">
                <w:txbxContent>
                  <w:p w14:paraId="53691F22">
                    <w:pPr>
                      <w:spacing w:before="19" w:line="221" w:lineRule="auto"/>
                      <w:ind w:left="20"/>
                      <w:rPr>
                        <w:rFonts w:ascii="黑体" w:hAnsi="黑体" w:eastAsia="黑体" w:cs="黑体"/>
                        <w:sz w:val="14"/>
                        <w:szCs w:val="14"/>
                      </w:rPr>
                    </w:pPr>
                    <w:r>
                      <w:rPr>
                        <w:rFonts w:ascii="黑体" w:hAnsi="黑体" w:eastAsia="黑体" w:cs="黑体"/>
                        <w:b/>
                        <w:bCs/>
                        <w:color w:val="3060A0"/>
                        <w:spacing w:val="21"/>
                        <w:sz w:val="14"/>
                        <w:szCs w:val="14"/>
                      </w:rPr>
                      <w:t>业务+数据+财务+法务</w:t>
                    </w:r>
                  </w:p>
                </w:txbxContent>
              </v:textbox>
            </v:shape>
            <v:shape id="_x0000_s1165" o:spid="_x0000_s1165" o:spt="202" type="#_x0000_t202" style="position:absolute;left:1561;top:1203;height:182;width:1413;" filled="f" stroked="f" coordsize="21600,21600">
              <v:path/>
              <v:fill on="f" focussize="0,0"/>
              <v:stroke on="f"/>
              <v:imagedata o:title=""/>
              <o:lock v:ext="edit" aspectratio="f"/>
              <v:textbox inset="0mm,0mm,0mm,0mm">
                <w:txbxContent>
                  <w:p w14:paraId="34083964">
                    <w:pPr>
                      <w:spacing w:before="19" w:line="222" w:lineRule="auto"/>
                      <w:ind w:left="20"/>
                      <w:rPr>
                        <w:rFonts w:ascii="黑体" w:hAnsi="黑体" w:eastAsia="黑体" w:cs="黑体"/>
                        <w:sz w:val="14"/>
                        <w:szCs w:val="14"/>
                      </w:rPr>
                    </w:pPr>
                    <w:r>
                      <w:rPr>
                        <w:rFonts w:ascii="黑体" w:hAnsi="黑体" w:eastAsia="黑体" w:cs="黑体"/>
                        <w:b/>
                        <w:bCs/>
                        <w:color w:val="3060B0"/>
                        <w:spacing w:val="-7"/>
                        <w:sz w:val="14"/>
                        <w:szCs w:val="14"/>
                      </w:rPr>
                      <w:t>由</w:t>
                    </w:r>
                    <w:r>
                      <w:rPr>
                        <w:rFonts w:ascii="黑体" w:hAnsi="黑体" w:eastAsia="黑体" w:cs="黑体"/>
                        <w:color w:val="3060B0"/>
                        <w:spacing w:val="-29"/>
                        <w:sz w:val="14"/>
                        <w:szCs w:val="14"/>
                      </w:rPr>
                      <w:t xml:space="preserve"> </w:t>
                    </w:r>
                    <w:r>
                      <w:rPr>
                        <w:rFonts w:ascii="黑体" w:hAnsi="黑体" w:eastAsia="黑体" w:cs="黑体"/>
                        <w:b/>
                        <w:bCs/>
                        <w:color w:val="3060B0"/>
                        <w:spacing w:val="-7"/>
                        <w:sz w:val="14"/>
                        <w:szCs w:val="14"/>
                      </w:rPr>
                      <w:t>“</w:t>
                    </w:r>
                    <w:r>
                      <w:rPr>
                        <w:rFonts w:ascii="黑体" w:hAnsi="黑体" w:eastAsia="黑体" w:cs="黑体"/>
                        <w:color w:val="3060B0"/>
                        <w:spacing w:val="-27"/>
                        <w:sz w:val="14"/>
                        <w:szCs w:val="14"/>
                      </w:rPr>
                      <w:t xml:space="preserve"> </w:t>
                    </w:r>
                    <w:r>
                      <w:rPr>
                        <w:rFonts w:ascii="黑体" w:hAnsi="黑体" w:eastAsia="黑体" w:cs="黑体"/>
                        <w:b/>
                        <w:bCs/>
                        <w:color w:val="3060B0"/>
                        <w:spacing w:val="-7"/>
                        <w:sz w:val="14"/>
                        <w:szCs w:val="14"/>
                      </w:rPr>
                      <w:t>成</w:t>
                    </w:r>
                    <w:r>
                      <w:rPr>
                        <w:rFonts w:ascii="黑体" w:hAnsi="黑体" w:eastAsia="黑体" w:cs="黑体"/>
                        <w:color w:val="3060B0"/>
                        <w:spacing w:val="-25"/>
                        <w:sz w:val="14"/>
                        <w:szCs w:val="14"/>
                      </w:rPr>
                      <w:t xml:space="preserve"> </w:t>
                    </w:r>
                    <w:r>
                      <w:rPr>
                        <w:rFonts w:ascii="黑体" w:hAnsi="黑体" w:eastAsia="黑体" w:cs="黑体"/>
                        <w:b/>
                        <w:bCs/>
                        <w:color w:val="3060B0"/>
                        <w:spacing w:val="-7"/>
                        <w:sz w:val="14"/>
                        <w:szCs w:val="14"/>
                      </w:rPr>
                      <w:t>本</w:t>
                    </w:r>
                    <w:r>
                      <w:rPr>
                        <w:rFonts w:ascii="黑体" w:hAnsi="黑体" w:eastAsia="黑体" w:cs="黑体"/>
                        <w:color w:val="3060B0"/>
                        <w:spacing w:val="-25"/>
                        <w:sz w:val="14"/>
                        <w:szCs w:val="14"/>
                      </w:rPr>
                      <w:t xml:space="preserve"> </w:t>
                    </w:r>
                    <w:r>
                      <w:rPr>
                        <w:rFonts w:ascii="黑体" w:hAnsi="黑体" w:eastAsia="黑体" w:cs="黑体"/>
                        <w:b/>
                        <w:bCs/>
                        <w:color w:val="3060B0"/>
                        <w:spacing w:val="-7"/>
                        <w:sz w:val="14"/>
                        <w:szCs w:val="14"/>
                      </w:rPr>
                      <w:t>费</w:t>
                    </w:r>
                    <w:r>
                      <w:rPr>
                        <w:rFonts w:ascii="黑体" w:hAnsi="黑体" w:eastAsia="黑体" w:cs="黑体"/>
                        <w:color w:val="3060B0"/>
                        <w:spacing w:val="-24"/>
                        <w:sz w:val="14"/>
                        <w:szCs w:val="14"/>
                      </w:rPr>
                      <w:t xml:space="preserve"> </w:t>
                    </w:r>
                    <w:r>
                      <w:rPr>
                        <w:rFonts w:ascii="黑体" w:hAnsi="黑体" w:eastAsia="黑体" w:cs="黑体"/>
                        <w:b/>
                        <w:bCs/>
                        <w:color w:val="3060B0"/>
                        <w:spacing w:val="-7"/>
                        <w:sz w:val="14"/>
                        <w:szCs w:val="14"/>
                      </w:rPr>
                      <w:t>用</w:t>
                    </w:r>
                    <w:r>
                      <w:rPr>
                        <w:rFonts w:ascii="黑体" w:hAnsi="黑体" w:eastAsia="黑体" w:cs="黑体"/>
                        <w:color w:val="3060B0"/>
                        <w:spacing w:val="-20"/>
                        <w:sz w:val="14"/>
                        <w:szCs w:val="14"/>
                      </w:rPr>
                      <w:t xml:space="preserve"> </w:t>
                    </w:r>
                    <w:r>
                      <w:rPr>
                        <w:rFonts w:ascii="黑体" w:hAnsi="黑体" w:eastAsia="黑体" w:cs="黑体"/>
                        <w:b/>
                        <w:bCs/>
                        <w:color w:val="3060B0"/>
                        <w:spacing w:val="-7"/>
                        <w:sz w:val="14"/>
                        <w:szCs w:val="14"/>
                      </w:rPr>
                      <w:t>”</w:t>
                    </w:r>
                    <w:r>
                      <w:rPr>
                        <w:rFonts w:ascii="黑体" w:hAnsi="黑体" w:eastAsia="黑体" w:cs="黑体"/>
                        <w:color w:val="3060B0"/>
                        <w:spacing w:val="-36"/>
                        <w:sz w:val="14"/>
                        <w:szCs w:val="14"/>
                      </w:rPr>
                      <w:t xml:space="preserve"> </w:t>
                    </w:r>
                    <w:r>
                      <w:rPr>
                        <w:rFonts w:ascii="黑体" w:hAnsi="黑体" w:eastAsia="黑体" w:cs="黑体"/>
                        <w:b/>
                        <w:bCs/>
                        <w:color w:val="3060B0"/>
                        <w:spacing w:val="-7"/>
                        <w:sz w:val="14"/>
                        <w:szCs w:val="14"/>
                      </w:rPr>
                      <w:t>到</w:t>
                    </w:r>
                  </w:p>
                </w:txbxContent>
              </v:textbox>
            </v:shape>
            <v:shape id="_x0000_s1166" o:spid="_x0000_s1166" o:spt="202" type="#_x0000_t202" style="position:absolute;left:839;top:2668;height:540;width:412;" filled="f" stroked="f" coordsize="21600,21600">
              <v:path/>
              <v:fill on="f" focussize="0,0"/>
              <v:stroke on="f"/>
              <v:imagedata o:title=""/>
              <o:lock v:ext="edit" aspectratio="f"/>
              <v:textbox inset="0mm,0mm,0mm,0mm">
                <w:txbxContent>
                  <w:p w14:paraId="10410DF6">
                    <w:pPr>
                      <w:spacing w:before="19" w:line="270" w:lineRule="auto"/>
                      <w:ind w:left="20" w:right="20"/>
                      <w:rPr>
                        <w:rFonts w:ascii="黑体" w:hAnsi="黑体" w:eastAsia="黑体" w:cs="黑体"/>
                        <w:sz w:val="19"/>
                        <w:szCs w:val="19"/>
                      </w:rPr>
                    </w:pPr>
                    <w:r>
                      <w:rPr>
                        <w:rFonts w:ascii="黑体" w:hAnsi="黑体" w:eastAsia="黑体" w:cs="黑体"/>
                        <w:color w:val="FFFFFF"/>
                        <w:spacing w:val="-5"/>
                        <w:sz w:val="19"/>
                        <w:szCs w:val="19"/>
                      </w:rPr>
                      <w:t>管理</w:t>
                    </w:r>
                    <w:r>
                      <w:rPr>
                        <w:rFonts w:ascii="黑体" w:hAnsi="黑体" w:eastAsia="黑体" w:cs="黑体"/>
                        <w:color w:val="FFFFFF"/>
                        <w:sz w:val="19"/>
                        <w:szCs w:val="19"/>
                      </w:rPr>
                      <w:t xml:space="preserve"> </w:t>
                    </w:r>
                    <w:r>
                      <w:rPr>
                        <w:rFonts w:ascii="黑体" w:hAnsi="黑体" w:eastAsia="黑体" w:cs="黑体"/>
                        <w:color w:val="FFFFFF"/>
                        <w:spacing w:val="-5"/>
                        <w:sz w:val="19"/>
                        <w:szCs w:val="19"/>
                      </w:rPr>
                      <w:t>层面</w:t>
                    </w:r>
                  </w:p>
                </w:txbxContent>
              </v:textbox>
            </v:shape>
            <v:shape id="_x0000_s1167" o:spid="_x0000_s1167" o:spt="202" type="#_x0000_t202" style="position:absolute;left:842;top:1655;height:440;width:479;" filled="f" stroked="f" coordsize="21600,21600">
              <v:path/>
              <v:fill on="f" focussize="0,0"/>
              <v:stroke on="f"/>
              <v:imagedata o:title=""/>
              <o:lock v:ext="edit" aspectratio="f"/>
              <v:textbox inset="0mm,0mm,0mm,0mm">
                <w:txbxContent>
                  <w:p w14:paraId="3AD13322">
                    <w:pPr>
                      <w:spacing w:before="20" w:line="211" w:lineRule="auto"/>
                      <w:ind w:left="20" w:right="20"/>
                      <w:rPr>
                        <w:rFonts w:ascii="黑体" w:hAnsi="黑体" w:eastAsia="黑体" w:cs="黑体"/>
                        <w:sz w:val="19"/>
                        <w:szCs w:val="19"/>
                      </w:rPr>
                    </w:pPr>
                    <w:r>
                      <w:rPr>
                        <w:rFonts w:ascii="黑体" w:hAnsi="黑体" w:eastAsia="黑体" w:cs="黑体"/>
                        <w:b/>
                        <w:bCs/>
                        <w:color w:val="FFFFFF"/>
                        <w:spacing w:val="-14"/>
                        <w:sz w:val="19"/>
                        <w:szCs w:val="19"/>
                      </w:rPr>
                      <w:t>认</w:t>
                    </w:r>
                    <w:r>
                      <w:rPr>
                        <w:rFonts w:ascii="黑体" w:hAnsi="黑体" w:eastAsia="黑体" w:cs="黑体"/>
                        <w:color w:val="FFFFFF"/>
                        <w:spacing w:val="-14"/>
                        <w:sz w:val="19"/>
                        <w:szCs w:val="19"/>
                      </w:rPr>
                      <w:t xml:space="preserve"> </w:t>
                    </w:r>
                    <w:r>
                      <w:rPr>
                        <w:rFonts w:ascii="黑体" w:hAnsi="黑体" w:eastAsia="黑体" w:cs="黑体"/>
                        <w:b/>
                        <w:bCs/>
                        <w:color w:val="FFFFFF"/>
                        <w:spacing w:val="-14"/>
                        <w:sz w:val="19"/>
                        <w:szCs w:val="19"/>
                      </w:rPr>
                      <w:t>知</w:t>
                    </w:r>
                    <w:r>
                      <w:rPr>
                        <w:rFonts w:ascii="黑体" w:hAnsi="黑体" w:eastAsia="黑体" w:cs="黑体"/>
                        <w:color w:val="FFFFFF"/>
                        <w:sz w:val="19"/>
                        <w:szCs w:val="19"/>
                      </w:rPr>
                      <w:t xml:space="preserve"> </w:t>
                    </w:r>
                    <w:r>
                      <w:rPr>
                        <w:rFonts w:ascii="黑体" w:hAnsi="黑体" w:eastAsia="黑体" w:cs="黑体"/>
                        <w:b/>
                        <w:bCs/>
                        <w:color w:val="FFFFFF"/>
                        <w:spacing w:val="-5"/>
                        <w:sz w:val="19"/>
                        <w:szCs w:val="19"/>
                      </w:rPr>
                      <w:t>层面</w:t>
                    </w:r>
                  </w:p>
                </w:txbxContent>
              </v:textbox>
            </v:shape>
            <v:shape id="_x0000_s1168" o:spid="_x0000_s1168" o:spt="202" type="#_x0000_t202" style="position:absolute;left:2482;top:3894;height:464;width:414;" filled="f" stroked="f" coordsize="21600,21600">
              <v:path/>
              <v:fill on="f" focussize="0,0"/>
              <v:stroke on="f"/>
              <v:imagedata o:title=""/>
              <o:lock v:ext="edit" aspectratio="f"/>
              <v:textbox inset="0mm,0mm,0mm,0mm">
                <w:txbxContent>
                  <w:p w14:paraId="5F7CCBF4">
                    <w:pPr>
                      <w:spacing w:before="20" w:line="222" w:lineRule="auto"/>
                      <w:ind w:left="20"/>
                      <w:rPr>
                        <w:rFonts w:ascii="黑体" w:hAnsi="黑体" w:eastAsia="黑体" w:cs="黑体"/>
                        <w:sz w:val="19"/>
                        <w:szCs w:val="19"/>
                      </w:rPr>
                    </w:pPr>
                    <w:r>
                      <w:rPr>
                        <w:rFonts w:ascii="黑体" w:hAnsi="黑体" w:eastAsia="黑体" w:cs="黑体"/>
                        <w:b/>
                        <w:bCs/>
                        <w:color w:val="3060B0"/>
                        <w:spacing w:val="-4"/>
                        <w:sz w:val="19"/>
                        <w:szCs w:val="19"/>
                      </w:rPr>
                      <w:t>组织</w:t>
                    </w:r>
                  </w:p>
                  <w:p w14:paraId="4CD14FBA">
                    <w:pPr>
                      <w:spacing w:before="2" w:line="223" w:lineRule="auto"/>
                      <w:ind w:left="20"/>
                      <w:rPr>
                        <w:rFonts w:ascii="黑体" w:hAnsi="黑体" w:eastAsia="黑体" w:cs="黑体"/>
                        <w:sz w:val="19"/>
                        <w:szCs w:val="19"/>
                      </w:rPr>
                    </w:pPr>
                    <w:r>
                      <w:rPr>
                        <w:rFonts w:ascii="黑体" w:hAnsi="黑体" w:eastAsia="黑体" w:cs="黑体"/>
                        <w:b/>
                        <w:bCs/>
                        <w:color w:val="3050A0"/>
                        <w:spacing w:val="-4"/>
                        <w:sz w:val="19"/>
                        <w:szCs w:val="19"/>
                      </w:rPr>
                      <w:t>协同</w:t>
                    </w:r>
                  </w:p>
                </w:txbxContent>
              </v:textbox>
            </v:shape>
            <v:shape id="_x0000_s1169" o:spid="_x0000_s1169" o:spt="202" type="#_x0000_t202" style="position:absolute;left:5462;top:3895;height:462;width:407;" filled="f" stroked="f" coordsize="21600,21600">
              <v:path/>
              <v:fill on="f" focussize="0,0"/>
              <v:stroke on="f"/>
              <v:imagedata o:title=""/>
              <o:lock v:ext="edit" aspectratio="f"/>
              <v:textbox inset="0mm,0mm,0mm,0mm">
                <w:txbxContent>
                  <w:p w14:paraId="4C49BC81">
                    <w:pPr>
                      <w:spacing w:before="20" w:line="222" w:lineRule="auto"/>
                      <w:ind w:left="20"/>
                      <w:rPr>
                        <w:rFonts w:ascii="黑体" w:hAnsi="黑体" w:eastAsia="黑体" w:cs="黑体"/>
                        <w:sz w:val="19"/>
                        <w:szCs w:val="19"/>
                      </w:rPr>
                    </w:pPr>
                    <w:r>
                      <w:rPr>
                        <w:rFonts w:ascii="黑体" w:hAnsi="黑体" w:eastAsia="黑体" w:cs="黑体"/>
                        <w:b/>
                        <w:bCs/>
                        <w:color w:val="3050B0"/>
                        <w:spacing w:val="-12"/>
                        <w:sz w:val="19"/>
                        <w:szCs w:val="19"/>
                      </w:rPr>
                      <w:t>团队</w:t>
                    </w:r>
                  </w:p>
                  <w:p w14:paraId="6EC77CB2">
                    <w:pPr>
                      <w:spacing w:line="221" w:lineRule="auto"/>
                      <w:ind w:left="20"/>
                      <w:rPr>
                        <w:rFonts w:ascii="黑体" w:hAnsi="黑体" w:eastAsia="黑体" w:cs="黑体"/>
                        <w:sz w:val="19"/>
                        <w:szCs w:val="19"/>
                      </w:rPr>
                    </w:pPr>
                    <w:r>
                      <w:rPr>
                        <w:rFonts w:ascii="黑体" w:hAnsi="黑体" w:eastAsia="黑体" w:cs="黑体"/>
                        <w:b/>
                        <w:bCs/>
                        <w:color w:val="2060B0"/>
                        <w:spacing w:val="-6"/>
                        <w:sz w:val="19"/>
                        <w:szCs w:val="19"/>
                      </w:rPr>
                      <w:t>能力</w:t>
                    </w:r>
                  </w:p>
                </w:txbxContent>
              </v:textbox>
            </v:shape>
            <v:shape id="_x0000_s1170" o:spid="_x0000_s1170" o:spt="202" type="#_x0000_t202" style="position:absolute;left:2082;top:1683;height:232;width:771;" filled="f" stroked="f" coordsize="21600,21600">
              <v:path/>
              <v:fill on="f" focussize="0,0"/>
              <v:stroke on="f"/>
              <v:imagedata o:title=""/>
              <o:lock v:ext="edit" aspectratio="f"/>
              <v:textbox inset="0mm,0mm,0mm,0mm">
                <w:txbxContent>
                  <w:p w14:paraId="627B3E60">
                    <w:pPr>
                      <w:spacing w:before="19" w:line="221" w:lineRule="auto"/>
                      <w:ind w:left="20"/>
                      <w:rPr>
                        <w:rFonts w:ascii="黑体" w:hAnsi="黑体" w:eastAsia="黑体" w:cs="黑体"/>
                        <w:sz w:val="19"/>
                        <w:szCs w:val="19"/>
                      </w:rPr>
                    </w:pPr>
                    <w:r>
                      <w:rPr>
                        <w:rFonts w:ascii="黑体" w:hAnsi="黑体" w:eastAsia="黑体" w:cs="黑体"/>
                        <w:b/>
                        <w:bCs/>
                        <w:color w:val="3060B0"/>
                        <w:spacing w:val="-7"/>
                        <w:sz w:val="19"/>
                        <w:szCs w:val="19"/>
                      </w:rPr>
                      <w:t>研发</w:t>
                    </w:r>
                    <w:r>
                      <w:rPr>
                        <w:rFonts w:ascii="黑体" w:hAnsi="黑体" w:eastAsia="黑体" w:cs="黑体"/>
                        <w:b/>
                        <w:bCs/>
                        <w:color w:val="4060A0"/>
                        <w:spacing w:val="-7"/>
                        <w:sz w:val="19"/>
                        <w:szCs w:val="19"/>
                      </w:rPr>
                      <w:t>费用</w:t>
                    </w:r>
                  </w:p>
                </w:txbxContent>
              </v:textbox>
            </v:shape>
            <v:shape id="_x0000_s1171" o:spid="_x0000_s1171" o:spt="202" type="#_x0000_t202" style="position:absolute;left:4200;top:2935;height:320;width:515;" filled="f" stroked="f" coordsize="21600,21600">
              <v:path/>
              <v:fill on="f" focussize="0,0"/>
              <v:stroke on="f"/>
              <v:imagedata o:title=""/>
              <o:lock v:ext="edit" aspectratio="f"/>
              <v:textbox inset="0mm,0mm,0mm,0mm">
                <w:txbxContent>
                  <w:p w14:paraId="2C2D5BA3">
                    <w:pPr>
                      <w:spacing w:before="20" w:line="202" w:lineRule="auto"/>
                      <w:ind w:left="118" w:right="20" w:hanging="99"/>
                      <w:rPr>
                        <w:rFonts w:ascii="宋体" w:hAnsi="宋体" w:eastAsia="宋体" w:cs="宋体"/>
                        <w:sz w:val="14"/>
                        <w:szCs w:val="14"/>
                      </w:rPr>
                    </w:pPr>
                    <w:r>
                      <w:rPr>
                        <w:rFonts w:ascii="黑体" w:hAnsi="黑体" w:eastAsia="黑体" w:cs="黑体"/>
                        <w:spacing w:val="-9"/>
                        <w:w w:val="91"/>
                        <w:sz w:val="14"/>
                        <w:szCs w:val="14"/>
                      </w:rPr>
                      <w:t>投资建设</w:t>
                    </w:r>
                    <w:r>
                      <w:rPr>
                        <w:rFonts w:ascii="黑体" w:hAnsi="黑体" w:eastAsia="黑体" w:cs="黑体"/>
                        <w:sz w:val="14"/>
                        <w:szCs w:val="14"/>
                      </w:rPr>
                      <w:t xml:space="preserve"> </w:t>
                    </w:r>
                    <w:r>
                      <w:rPr>
                        <w:rFonts w:ascii="宋体" w:hAnsi="宋体" w:eastAsia="宋体" w:cs="宋体"/>
                        <w:spacing w:val="-9"/>
                        <w:sz w:val="14"/>
                        <w:szCs w:val="14"/>
                      </w:rPr>
                      <w:t>规模</w:t>
                    </w:r>
                  </w:p>
                </w:txbxContent>
              </v:textbox>
            </v:shape>
            <v:shape id="_x0000_s1172" o:spid="_x0000_s1172" o:spt="202" type="#_x0000_t202" style="position:absolute;left:839;top:4005;height:202;width:422;" filled="f" stroked="f" coordsize="21600,21600">
              <v:path/>
              <v:fill on="f" focussize="0,0"/>
              <v:stroke on="f"/>
              <v:imagedata o:title=""/>
              <o:lock v:ext="edit" aspectratio="f"/>
              <v:textbox inset="0mm,0mm,0mm,0mm">
                <w:txbxContent>
                  <w:p w14:paraId="1EC7A3CB">
                    <w:pPr>
                      <w:spacing w:before="19" w:line="221" w:lineRule="auto"/>
                      <w:ind w:left="20"/>
                      <w:rPr>
                        <w:rFonts w:ascii="黑体" w:hAnsi="黑体" w:eastAsia="黑体" w:cs="黑体"/>
                        <w:sz w:val="16"/>
                        <w:szCs w:val="16"/>
                      </w:rPr>
                    </w:pPr>
                    <w:r>
                      <w:rPr>
                        <w:rFonts w:ascii="黑体" w:hAnsi="黑体" w:eastAsia="黑体" w:cs="黑体"/>
                        <w:color w:val="FFFFFF"/>
                        <w:spacing w:val="-3"/>
                        <w:sz w:val="16"/>
                        <w:szCs w:val="16"/>
                      </w:rPr>
                      <w:t>层 面</w:t>
                    </w:r>
                  </w:p>
                </w:txbxContent>
              </v:textbox>
            </v:shape>
            <w10:wrap type="none"/>
            <w10:anchorlock/>
          </v:group>
        </w:pict>
      </w:r>
    </w:p>
    <w:p w14:paraId="312B99ED">
      <w:pPr>
        <w:spacing w:before="234" w:line="222" w:lineRule="auto"/>
        <w:ind w:left="3719"/>
        <w:outlineLvl w:val="0"/>
        <w:rPr>
          <w:rFonts w:ascii="黑体" w:hAnsi="黑体" w:eastAsia="黑体" w:cs="黑体"/>
          <w:sz w:val="14"/>
          <w:szCs w:val="14"/>
        </w:rPr>
      </w:pPr>
      <w:bookmarkStart w:id="42" w:name="bookmark35"/>
      <w:bookmarkEnd w:id="42"/>
      <w:r>
        <w:rPr>
          <w:rFonts w:ascii="黑体" w:hAnsi="黑体" w:eastAsia="黑体" w:cs="黑体"/>
          <w:spacing w:val="29"/>
          <w:sz w:val="14"/>
          <w:szCs w:val="14"/>
        </w:rPr>
        <w:t>图11数据资产化对企业影响与变化</w:t>
      </w:r>
    </w:p>
    <w:p w14:paraId="0189881D">
      <w:pPr>
        <w:pStyle w:val="2"/>
        <w:spacing w:line="275" w:lineRule="auto"/>
      </w:pPr>
    </w:p>
    <w:p w14:paraId="1ED13306">
      <w:pPr>
        <w:pStyle w:val="2"/>
        <w:spacing w:line="276" w:lineRule="auto"/>
      </w:pPr>
    </w:p>
    <w:p w14:paraId="07687484">
      <w:pPr>
        <w:spacing w:before="87" w:line="222" w:lineRule="auto"/>
        <w:ind w:left="563"/>
        <w:outlineLvl w:val="0"/>
        <w:rPr>
          <w:rFonts w:ascii="黑体" w:hAnsi="黑体" w:eastAsia="黑体" w:cs="黑体"/>
          <w:sz w:val="27"/>
          <w:szCs w:val="27"/>
        </w:rPr>
      </w:pPr>
      <w:bookmarkStart w:id="43" w:name="bookmark16"/>
      <w:bookmarkEnd w:id="43"/>
      <w:r>
        <w:rPr>
          <w:rFonts w:ascii="黑体" w:hAnsi="黑体" w:eastAsia="黑体" w:cs="黑体"/>
          <w:b/>
          <w:bCs/>
          <w:color w:val="206080"/>
          <w:sz w:val="27"/>
          <w:szCs w:val="27"/>
        </w:rPr>
        <w:t>(三)数据资产化管理活动框架</w:t>
      </w:r>
    </w:p>
    <w:p w14:paraId="197854EE">
      <w:pPr>
        <w:pStyle w:val="2"/>
        <w:spacing w:line="332" w:lineRule="auto"/>
      </w:pPr>
    </w:p>
    <w:p w14:paraId="073B2093">
      <w:pPr>
        <w:spacing w:before="62" w:line="438" w:lineRule="auto"/>
        <w:ind w:left="559" w:right="1593" w:firstLine="450"/>
        <w:jc w:val="both"/>
        <w:rPr>
          <w:rFonts w:ascii="黑体" w:hAnsi="黑体" w:eastAsia="黑体" w:cs="黑体"/>
          <w:sz w:val="19"/>
          <w:szCs w:val="19"/>
        </w:rPr>
      </w:pPr>
      <w:r>
        <w:rPr>
          <w:rFonts w:ascii="黑体" w:hAnsi="黑体" w:eastAsia="黑体" w:cs="黑体"/>
          <w:spacing w:val="38"/>
          <w:sz w:val="19"/>
          <w:szCs w:val="19"/>
        </w:rPr>
        <w:t>数据资产化管理活动框架是企业将数据资源系统化转化为可计量、可运营数据资产的</w:t>
      </w:r>
      <w:r>
        <w:rPr>
          <w:rFonts w:ascii="黑体" w:hAnsi="黑体" w:eastAsia="黑体" w:cs="黑体"/>
          <w:sz w:val="19"/>
          <w:szCs w:val="19"/>
        </w:rPr>
        <w:t xml:space="preserve"> </w:t>
      </w:r>
      <w:r>
        <w:rPr>
          <w:rFonts w:ascii="黑体" w:hAnsi="黑体" w:eastAsia="黑体" w:cs="黑体"/>
          <w:spacing w:val="38"/>
          <w:sz w:val="19"/>
          <w:szCs w:val="19"/>
        </w:rPr>
        <w:t>管理过程，具体涵盖数据资产登记、确权、价值评价、成本核</w:t>
      </w:r>
      <w:r>
        <w:rPr>
          <w:rFonts w:ascii="黑体" w:hAnsi="黑体" w:eastAsia="黑体" w:cs="黑体"/>
          <w:spacing w:val="37"/>
          <w:sz w:val="19"/>
          <w:szCs w:val="19"/>
        </w:rPr>
        <w:t>算、内部应用及数据产品交</w:t>
      </w:r>
      <w:r>
        <w:rPr>
          <w:rFonts w:ascii="黑体" w:hAnsi="黑体" w:eastAsia="黑体" w:cs="黑体"/>
          <w:sz w:val="19"/>
          <w:szCs w:val="19"/>
        </w:rPr>
        <w:t xml:space="preserve"> </w:t>
      </w:r>
      <w:r>
        <w:rPr>
          <w:rFonts w:ascii="黑体" w:hAnsi="黑体" w:eastAsia="黑体" w:cs="黑体"/>
          <w:spacing w:val="27"/>
          <w:sz w:val="19"/>
          <w:szCs w:val="19"/>
        </w:rPr>
        <w:t>易流通等活动。</w:t>
      </w:r>
    </w:p>
    <w:p w14:paraId="3C8E7EE7">
      <w:pPr>
        <w:pStyle w:val="2"/>
        <w:spacing w:before="145" w:line="4356" w:lineRule="exact"/>
        <w:ind w:firstLine="460"/>
      </w:pPr>
      <w:r>
        <w:rPr>
          <w:position w:val="-87"/>
        </w:rPr>
        <w:pict>
          <v:group id="_x0000_s1173" o:spid="_x0000_s1173" o:spt="203" style="height:217.85pt;width:451.05pt;" coordsize="9020,4357">
            <o:lock v:ext="edit"/>
            <v:shape id="_x0000_s1174" o:spid="_x0000_s1174" o:spt="75" type="#_x0000_t75" style="position:absolute;left:0;top:86;height:4271;width:9010;" filled="f" stroked="f" coordsize="21600,21600">
              <v:path/>
              <v:fill on="f" focussize="0,0"/>
              <v:stroke on="f"/>
              <v:imagedata r:id="rId110" o:title=""/>
              <o:lock v:ext="edit" aspectratio="t"/>
            </v:shape>
            <v:shape id="_x0000_s1175" o:spid="_x0000_s1175" o:spt="202" type="#_x0000_t202" style="position:absolute;left:99;top:-20;height:3893;width:8880;" filled="f" stroked="f" coordsize="21600,21600">
              <v:path/>
              <v:fill on="f" focussize="0,0"/>
              <v:stroke on="f"/>
              <v:imagedata o:title=""/>
              <o:lock v:ext="edit" aspectratio="f"/>
              <v:textbox inset="0mm,0mm,0mm,0mm">
                <w:txbxContent>
                  <w:p w14:paraId="5B0E692A">
                    <w:pPr>
                      <w:tabs>
                        <w:tab w:val="left" w:pos="3290"/>
                      </w:tabs>
                      <w:spacing w:before="19" w:line="222" w:lineRule="auto"/>
                      <w:ind w:left="20"/>
                      <w:rPr>
                        <w:rFonts w:ascii="黑体" w:hAnsi="黑体" w:eastAsia="黑体" w:cs="黑体"/>
                        <w:sz w:val="14"/>
                        <w:szCs w:val="14"/>
                      </w:rPr>
                    </w:pPr>
                    <w:r>
                      <w:rPr>
                        <w:rFonts w:ascii="黑体" w:hAnsi="黑体" w:eastAsia="黑体" w:cs="黑体"/>
                        <w:strike/>
                        <w:sz w:val="14"/>
                        <w:szCs w:val="14"/>
                      </w:rPr>
                      <w:tab/>
                    </w:r>
                    <w:r>
                      <w:rPr>
                        <w:rFonts w:ascii="黑体" w:hAnsi="黑体" w:eastAsia="黑体" w:cs="黑体"/>
                        <w:spacing w:val="1"/>
                        <w:sz w:val="14"/>
                        <w:szCs w:val="14"/>
                      </w:rPr>
                      <w:t xml:space="preserve">  </w:t>
                    </w:r>
                    <w:r>
                      <w:rPr>
                        <w:rFonts w:ascii="黑体" w:hAnsi="黑体" w:eastAsia="黑体" w:cs="黑体"/>
                        <w:b/>
                        <w:bCs/>
                        <w:spacing w:val="-4"/>
                        <w:sz w:val="14"/>
                        <w:szCs w:val="14"/>
                      </w:rPr>
                      <w:t>数</w:t>
                    </w:r>
                    <w:r>
                      <w:rPr>
                        <w:rFonts w:ascii="黑体" w:hAnsi="黑体" w:eastAsia="黑体" w:cs="黑体"/>
                        <w:spacing w:val="-16"/>
                        <w:sz w:val="14"/>
                        <w:szCs w:val="14"/>
                      </w:rPr>
                      <w:t xml:space="preserve"> </w:t>
                    </w:r>
                    <w:r>
                      <w:rPr>
                        <w:rFonts w:ascii="黑体" w:hAnsi="黑体" w:eastAsia="黑体" w:cs="黑体"/>
                        <w:b/>
                        <w:bCs/>
                        <w:spacing w:val="-4"/>
                        <w:sz w:val="14"/>
                        <w:szCs w:val="14"/>
                      </w:rPr>
                      <w:t>据</w:t>
                    </w:r>
                    <w:r>
                      <w:rPr>
                        <w:rFonts w:ascii="黑体" w:hAnsi="黑体" w:eastAsia="黑体" w:cs="黑体"/>
                        <w:spacing w:val="-4"/>
                        <w:sz w:val="14"/>
                        <w:szCs w:val="14"/>
                      </w:rPr>
                      <w:t xml:space="preserve"> </w:t>
                    </w:r>
                    <w:r>
                      <w:rPr>
                        <w:rFonts w:ascii="黑体" w:hAnsi="黑体" w:eastAsia="黑体" w:cs="黑体"/>
                        <w:b/>
                        <w:bCs/>
                        <w:spacing w:val="-4"/>
                        <w:sz w:val="14"/>
                        <w:szCs w:val="14"/>
                      </w:rPr>
                      <w:t>资</w:t>
                    </w:r>
                    <w:r>
                      <w:rPr>
                        <w:rFonts w:ascii="黑体" w:hAnsi="黑体" w:eastAsia="黑体" w:cs="黑体"/>
                        <w:spacing w:val="-16"/>
                        <w:sz w:val="14"/>
                        <w:szCs w:val="14"/>
                      </w:rPr>
                      <w:t xml:space="preserve"> </w:t>
                    </w:r>
                    <w:r>
                      <w:rPr>
                        <w:rFonts w:ascii="黑体" w:hAnsi="黑体" w:eastAsia="黑体" w:cs="黑体"/>
                        <w:b/>
                        <w:bCs/>
                        <w:spacing w:val="-4"/>
                        <w:sz w:val="14"/>
                        <w:szCs w:val="14"/>
                      </w:rPr>
                      <w:t>产</w:t>
                    </w:r>
                    <w:r>
                      <w:rPr>
                        <w:rFonts w:ascii="黑体" w:hAnsi="黑体" w:eastAsia="黑体" w:cs="黑体"/>
                        <w:spacing w:val="-15"/>
                        <w:sz w:val="14"/>
                        <w:szCs w:val="14"/>
                      </w:rPr>
                      <w:t xml:space="preserve"> </w:t>
                    </w:r>
                    <w:r>
                      <w:rPr>
                        <w:rFonts w:ascii="黑体" w:hAnsi="黑体" w:eastAsia="黑体" w:cs="黑体"/>
                        <w:b/>
                        <w:bCs/>
                        <w:spacing w:val="-4"/>
                        <w:sz w:val="14"/>
                        <w:szCs w:val="14"/>
                      </w:rPr>
                      <w:t>化</w:t>
                    </w:r>
                    <w:r>
                      <w:rPr>
                        <w:rFonts w:ascii="黑体" w:hAnsi="黑体" w:eastAsia="黑体" w:cs="黑体"/>
                        <w:spacing w:val="-15"/>
                        <w:sz w:val="14"/>
                        <w:szCs w:val="14"/>
                      </w:rPr>
                      <w:t xml:space="preserve"> </w:t>
                    </w:r>
                    <w:r>
                      <w:rPr>
                        <w:rFonts w:ascii="黑体" w:hAnsi="黑体" w:eastAsia="黑体" w:cs="黑体"/>
                        <w:b/>
                        <w:bCs/>
                        <w:spacing w:val="-4"/>
                        <w:sz w:val="14"/>
                        <w:szCs w:val="14"/>
                      </w:rPr>
                      <w:t>管</w:t>
                    </w:r>
                    <w:r>
                      <w:rPr>
                        <w:rFonts w:ascii="黑体" w:hAnsi="黑体" w:eastAsia="黑体" w:cs="黑体"/>
                        <w:spacing w:val="-16"/>
                        <w:sz w:val="14"/>
                        <w:szCs w:val="14"/>
                      </w:rPr>
                      <w:t xml:space="preserve"> </w:t>
                    </w:r>
                    <w:r>
                      <w:rPr>
                        <w:rFonts w:ascii="黑体" w:hAnsi="黑体" w:eastAsia="黑体" w:cs="黑体"/>
                        <w:b/>
                        <w:bCs/>
                        <w:spacing w:val="-4"/>
                        <w:sz w:val="14"/>
                        <w:szCs w:val="14"/>
                      </w:rPr>
                      <w:t>理</w:t>
                    </w:r>
                    <w:r>
                      <w:rPr>
                        <w:rFonts w:ascii="黑体" w:hAnsi="黑体" w:eastAsia="黑体" w:cs="黑体"/>
                        <w:spacing w:val="-13"/>
                        <w:sz w:val="14"/>
                        <w:szCs w:val="14"/>
                      </w:rPr>
                      <w:t xml:space="preserve"> </w:t>
                    </w:r>
                    <w:r>
                      <w:rPr>
                        <w:rFonts w:ascii="黑体" w:hAnsi="黑体" w:eastAsia="黑体" w:cs="黑体"/>
                        <w:b/>
                        <w:bCs/>
                        <w:spacing w:val="-4"/>
                        <w:sz w:val="14"/>
                        <w:szCs w:val="14"/>
                      </w:rPr>
                      <w:t>活</w:t>
                    </w:r>
                    <w:r>
                      <w:rPr>
                        <w:rFonts w:ascii="黑体" w:hAnsi="黑体" w:eastAsia="黑体" w:cs="黑体"/>
                        <w:spacing w:val="-15"/>
                        <w:sz w:val="14"/>
                        <w:szCs w:val="14"/>
                      </w:rPr>
                      <w:t xml:space="preserve"> </w:t>
                    </w:r>
                    <w:r>
                      <w:rPr>
                        <w:rFonts w:ascii="黑体" w:hAnsi="黑体" w:eastAsia="黑体" w:cs="黑体"/>
                        <w:b/>
                        <w:bCs/>
                        <w:spacing w:val="-4"/>
                        <w:sz w:val="14"/>
                        <w:szCs w:val="14"/>
                      </w:rPr>
                      <w:t>动</w:t>
                    </w:r>
                    <w:r>
                      <w:rPr>
                        <w:rFonts w:ascii="黑体" w:hAnsi="黑体" w:eastAsia="黑体" w:cs="黑体"/>
                        <w:spacing w:val="-17"/>
                        <w:sz w:val="14"/>
                        <w:szCs w:val="14"/>
                      </w:rPr>
                      <w:t xml:space="preserve"> </w:t>
                    </w:r>
                    <w:r>
                      <w:rPr>
                        <w:rFonts w:ascii="黑体" w:hAnsi="黑体" w:eastAsia="黑体" w:cs="黑体"/>
                        <w:b/>
                        <w:bCs/>
                        <w:spacing w:val="-4"/>
                        <w:sz w:val="14"/>
                        <w:szCs w:val="14"/>
                      </w:rPr>
                      <w:t>框</w:t>
                    </w:r>
                    <w:r>
                      <w:rPr>
                        <w:rFonts w:ascii="黑体" w:hAnsi="黑体" w:eastAsia="黑体" w:cs="黑体"/>
                        <w:spacing w:val="-14"/>
                        <w:sz w:val="14"/>
                        <w:szCs w:val="14"/>
                      </w:rPr>
                      <w:t xml:space="preserve"> </w:t>
                    </w:r>
                    <w:r>
                      <w:rPr>
                        <w:rFonts w:ascii="黑体" w:hAnsi="黑体" w:eastAsia="黑体" w:cs="黑体"/>
                        <w:b/>
                        <w:bCs/>
                        <w:spacing w:val="-4"/>
                        <w:sz w:val="14"/>
                        <w:szCs w:val="14"/>
                      </w:rPr>
                      <w:t>架</w:t>
                    </w:r>
                    <w:r>
                      <w:rPr>
                        <w:rFonts w:ascii="黑体" w:hAnsi="黑体" w:eastAsia="黑体" w:cs="黑体"/>
                        <w:spacing w:val="-4"/>
                        <w:sz w:val="14"/>
                        <w:szCs w:val="14"/>
                      </w:rPr>
                      <w:t xml:space="preserve">  </w:t>
                    </w:r>
                    <w:r>
                      <w:rPr>
                        <w:rFonts w:ascii="黑体" w:hAnsi="黑体" w:eastAsia="黑体" w:cs="黑体"/>
                        <w:strike/>
                        <w:spacing w:val="-4"/>
                        <w:sz w:val="14"/>
                        <w:szCs w:val="14"/>
                      </w:rPr>
                      <w:t xml:space="preserve">                                      </w:t>
                    </w:r>
                    <w:r>
                      <w:rPr>
                        <w:rFonts w:ascii="黑体" w:hAnsi="黑体" w:eastAsia="黑体" w:cs="黑体"/>
                        <w:strike/>
                        <w:spacing w:val="-5"/>
                        <w:sz w:val="14"/>
                        <w:szCs w:val="14"/>
                      </w:rPr>
                      <w:t xml:space="preserve">           </w:t>
                    </w:r>
                  </w:p>
                  <w:p w14:paraId="6071730A">
                    <w:pPr>
                      <w:spacing w:before="251" w:line="221" w:lineRule="auto"/>
                      <w:ind w:left="5252"/>
                      <w:rPr>
                        <w:rFonts w:ascii="黑体" w:hAnsi="黑体" w:eastAsia="黑体" w:cs="黑体"/>
                        <w:sz w:val="14"/>
                        <w:szCs w:val="14"/>
                      </w:rPr>
                    </w:pPr>
                    <w:r>
                      <w:rPr>
                        <w:rFonts w:ascii="黑体" w:hAnsi="黑体" w:eastAsia="黑体" w:cs="黑体"/>
                        <w:b/>
                        <w:bCs/>
                        <w:spacing w:val="-3"/>
                        <w:sz w:val="14"/>
                        <w:szCs w:val="14"/>
                      </w:rPr>
                      <w:t>数据产品交易流通</w:t>
                    </w:r>
                  </w:p>
                  <w:p w14:paraId="2A42D857">
                    <w:pPr>
                      <w:spacing w:before="164" w:line="222" w:lineRule="auto"/>
                      <w:ind w:left="3629"/>
                      <w:rPr>
                        <w:rFonts w:ascii="黑体" w:hAnsi="黑体" w:eastAsia="黑体" w:cs="黑体"/>
                        <w:sz w:val="14"/>
                        <w:szCs w:val="14"/>
                      </w:rPr>
                    </w:pPr>
                    <w:r>
                      <w:rPr>
                        <w:rFonts w:ascii="黑体" w:hAnsi="黑体" w:eastAsia="黑体" w:cs="黑体"/>
                        <w:spacing w:val="-9"/>
                        <w:sz w:val="14"/>
                        <w:szCs w:val="14"/>
                      </w:rPr>
                      <w:t xml:space="preserve">数据产品开发                 产品交易定价         </w:t>
                    </w:r>
                    <w:r>
                      <w:rPr>
                        <w:rFonts w:ascii="黑体" w:hAnsi="黑体" w:eastAsia="黑体" w:cs="黑体"/>
                        <w:spacing w:val="-10"/>
                        <w:sz w:val="14"/>
                        <w:szCs w:val="14"/>
                      </w:rPr>
                      <w:t xml:space="preserve">        产品交易流通</w:t>
                    </w:r>
                  </w:p>
                  <w:p w14:paraId="08F067CD">
                    <w:pPr>
                      <w:spacing w:line="263" w:lineRule="auto"/>
                      <w:rPr>
                        <w:rFonts w:ascii="Arial"/>
                        <w:sz w:val="21"/>
                      </w:rPr>
                    </w:pPr>
                  </w:p>
                  <w:p w14:paraId="1554E95A">
                    <w:pPr>
                      <w:spacing w:before="45" w:line="222" w:lineRule="auto"/>
                      <w:ind w:left="5252"/>
                      <w:rPr>
                        <w:rFonts w:ascii="黑体" w:hAnsi="黑体" w:eastAsia="黑体" w:cs="黑体"/>
                        <w:sz w:val="14"/>
                        <w:szCs w:val="14"/>
                      </w:rPr>
                    </w:pPr>
                    <w:r>
                      <w:rPr>
                        <w:rFonts w:ascii="黑体" w:hAnsi="黑体" w:eastAsia="黑体" w:cs="黑体"/>
                        <w:b/>
                        <w:bCs/>
                        <w:sz w:val="14"/>
                        <w:szCs w:val="14"/>
                      </w:rPr>
                      <w:t>数据资产内部应用</w:t>
                    </w:r>
                  </w:p>
                  <w:p w14:paraId="5EFF9B9C">
                    <w:pPr>
                      <w:spacing w:before="143" w:line="221" w:lineRule="auto"/>
                      <w:ind w:left="6729"/>
                      <w:rPr>
                        <w:rFonts w:ascii="黑体" w:hAnsi="黑体" w:eastAsia="黑体" w:cs="黑体"/>
                        <w:sz w:val="14"/>
                        <w:szCs w:val="14"/>
                      </w:rPr>
                    </w:pPr>
                    <w:r>
                      <w:rPr>
                        <w:rFonts w:ascii="黑体" w:hAnsi="黑体" w:eastAsia="黑体" w:cs="黑体"/>
                        <w:spacing w:val="-11"/>
                        <w:w w:val="96"/>
                        <w:sz w:val="14"/>
                        <w:szCs w:val="14"/>
                      </w:rPr>
                      <w:t>场景应用效果评价</w:t>
                    </w:r>
                  </w:p>
                  <w:p w14:paraId="6728B819">
                    <w:pPr>
                      <w:spacing w:before="82" w:line="222" w:lineRule="auto"/>
                      <w:ind w:left="590"/>
                      <w:rPr>
                        <w:rFonts w:ascii="黑体" w:hAnsi="黑体" w:eastAsia="黑体" w:cs="黑体"/>
                        <w:sz w:val="14"/>
                        <w:szCs w:val="14"/>
                      </w:rPr>
                    </w:pPr>
                    <w:r>
                      <w:rPr>
                        <w:rFonts w:ascii="黑体" w:hAnsi="黑体" w:eastAsia="黑体" w:cs="黑体"/>
                        <w:spacing w:val="4"/>
                        <w:sz w:val="14"/>
                        <w:szCs w:val="14"/>
                      </w:rPr>
                      <w:t>数据价值评估</w:t>
                    </w:r>
                  </w:p>
                  <w:p w14:paraId="674BA0DC">
                    <w:pPr>
                      <w:spacing w:before="40" w:line="186" w:lineRule="auto"/>
                      <w:ind w:left="7191"/>
                      <w:rPr>
                        <w:rFonts w:ascii="黑体" w:hAnsi="黑体" w:eastAsia="黑体" w:cs="黑体"/>
                        <w:sz w:val="14"/>
                        <w:szCs w:val="14"/>
                      </w:rPr>
                    </w:pPr>
                    <w:r>
                      <w:rPr>
                        <w:rFonts w:ascii="黑体" w:hAnsi="黑体" w:eastAsia="黑体" w:cs="黑体"/>
                        <w:b/>
                        <w:bCs/>
                        <w:spacing w:val="-3"/>
                        <w:sz w:val="14"/>
                        <w:szCs w:val="14"/>
                      </w:rPr>
                      <w:t>数据资产成本核算</w:t>
                    </w:r>
                  </w:p>
                  <w:p w14:paraId="7A6A8376">
                    <w:pPr>
                      <w:spacing w:line="159" w:lineRule="auto"/>
                      <w:ind w:left="2102"/>
                      <w:rPr>
                        <w:rFonts w:ascii="黑体" w:hAnsi="黑体" w:eastAsia="黑体" w:cs="黑体"/>
                        <w:sz w:val="14"/>
                        <w:szCs w:val="14"/>
                      </w:rPr>
                    </w:pPr>
                    <w:r>
                      <w:rPr>
                        <w:rFonts w:ascii="黑体" w:hAnsi="黑体" w:eastAsia="黑体" w:cs="黑体"/>
                        <w:b/>
                        <w:bCs/>
                        <w:spacing w:val="-3"/>
                        <w:sz w:val="14"/>
                        <w:szCs w:val="14"/>
                      </w:rPr>
                      <w:t>产全过程管</w:t>
                    </w:r>
                  </w:p>
                  <w:p w14:paraId="252F1D60">
                    <w:pPr>
                      <w:spacing w:before="1" w:line="194" w:lineRule="auto"/>
                      <w:ind w:left="590"/>
                      <w:rPr>
                        <w:rFonts w:ascii="黑体" w:hAnsi="黑体" w:eastAsia="黑体" w:cs="黑体"/>
                        <w:sz w:val="14"/>
                        <w:szCs w:val="14"/>
                      </w:rPr>
                    </w:pPr>
                    <w:r>
                      <w:rPr>
                        <w:rFonts w:ascii="黑体" w:hAnsi="黑体" w:eastAsia="黑体" w:cs="黑体"/>
                        <w:spacing w:val="4"/>
                        <w:sz w:val="14"/>
                        <w:szCs w:val="14"/>
                      </w:rPr>
                      <w:t>数据流通管理</w:t>
                    </w:r>
                  </w:p>
                  <w:p w14:paraId="1F866D81">
                    <w:pPr>
                      <w:spacing w:before="71" w:line="223" w:lineRule="auto"/>
                      <w:ind w:left="2102"/>
                      <w:rPr>
                        <w:rFonts w:ascii="黑体" w:hAnsi="黑体" w:eastAsia="黑体" w:cs="黑体"/>
                        <w:sz w:val="14"/>
                        <w:szCs w:val="14"/>
                      </w:rPr>
                    </w:pPr>
                    <w:r>
                      <w:rPr>
                        <w:rFonts w:ascii="黑体" w:hAnsi="黑体" w:eastAsia="黑体" w:cs="黑体"/>
                        <w:b/>
                        <w:bCs/>
                        <w:spacing w:val="-3"/>
                        <w:sz w:val="14"/>
                        <w:szCs w:val="14"/>
                      </w:rPr>
                      <w:t>增相关管理</w:t>
                    </w:r>
                  </w:p>
                  <w:p w14:paraId="54A37721">
                    <w:pPr>
                      <w:spacing w:before="1" w:line="221" w:lineRule="auto"/>
                      <w:ind w:left="2301"/>
                      <w:rPr>
                        <w:rFonts w:ascii="黑体" w:hAnsi="黑体" w:eastAsia="黑体" w:cs="黑体"/>
                        <w:sz w:val="14"/>
                        <w:szCs w:val="14"/>
                      </w:rPr>
                    </w:pPr>
                    <w:r>
                      <w:rPr>
                        <w:rFonts w:ascii="黑体" w:hAnsi="黑体" w:eastAsia="黑体" w:cs="黑体"/>
                        <w:b/>
                        <w:bCs/>
                        <w:spacing w:val="13"/>
                        <w:sz w:val="14"/>
                        <w:szCs w:val="14"/>
                      </w:rPr>
                      <w:t>活动</w:t>
                    </w:r>
                  </w:p>
                  <w:p w14:paraId="109E27BF">
                    <w:pPr>
                      <w:spacing w:line="443" w:lineRule="auto"/>
                      <w:rPr>
                        <w:rFonts w:ascii="Arial"/>
                        <w:sz w:val="21"/>
                      </w:rPr>
                    </w:pPr>
                  </w:p>
                  <w:p w14:paraId="3917C623">
                    <w:pPr>
                      <w:spacing w:before="46" w:line="222" w:lineRule="auto"/>
                      <w:ind w:left="5401"/>
                      <w:rPr>
                        <w:rFonts w:ascii="黑体" w:hAnsi="黑体" w:eastAsia="黑体" w:cs="黑体"/>
                        <w:sz w:val="14"/>
                        <w:szCs w:val="14"/>
                      </w:rPr>
                    </w:pPr>
                    <w:r>
                      <w:rPr>
                        <w:rFonts w:ascii="黑体" w:hAnsi="黑体" w:eastAsia="黑体" w:cs="黑体"/>
                        <w:b/>
                        <w:bCs/>
                        <w:spacing w:val="2"/>
                        <w:sz w:val="14"/>
                        <w:szCs w:val="14"/>
                      </w:rPr>
                      <w:t>数据资产登记</w:t>
                    </w:r>
                  </w:p>
                  <w:p w14:paraId="0BC72C1A">
                    <w:pPr>
                      <w:spacing w:before="233" w:line="221" w:lineRule="auto"/>
                      <w:ind w:left="5250"/>
                      <w:rPr>
                        <w:rFonts w:ascii="黑体" w:hAnsi="黑体" w:eastAsia="黑体" w:cs="黑体"/>
                        <w:sz w:val="14"/>
                        <w:szCs w:val="14"/>
                      </w:rPr>
                    </w:pPr>
                    <w:r>
                      <w:rPr>
                        <w:rFonts w:ascii="黑体" w:hAnsi="黑体" w:eastAsia="黑体" w:cs="黑体"/>
                        <w:spacing w:val="-11"/>
                        <w:w w:val="97"/>
                        <w:sz w:val="14"/>
                        <w:szCs w:val="14"/>
                      </w:rPr>
                      <w:t>数据资产识别与分类</w:t>
                    </w:r>
                  </w:p>
                </w:txbxContent>
              </v:textbox>
            </v:shape>
            <v:shape id="_x0000_s1176" o:spid="_x0000_s1176" o:spt="202" type="#_x0000_t202" style="position:absolute;left:3399;top:3692;height:182;width:1395;" filled="f" stroked="f" coordsize="21600,21600">
              <v:path/>
              <v:fill on="f" focussize="0,0"/>
              <v:stroke on="f"/>
              <v:imagedata o:title=""/>
              <o:lock v:ext="edit" aspectratio="f"/>
              <v:textbox inset="0mm,0mm,0mm,0mm">
                <w:txbxContent>
                  <w:p w14:paraId="633779A2">
                    <w:pPr>
                      <w:spacing w:before="19" w:line="222" w:lineRule="auto"/>
                      <w:ind w:right="3"/>
                      <w:jc w:val="right"/>
                      <w:rPr>
                        <w:rFonts w:ascii="黑体" w:hAnsi="黑体" w:eastAsia="黑体" w:cs="黑体"/>
                        <w:sz w:val="14"/>
                        <w:szCs w:val="14"/>
                      </w:rPr>
                    </w:pPr>
                    <w:r>
                      <w:rPr>
                        <w:rFonts w:ascii="黑体" w:hAnsi="黑体" w:eastAsia="黑体" w:cs="黑体"/>
                        <w:spacing w:val="-12"/>
                        <w:w w:val="96"/>
                        <w:sz w:val="14"/>
                        <w:szCs w:val="14"/>
                      </w:rPr>
                      <w:t>数据</w:t>
                    </w:r>
                    <w:r>
                      <w:rPr>
                        <w:rFonts w:ascii="黑体" w:hAnsi="黑体" w:eastAsia="黑体" w:cs="黑体"/>
                        <w:spacing w:val="-11"/>
                        <w:w w:val="96"/>
                        <w:sz w:val="14"/>
                        <w:szCs w:val="14"/>
                      </w:rPr>
                      <w:t>资产规划与需求管</w:t>
                    </w:r>
                    <w:r>
                      <w:rPr>
                        <w:rFonts w:ascii="黑体" w:hAnsi="黑体" w:eastAsia="黑体" w:cs="黑体"/>
                        <w:spacing w:val="-9"/>
                        <w:w w:val="96"/>
                        <w:sz w:val="14"/>
                        <w:szCs w:val="14"/>
                      </w:rPr>
                      <w:t>理</w:t>
                    </w:r>
                  </w:p>
                </w:txbxContent>
              </v:textbox>
            </v:shape>
            <v:shape id="_x0000_s1177" o:spid="_x0000_s1177" o:spt="202" type="#_x0000_t202" style="position:absolute;left:8089;top:2441;height:462;width:427;" filled="f" stroked="f" coordsize="21600,21600">
              <v:path/>
              <v:fill on="f" focussize="0,0"/>
              <v:stroke on="f"/>
              <v:imagedata o:title=""/>
              <o:lock v:ext="edit" aspectratio="f"/>
              <v:textbox inset="0mm,0mm,0mm,0mm">
                <w:txbxContent>
                  <w:p w14:paraId="3EF01394">
                    <w:pPr>
                      <w:spacing w:before="19" w:line="185" w:lineRule="auto"/>
                      <w:ind w:left="20" w:right="20"/>
                      <w:rPr>
                        <w:rFonts w:ascii="黑体" w:hAnsi="黑体" w:eastAsia="黑体" w:cs="黑体"/>
                        <w:sz w:val="14"/>
                        <w:szCs w:val="14"/>
                      </w:rPr>
                    </w:pPr>
                    <w:r>
                      <w:rPr>
                        <w:rFonts w:ascii="黑体" w:hAnsi="黑体" w:eastAsia="黑体" w:cs="黑体"/>
                        <w:spacing w:val="-12"/>
                        <w:sz w:val="14"/>
                        <w:szCs w:val="14"/>
                      </w:rPr>
                      <w:t>数据资</w:t>
                    </w:r>
                    <w:r>
                      <w:rPr>
                        <w:rFonts w:ascii="黑体" w:hAnsi="黑体" w:eastAsia="黑体" w:cs="黑体"/>
                        <w:sz w:val="14"/>
                        <w:szCs w:val="14"/>
                      </w:rPr>
                      <w:t xml:space="preserve"> </w:t>
                    </w:r>
                    <w:r>
                      <w:rPr>
                        <w:rFonts w:ascii="黑体" w:hAnsi="黑体" w:eastAsia="黑体" w:cs="黑体"/>
                        <w:spacing w:val="-8"/>
                        <w:w w:val="97"/>
                        <w:sz w:val="14"/>
                        <w:szCs w:val="14"/>
                      </w:rPr>
                      <w:t>产摊销</w:t>
                    </w:r>
                  </w:p>
                  <w:p w14:paraId="335E10E4">
                    <w:pPr>
                      <w:spacing w:line="222" w:lineRule="auto"/>
                      <w:ind w:left="20"/>
                      <w:rPr>
                        <w:rFonts w:ascii="黑体" w:hAnsi="黑体" w:eastAsia="黑体" w:cs="黑体"/>
                        <w:sz w:val="14"/>
                        <w:szCs w:val="14"/>
                      </w:rPr>
                    </w:pPr>
                    <w:r>
                      <w:rPr>
                        <w:rFonts w:ascii="黑体" w:hAnsi="黑体" w:eastAsia="黑体" w:cs="黑体"/>
                        <w:spacing w:val="-8"/>
                        <w:sz w:val="14"/>
                        <w:szCs w:val="14"/>
                      </w:rPr>
                      <w:t>与减值</w:t>
                    </w:r>
                  </w:p>
                </w:txbxContent>
              </v:textbox>
            </v:shape>
            <v:shape id="_x0000_s1178" o:spid="_x0000_s1178" o:spt="202" type="#_x0000_t202" style="position:absolute;left:3259;top:2491;height:365;width:540;" filled="f" stroked="f" coordsize="21600,21600">
              <v:path/>
              <v:fill on="f" focussize="0,0"/>
              <v:stroke on="f"/>
              <v:imagedata o:title=""/>
              <o:lock v:ext="edit" aspectratio="f"/>
              <v:textbox inset="0mm,0mm,0mm,0mm">
                <w:txbxContent>
                  <w:p w14:paraId="03996715">
                    <w:pPr>
                      <w:spacing w:before="20" w:line="245" w:lineRule="auto"/>
                      <w:ind w:left="130" w:right="20" w:hanging="110"/>
                      <w:rPr>
                        <w:rFonts w:ascii="黑体" w:hAnsi="黑体" w:eastAsia="黑体" w:cs="黑体"/>
                        <w:sz w:val="14"/>
                        <w:szCs w:val="14"/>
                      </w:rPr>
                    </w:pPr>
                    <w:r>
                      <w:rPr>
                        <w:rFonts w:ascii="黑体" w:hAnsi="黑体" w:eastAsia="黑体" w:cs="黑体"/>
                        <w:spacing w:val="-9"/>
                        <w:w w:val="95"/>
                        <w:sz w:val="14"/>
                        <w:szCs w:val="14"/>
                      </w:rPr>
                      <w:t>资产权属</w:t>
                    </w:r>
                    <w:r>
                      <w:rPr>
                        <w:rFonts w:ascii="黑体" w:hAnsi="黑体" w:eastAsia="黑体" w:cs="黑体"/>
                        <w:spacing w:val="3"/>
                        <w:sz w:val="14"/>
                        <w:szCs w:val="14"/>
                      </w:rPr>
                      <w:t xml:space="preserve"> </w:t>
                    </w:r>
                    <w:r>
                      <w:rPr>
                        <w:rFonts w:ascii="黑体" w:hAnsi="黑体" w:eastAsia="黑体" w:cs="黑体"/>
                        <w:spacing w:val="-9"/>
                        <w:sz w:val="14"/>
                        <w:szCs w:val="14"/>
                      </w:rPr>
                      <w:t>登记</w:t>
                    </w:r>
                  </w:p>
                </w:txbxContent>
              </v:textbox>
            </v:shape>
            <v:shape id="_x0000_s1179" o:spid="_x0000_s1179" o:spt="202" type="#_x0000_t202" style="position:absolute;left:5331;top:1979;height:182;width:1154;" filled="f" stroked="f" coordsize="21600,21600">
              <v:path/>
              <v:fill on="f" focussize="0,0"/>
              <v:stroke on="f"/>
              <v:imagedata o:title=""/>
              <o:lock v:ext="edit" aspectratio="f"/>
              <v:textbox inset="0mm,0mm,0mm,0mm">
                <w:txbxContent>
                  <w:p w14:paraId="50C607B5">
                    <w:pPr>
                      <w:spacing w:before="19" w:line="222" w:lineRule="auto"/>
                      <w:ind w:left="20"/>
                      <w:rPr>
                        <w:rFonts w:ascii="黑体" w:hAnsi="黑体" w:eastAsia="黑体" w:cs="黑体"/>
                        <w:sz w:val="14"/>
                        <w:szCs w:val="14"/>
                      </w:rPr>
                    </w:pPr>
                    <w:r>
                      <w:rPr>
                        <w:rFonts w:ascii="黑体" w:hAnsi="黑体" w:eastAsia="黑体" w:cs="黑体"/>
                        <w:b/>
                        <w:bCs/>
                        <w:spacing w:val="-3"/>
                        <w:sz w:val="14"/>
                        <w:szCs w:val="14"/>
                      </w:rPr>
                      <w:t>数据资产价值评价</w:t>
                    </w:r>
                  </w:p>
                </w:txbxContent>
              </v:textbox>
            </v:shape>
            <v:shape id="_x0000_s1180" o:spid="_x0000_s1180" o:spt="202" type="#_x0000_t202" style="position:absolute;left:4199;top:2491;height:332;width:539;" filled="f" stroked="f" coordsize="21600,21600">
              <v:path/>
              <v:fill on="f" focussize="0,0"/>
              <v:stroke on="f"/>
              <v:imagedata o:title=""/>
              <o:lock v:ext="edit" aspectratio="f"/>
              <v:textbox inset="0mm,0mm,0mm,0mm">
                <w:txbxContent>
                  <w:p w14:paraId="01EF673C">
                    <w:pPr>
                      <w:spacing w:before="20" w:line="210" w:lineRule="auto"/>
                      <w:ind w:left="120" w:right="20" w:hanging="100"/>
                      <w:rPr>
                        <w:rFonts w:ascii="黑体" w:hAnsi="黑体" w:eastAsia="黑体" w:cs="黑体"/>
                        <w:sz w:val="14"/>
                        <w:szCs w:val="14"/>
                      </w:rPr>
                    </w:pPr>
                    <w:r>
                      <w:rPr>
                        <w:rFonts w:ascii="黑体" w:hAnsi="黑体" w:eastAsia="黑体" w:cs="黑体"/>
                        <w:spacing w:val="-10"/>
                        <w:w w:val="96"/>
                        <w:sz w:val="14"/>
                        <w:szCs w:val="14"/>
                      </w:rPr>
                      <w:t>数据资产</w:t>
                    </w:r>
                    <w:r>
                      <w:rPr>
                        <w:rFonts w:ascii="黑体" w:hAnsi="黑体" w:eastAsia="黑体" w:cs="黑体"/>
                        <w:sz w:val="14"/>
                        <w:szCs w:val="14"/>
                      </w:rPr>
                      <w:t xml:space="preserve"> </w:t>
                    </w:r>
                    <w:r>
                      <w:rPr>
                        <w:rFonts w:ascii="黑体" w:hAnsi="黑体" w:eastAsia="黑体" w:cs="黑体"/>
                        <w:spacing w:val="-2"/>
                        <w:sz w:val="14"/>
                        <w:szCs w:val="14"/>
                      </w:rPr>
                      <w:t>授权</w:t>
                    </w:r>
                  </w:p>
                </w:txbxContent>
              </v:textbox>
            </v:shape>
            <v:shape id="_x0000_s1181" o:spid="_x0000_s1181" o:spt="202" type="#_x0000_t202" style="position:absolute;left:4079;top:1521;height:182;width:918;" filled="f" stroked="f" coordsize="21600,21600">
              <v:path/>
              <v:fill on="f" focussize="0,0"/>
              <v:stroke on="f"/>
              <v:imagedata o:title=""/>
              <o:lock v:ext="edit" aspectratio="f"/>
              <v:textbox inset="0mm,0mm,0mm,0mm">
                <w:txbxContent>
                  <w:p w14:paraId="0BB55376">
                    <w:pPr>
                      <w:spacing w:before="19" w:line="221" w:lineRule="auto"/>
                      <w:ind w:left="20"/>
                      <w:rPr>
                        <w:rFonts w:ascii="黑体" w:hAnsi="黑体" w:eastAsia="黑体" w:cs="黑体"/>
                        <w:sz w:val="14"/>
                        <w:szCs w:val="14"/>
                      </w:rPr>
                    </w:pPr>
                    <w:r>
                      <w:rPr>
                        <w:rFonts w:ascii="黑体" w:hAnsi="黑体" w:eastAsia="黑体" w:cs="黑体"/>
                        <w:spacing w:val="-13"/>
                        <w:sz w:val="14"/>
                        <w:szCs w:val="14"/>
                      </w:rPr>
                      <w:t>场景开发与应用</w:t>
                    </w:r>
                  </w:p>
                </w:txbxContent>
              </v:textbox>
            </v:shape>
            <v:shape id="_x0000_s1182" o:spid="_x0000_s1182" o:spt="202" type="#_x0000_t202" style="position:absolute;left:670;top:2632;height:182;width:905;" filled="f" stroked="f" coordsize="21600,21600">
              <v:path/>
              <v:fill on="f" focussize="0,0"/>
              <v:stroke on="f"/>
              <v:imagedata o:title=""/>
              <o:lock v:ext="edit" aspectratio="f"/>
              <v:textbox inset="0mm,0mm,0mm,0mm">
                <w:txbxContent>
                  <w:p w14:paraId="15ACF3A1">
                    <w:pPr>
                      <w:spacing w:before="20" w:line="222" w:lineRule="auto"/>
                      <w:ind w:left="20"/>
                      <w:rPr>
                        <w:rFonts w:ascii="黑体" w:hAnsi="黑体" w:eastAsia="黑体" w:cs="黑体"/>
                        <w:sz w:val="14"/>
                        <w:szCs w:val="14"/>
                      </w:rPr>
                    </w:pPr>
                    <w:r>
                      <w:rPr>
                        <w:rFonts w:ascii="黑体" w:hAnsi="黑体" w:eastAsia="黑体" w:cs="黑体"/>
                        <w:spacing w:val="4"/>
                        <w:sz w:val="14"/>
                        <w:szCs w:val="14"/>
                      </w:rPr>
                      <w:t>数据运营管理</w:t>
                    </w:r>
                  </w:p>
                </w:txbxContent>
              </v:textbox>
            </v:shape>
            <v:shape id="_x0000_s1183" o:spid="_x0000_s1183" o:spt="202" type="#_x0000_t202" style="position:absolute;left:3552;top:1979;height:182;width:900;" filled="f" stroked="f" coordsize="21600,21600">
              <v:path/>
              <v:fill on="f" focussize="0,0"/>
              <v:stroke on="f"/>
              <v:imagedata o:title=""/>
              <o:lock v:ext="edit" aspectratio="f"/>
              <v:textbox inset="0mm,0mm,0mm,0mm">
                <w:txbxContent>
                  <w:p w14:paraId="7643E36E">
                    <w:pPr>
                      <w:spacing w:before="19" w:line="222" w:lineRule="auto"/>
                      <w:ind w:left="20"/>
                      <w:rPr>
                        <w:rFonts w:ascii="黑体" w:hAnsi="黑体" w:eastAsia="黑体" w:cs="黑体"/>
                        <w:sz w:val="14"/>
                        <w:szCs w:val="14"/>
                      </w:rPr>
                    </w:pPr>
                    <w:r>
                      <w:rPr>
                        <w:rFonts w:ascii="黑体" w:hAnsi="黑体" w:eastAsia="黑体" w:cs="黑体"/>
                        <w:b/>
                        <w:bCs/>
                        <w:spacing w:val="2"/>
                        <w:sz w:val="14"/>
                        <w:szCs w:val="14"/>
                      </w:rPr>
                      <w:t>数据资产确权</w:t>
                    </w:r>
                  </w:p>
                </w:txbxContent>
              </v:textbox>
            </v:shape>
            <v:shape id="_x0000_s1184" o:spid="_x0000_s1184" o:spt="202" type="#_x0000_t202" style="position:absolute;left:5769;top:2434;height:470;width:316;" filled="f" stroked="f" coordsize="21600,21600">
              <v:path/>
              <v:fill on="f" focussize="0,0"/>
              <v:stroke on="f"/>
              <v:imagedata o:title=""/>
              <o:lock v:ext="edit" aspectratio="f"/>
              <v:textbox inset="0mm,0mm,0mm,0mm">
                <w:txbxContent>
                  <w:p w14:paraId="0DFFE277">
                    <w:pPr>
                      <w:spacing w:before="20" w:line="190" w:lineRule="auto"/>
                      <w:ind w:left="20" w:right="20"/>
                      <w:rPr>
                        <w:rFonts w:ascii="宋体" w:hAnsi="宋体" w:eastAsia="宋体" w:cs="宋体"/>
                        <w:sz w:val="14"/>
                        <w:szCs w:val="14"/>
                      </w:rPr>
                    </w:pPr>
                    <w:r>
                      <w:rPr>
                        <w:rFonts w:ascii="黑体" w:hAnsi="黑体" w:eastAsia="黑体" w:cs="黑体"/>
                        <w:spacing w:val="-3"/>
                        <w:sz w:val="14"/>
                        <w:szCs w:val="14"/>
                      </w:rPr>
                      <w:t>估值</w:t>
                    </w:r>
                    <w:r>
                      <w:rPr>
                        <w:rFonts w:ascii="黑体" w:hAnsi="黑体" w:eastAsia="黑体" w:cs="黑体"/>
                        <w:sz w:val="14"/>
                        <w:szCs w:val="14"/>
                      </w:rPr>
                      <w:t xml:space="preserve"> </w:t>
                    </w:r>
                    <w:r>
                      <w:rPr>
                        <w:rFonts w:ascii="宋体" w:hAnsi="宋体" w:eastAsia="宋体" w:cs="宋体"/>
                        <w:spacing w:val="-3"/>
                        <w:sz w:val="14"/>
                        <w:szCs w:val="14"/>
                      </w:rPr>
                      <w:t>模型</w:t>
                    </w:r>
                  </w:p>
                  <w:p w14:paraId="3B4ABE97">
                    <w:pPr>
                      <w:spacing w:line="223" w:lineRule="auto"/>
                      <w:ind w:left="20"/>
                      <w:rPr>
                        <w:rFonts w:ascii="黑体" w:hAnsi="黑体" w:eastAsia="黑体" w:cs="黑体"/>
                        <w:sz w:val="14"/>
                        <w:szCs w:val="14"/>
                      </w:rPr>
                    </w:pPr>
                    <w:r>
                      <w:rPr>
                        <w:rFonts w:ascii="黑体" w:hAnsi="黑体" w:eastAsia="黑体" w:cs="黑体"/>
                        <w:spacing w:val="-2"/>
                        <w:sz w:val="14"/>
                        <w:szCs w:val="14"/>
                      </w:rPr>
                      <w:t>应用</w:t>
                    </w:r>
                  </w:p>
                </w:txbxContent>
              </v:textbox>
            </v:shape>
            <v:shape id="_x0000_s1185" o:spid="_x0000_s1185" o:spt="202" type="#_x0000_t202" style="position:absolute;left:5149;top:2444;height:460;width:316;" filled="f" stroked="f" coordsize="21600,21600">
              <v:path/>
              <v:fill on="f" focussize="0,0"/>
              <v:stroke on="f"/>
              <v:imagedata o:title=""/>
              <o:lock v:ext="edit" aspectratio="f"/>
              <v:textbox inset="0mm,0mm,0mm,0mm">
                <w:txbxContent>
                  <w:p w14:paraId="16A991B5">
                    <w:pPr>
                      <w:spacing w:before="19" w:line="183" w:lineRule="auto"/>
                      <w:ind w:left="20" w:right="20"/>
                      <w:rPr>
                        <w:rFonts w:ascii="黑体" w:hAnsi="黑体" w:eastAsia="黑体" w:cs="黑体"/>
                        <w:sz w:val="14"/>
                        <w:szCs w:val="14"/>
                      </w:rPr>
                    </w:pPr>
                    <w:r>
                      <w:rPr>
                        <w:rFonts w:ascii="黑体" w:hAnsi="黑体" w:eastAsia="黑体" w:cs="黑体"/>
                        <w:spacing w:val="-3"/>
                        <w:sz w:val="14"/>
                        <w:szCs w:val="14"/>
                      </w:rPr>
                      <w:t>估值</w:t>
                    </w:r>
                    <w:r>
                      <w:rPr>
                        <w:rFonts w:ascii="黑体" w:hAnsi="黑体" w:eastAsia="黑体" w:cs="黑体"/>
                        <w:sz w:val="14"/>
                        <w:szCs w:val="14"/>
                      </w:rPr>
                      <w:t xml:space="preserve"> </w:t>
                    </w:r>
                    <w:r>
                      <w:rPr>
                        <w:rFonts w:ascii="黑体" w:hAnsi="黑体" w:eastAsia="黑体" w:cs="黑体"/>
                        <w:spacing w:val="-3"/>
                        <w:sz w:val="14"/>
                        <w:szCs w:val="14"/>
                      </w:rPr>
                      <w:t>模型</w:t>
                    </w:r>
                  </w:p>
                  <w:p w14:paraId="78640D0D">
                    <w:pPr>
                      <w:spacing w:line="223" w:lineRule="auto"/>
                      <w:ind w:left="20"/>
                      <w:rPr>
                        <w:rFonts w:ascii="FangSong" w:hAnsi="FangSong" w:eastAsia="FangSong" w:cs="FangSong"/>
                        <w:sz w:val="14"/>
                        <w:szCs w:val="14"/>
                      </w:rPr>
                    </w:pPr>
                    <w:r>
                      <w:rPr>
                        <w:rFonts w:ascii="FangSong" w:hAnsi="FangSong" w:eastAsia="FangSong" w:cs="FangSong"/>
                        <w:spacing w:val="-3"/>
                        <w:sz w:val="14"/>
                        <w:szCs w:val="14"/>
                      </w:rPr>
                      <w:t>构建</w:t>
                    </w:r>
                  </w:p>
                </w:txbxContent>
              </v:textbox>
            </v:shape>
            <v:shape id="_x0000_s1186" o:spid="_x0000_s1186" o:spt="202" type="#_x0000_t202" style="position:absolute;left:7189;top:2492;height:332;width:427;" filled="f" stroked="f" coordsize="21600,21600">
              <v:path/>
              <v:fill on="f" focussize="0,0"/>
              <v:stroke on="f"/>
              <v:imagedata o:title=""/>
              <o:lock v:ext="edit" aspectratio="f"/>
              <v:textbox inset="0mm,0mm,0mm,0mm">
                <w:txbxContent>
                  <w:p w14:paraId="7DD41F5F">
                    <w:pPr>
                      <w:spacing w:before="20" w:line="210" w:lineRule="auto"/>
                      <w:ind w:left="20" w:right="20"/>
                      <w:rPr>
                        <w:rFonts w:ascii="黑体" w:hAnsi="黑体" w:eastAsia="黑体" w:cs="黑体"/>
                        <w:sz w:val="14"/>
                        <w:szCs w:val="14"/>
                      </w:rPr>
                    </w:pPr>
                    <w:r>
                      <w:rPr>
                        <w:rFonts w:ascii="宋体" w:hAnsi="宋体" w:eastAsia="宋体" w:cs="宋体"/>
                        <w:spacing w:val="-12"/>
                        <w:sz w:val="14"/>
                        <w:szCs w:val="14"/>
                      </w:rPr>
                      <w:t>资产成</w:t>
                    </w:r>
                    <w:r>
                      <w:rPr>
                        <w:rFonts w:ascii="宋体" w:hAnsi="宋体" w:eastAsia="宋体" w:cs="宋体"/>
                        <w:spacing w:val="1"/>
                        <w:sz w:val="14"/>
                        <w:szCs w:val="14"/>
                      </w:rPr>
                      <w:t xml:space="preserve"> </w:t>
                    </w:r>
                    <w:r>
                      <w:rPr>
                        <w:rFonts w:ascii="黑体" w:hAnsi="黑体" w:eastAsia="黑体" w:cs="黑体"/>
                        <w:spacing w:val="-12"/>
                        <w:sz w:val="14"/>
                        <w:szCs w:val="14"/>
                      </w:rPr>
                      <w:t>本归集</w:t>
                    </w:r>
                  </w:p>
                </w:txbxContent>
              </v:textbox>
            </v:shape>
            <v:shape id="_x0000_s1187" o:spid="_x0000_s1187" o:spt="202" type="#_x0000_t202" style="position:absolute;left:6390;top:2444;height:440;width:316;" filled="f" stroked="f" coordsize="21600,21600">
              <v:path/>
              <v:fill on="f" focussize="0,0"/>
              <v:stroke on="f"/>
              <v:imagedata o:title=""/>
              <o:lock v:ext="edit" aspectratio="f"/>
              <v:textbox inset="0mm,0mm,0mm,0mm">
                <w:txbxContent>
                  <w:p w14:paraId="227D6324">
                    <w:pPr>
                      <w:spacing w:before="20" w:line="295" w:lineRule="auto"/>
                      <w:ind w:left="20" w:right="20"/>
                      <w:rPr>
                        <w:rFonts w:ascii="黑体" w:hAnsi="黑体" w:eastAsia="黑体" w:cs="黑体"/>
                        <w:sz w:val="14"/>
                        <w:szCs w:val="14"/>
                      </w:rPr>
                    </w:pPr>
                    <w:r>
                      <w:rPr>
                        <w:rFonts w:ascii="黑体" w:hAnsi="黑体" w:eastAsia="黑体" w:cs="黑体"/>
                        <w:spacing w:val="-3"/>
                        <w:sz w:val="14"/>
                        <w:szCs w:val="14"/>
                      </w:rPr>
                      <w:t>估值</w:t>
                    </w:r>
                    <w:r>
                      <w:rPr>
                        <w:rFonts w:ascii="黑体" w:hAnsi="黑体" w:eastAsia="黑体" w:cs="黑体"/>
                        <w:sz w:val="14"/>
                        <w:szCs w:val="14"/>
                      </w:rPr>
                      <w:t xml:space="preserve"> </w:t>
                    </w:r>
                    <w:r>
                      <w:rPr>
                        <w:rFonts w:ascii="黑体" w:hAnsi="黑体" w:eastAsia="黑体" w:cs="黑体"/>
                        <w:spacing w:val="-4"/>
                        <w:sz w:val="14"/>
                        <w:szCs w:val="14"/>
                      </w:rPr>
                      <w:t>管理</w:t>
                    </w:r>
                  </w:p>
                </w:txbxContent>
              </v:textbox>
            </v:shape>
            <v:shape id="_x0000_s1188" o:spid="_x0000_s1188" o:spt="202" type="#_x0000_t202" style="position:absolute;left:7369;top:3692;height:182;width:789;" filled="f" stroked="f" coordsize="21600,21600">
              <v:path/>
              <v:fill on="f" focussize="0,0"/>
              <v:stroke on="f"/>
              <v:imagedata o:title=""/>
              <o:lock v:ext="edit" aspectratio="f"/>
              <v:textbox inset="0mm,0mm,0mm,0mm">
                <w:txbxContent>
                  <w:p w14:paraId="272D22B1">
                    <w:pPr>
                      <w:spacing w:before="19" w:line="222" w:lineRule="auto"/>
                      <w:ind w:left="20"/>
                      <w:rPr>
                        <w:rFonts w:ascii="黑体" w:hAnsi="黑体" w:eastAsia="黑体" w:cs="黑体"/>
                        <w:sz w:val="14"/>
                        <w:szCs w:val="14"/>
                      </w:rPr>
                    </w:pPr>
                    <w:r>
                      <w:rPr>
                        <w:rFonts w:ascii="黑体" w:hAnsi="黑体" w:eastAsia="黑体" w:cs="黑体"/>
                        <w:spacing w:val="-12"/>
                        <w:w w:val="99"/>
                        <w:sz w:val="14"/>
                        <w:szCs w:val="14"/>
                      </w:rPr>
                      <w:t>数据资产披露</w:t>
                    </w:r>
                  </w:p>
                </w:txbxContent>
              </v:textbox>
            </v:shape>
            <v:shape id="_x0000_s1189" o:spid="_x0000_s1189" o:spt="202" type="#_x0000_t202" style="position:absolute;left:2182;top:1949;height:182;width:751;" filled="f" stroked="f" coordsize="21600,21600">
              <v:path/>
              <v:fill on="f" focussize="0,0"/>
              <v:stroke on="f"/>
              <v:imagedata o:title=""/>
              <o:lock v:ext="edit" aspectratio="f"/>
              <v:textbox inset="0mm,0mm,0mm,0mm">
                <w:txbxContent>
                  <w:p w14:paraId="17805FF9">
                    <w:pPr>
                      <w:spacing w:before="19" w:line="222" w:lineRule="auto"/>
                      <w:ind w:left="20"/>
                      <w:rPr>
                        <w:rFonts w:ascii="黑体" w:hAnsi="黑体" w:eastAsia="黑体" w:cs="黑体"/>
                        <w:sz w:val="14"/>
                        <w:szCs w:val="14"/>
                      </w:rPr>
                    </w:pPr>
                    <w:r>
                      <w:rPr>
                        <w:rFonts w:ascii="黑体" w:hAnsi="黑体" w:eastAsia="黑体" w:cs="黑体"/>
                        <w:b/>
                        <w:bCs/>
                        <w:sz w:val="14"/>
                        <w:szCs w:val="14"/>
                      </w:rPr>
                      <w:t>围绕数据资</w:t>
                    </w:r>
                  </w:p>
                </w:txbxContent>
              </v:textbox>
            </v:shape>
            <v:shape id="_x0000_s1190" o:spid="_x0000_s1190" o:spt="202" type="#_x0000_t202" style="position:absolute;left:2182;top:2283;height:182;width:735;" filled="f" stroked="f" coordsize="21600,21600">
              <v:path/>
              <v:fill on="f" focussize="0,0"/>
              <v:stroke on="f"/>
              <v:imagedata o:title=""/>
              <o:lock v:ext="edit" aspectratio="f"/>
              <v:textbox inset="0mm,0mm,0mm,0mm">
                <w:txbxContent>
                  <w:p w14:paraId="79D3F433">
                    <w:pPr>
                      <w:spacing w:before="19" w:line="213" w:lineRule="auto"/>
                      <w:ind w:left="20"/>
                      <w:rPr>
                        <w:rFonts w:ascii="黑体" w:hAnsi="黑体" w:eastAsia="黑体" w:cs="黑体"/>
                        <w:sz w:val="14"/>
                        <w:szCs w:val="14"/>
                      </w:rPr>
                    </w:pPr>
                    <w:r>
                      <w:rPr>
                        <w:rFonts w:ascii="黑体" w:hAnsi="黑体" w:eastAsia="黑体" w:cs="黑体"/>
                        <w:b/>
                        <w:bCs/>
                        <w:spacing w:val="-3"/>
                        <w:sz w:val="14"/>
                        <w:szCs w:val="14"/>
                      </w:rPr>
                      <w:t>理能力，新</w:t>
                    </w:r>
                  </w:p>
                </w:txbxContent>
              </v:textbox>
            </v:shape>
            <v:shape id="_x0000_s1191" o:spid="_x0000_s1191" o:spt="75" type="#_x0000_t75" style="position:absolute;left:9009;top:116;height:4091;width:11;" filled="f" stroked="f" coordsize="21600,21600">
              <v:path/>
              <v:fill on="f" focussize="0,0"/>
              <v:stroke on="f"/>
              <v:imagedata r:id="rId111" o:title=""/>
              <o:lock v:ext="edit" aspectratio="t"/>
            </v:shape>
            <w10:wrap type="none"/>
            <w10:anchorlock/>
          </v:group>
        </w:pict>
      </w:r>
    </w:p>
    <w:p w14:paraId="6F80A715">
      <w:pPr>
        <w:spacing w:before="205" w:line="222" w:lineRule="auto"/>
        <w:ind w:left="3959"/>
        <w:outlineLvl w:val="0"/>
        <w:rPr>
          <w:rFonts w:ascii="黑体" w:hAnsi="黑体" w:eastAsia="黑体" w:cs="黑体"/>
          <w:sz w:val="14"/>
          <w:szCs w:val="14"/>
        </w:rPr>
      </w:pPr>
      <w:bookmarkStart w:id="44" w:name="bookmark36"/>
      <w:bookmarkEnd w:id="44"/>
      <w:r>
        <w:rPr>
          <w:rFonts w:ascii="黑体" w:hAnsi="黑体" w:eastAsia="黑体" w:cs="黑体"/>
          <w:spacing w:val="-7"/>
          <w:sz w:val="14"/>
          <w:szCs w:val="14"/>
        </w:rPr>
        <w:t>图</w:t>
      </w:r>
      <w:r>
        <w:rPr>
          <w:rFonts w:ascii="黑体" w:hAnsi="黑体" w:eastAsia="黑体" w:cs="黑体"/>
          <w:spacing w:val="-21"/>
          <w:sz w:val="14"/>
          <w:szCs w:val="14"/>
        </w:rPr>
        <w:t xml:space="preserve"> </w:t>
      </w:r>
      <w:r>
        <w:rPr>
          <w:rFonts w:ascii="黑体" w:hAnsi="黑体" w:eastAsia="黑体" w:cs="黑体"/>
          <w:spacing w:val="-7"/>
          <w:sz w:val="14"/>
          <w:szCs w:val="14"/>
        </w:rPr>
        <w:t>1</w:t>
      </w:r>
      <w:r>
        <w:rPr>
          <w:rFonts w:ascii="黑体" w:hAnsi="黑体" w:eastAsia="黑体" w:cs="黑体"/>
          <w:spacing w:val="-31"/>
          <w:sz w:val="14"/>
          <w:szCs w:val="14"/>
        </w:rPr>
        <w:t xml:space="preserve"> </w:t>
      </w:r>
      <w:r>
        <w:rPr>
          <w:rFonts w:ascii="黑体" w:hAnsi="黑体" w:eastAsia="黑体" w:cs="黑体"/>
          <w:spacing w:val="-7"/>
          <w:sz w:val="14"/>
          <w:szCs w:val="14"/>
        </w:rPr>
        <w:t>2</w:t>
      </w:r>
      <w:r>
        <w:rPr>
          <w:rFonts w:ascii="黑体" w:hAnsi="黑体" w:eastAsia="黑体" w:cs="黑体"/>
          <w:spacing w:val="-29"/>
          <w:sz w:val="14"/>
          <w:szCs w:val="14"/>
        </w:rPr>
        <w:t xml:space="preserve"> </w:t>
      </w:r>
      <w:r>
        <w:rPr>
          <w:rFonts w:ascii="黑体" w:hAnsi="黑体" w:eastAsia="黑体" w:cs="黑体"/>
          <w:spacing w:val="-7"/>
          <w:sz w:val="14"/>
          <w:szCs w:val="14"/>
        </w:rPr>
        <w:t>数</w:t>
      </w:r>
      <w:r>
        <w:rPr>
          <w:rFonts w:ascii="黑体" w:hAnsi="黑体" w:eastAsia="黑体" w:cs="黑体"/>
          <w:spacing w:val="-29"/>
          <w:sz w:val="14"/>
          <w:szCs w:val="14"/>
        </w:rPr>
        <w:t xml:space="preserve"> </w:t>
      </w:r>
      <w:r>
        <w:rPr>
          <w:rFonts w:ascii="黑体" w:hAnsi="黑体" w:eastAsia="黑体" w:cs="黑体"/>
          <w:spacing w:val="-7"/>
          <w:sz w:val="14"/>
          <w:szCs w:val="14"/>
        </w:rPr>
        <w:t>据</w:t>
      </w:r>
      <w:r>
        <w:rPr>
          <w:rFonts w:ascii="黑体" w:hAnsi="黑体" w:eastAsia="黑体" w:cs="黑体"/>
          <w:spacing w:val="-24"/>
          <w:sz w:val="14"/>
          <w:szCs w:val="14"/>
        </w:rPr>
        <w:t xml:space="preserve"> </w:t>
      </w:r>
      <w:r>
        <w:rPr>
          <w:rFonts w:ascii="黑体" w:hAnsi="黑体" w:eastAsia="黑体" w:cs="黑体"/>
          <w:spacing w:val="-7"/>
          <w:sz w:val="14"/>
          <w:szCs w:val="14"/>
        </w:rPr>
        <w:t>资</w:t>
      </w:r>
      <w:r>
        <w:rPr>
          <w:rFonts w:ascii="黑体" w:hAnsi="黑体" w:eastAsia="黑体" w:cs="黑体"/>
          <w:spacing w:val="-31"/>
          <w:sz w:val="14"/>
          <w:szCs w:val="14"/>
        </w:rPr>
        <w:t xml:space="preserve"> </w:t>
      </w:r>
      <w:r>
        <w:rPr>
          <w:rFonts w:ascii="黑体" w:hAnsi="黑体" w:eastAsia="黑体" w:cs="黑体"/>
          <w:spacing w:val="-7"/>
          <w:sz w:val="14"/>
          <w:szCs w:val="14"/>
        </w:rPr>
        <w:t>产</w:t>
      </w:r>
      <w:r>
        <w:rPr>
          <w:rFonts w:ascii="黑体" w:hAnsi="黑体" w:eastAsia="黑体" w:cs="黑体"/>
          <w:spacing w:val="-28"/>
          <w:sz w:val="14"/>
          <w:szCs w:val="14"/>
        </w:rPr>
        <w:t xml:space="preserve"> </w:t>
      </w:r>
      <w:r>
        <w:rPr>
          <w:rFonts w:ascii="黑体" w:hAnsi="黑体" w:eastAsia="黑体" w:cs="黑体"/>
          <w:spacing w:val="-7"/>
          <w:sz w:val="14"/>
          <w:szCs w:val="14"/>
        </w:rPr>
        <w:t>管</w:t>
      </w:r>
      <w:r>
        <w:rPr>
          <w:rFonts w:ascii="黑体" w:hAnsi="黑体" w:eastAsia="黑体" w:cs="黑体"/>
          <w:spacing w:val="-30"/>
          <w:sz w:val="14"/>
          <w:szCs w:val="14"/>
        </w:rPr>
        <w:t xml:space="preserve"> </w:t>
      </w:r>
      <w:r>
        <w:rPr>
          <w:rFonts w:ascii="黑体" w:hAnsi="黑体" w:eastAsia="黑体" w:cs="黑体"/>
          <w:spacing w:val="-7"/>
          <w:sz w:val="14"/>
          <w:szCs w:val="14"/>
        </w:rPr>
        <w:t>理</w:t>
      </w:r>
      <w:r>
        <w:rPr>
          <w:rFonts w:ascii="黑体" w:hAnsi="黑体" w:eastAsia="黑体" w:cs="黑体"/>
          <w:spacing w:val="-26"/>
          <w:sz w:val="14"/>
          <w:szCs w:val="14"/>
        </w:rPr>
        <w:t xml:space="preserve"> </w:t>
      </w:r>
      <w:r>
        <w:rPr>
          <w:rFonts w:ascii="黑体" w:hAnsi="黑体" w:eastAsia="黑体" w:cs="黑体"/>
          <w:spacing w:val="-7"/>
          <w:sz w:val="14"/>
          <w:szCs w:val="14"/>
        </w:rPr>
        <w:t>活</w:t>
      </w:r>
      <w:r>
        <w:rPr>
          <w:rFonts w:ascii="黑体" w:hAnsi="黑体" w:eastAsia="黑体" w:cs="黑体"/>
          <w:spacing w:val="-29"/>
          <w:sz w:val="14"/>
          <w:szCs w:val="14"/>
        </w:rPr>
        <w:t xml:space="preserve"> </w:t>
      </w:r>
      <w:r>
        <w:rPr>
          <w:rFonts w:ascii="黑体" w:hAnsi="黑体" w:eastAsia="黑体" w:cs="黑体"/>
          <w:spacing w:val="-7"/>
          <w:sz w:val="14"/>
          <w:szCs w:val="14"/>
        </w:rPr>
        <w:t>动</w:t>
      </w:r>
      <w:r>
        <w:rPr>
          <w:rFonts w:ascii="黑体" w:hAnsi="黑体" w:eastAsia="黑体" w:cs="黑体"/>
          <w:spacing w:val="-31"/>
          <w:sz w:val="14"/>
          <w:szCs w:val="14"/>
        </w:rPr>
        <w:t xml:space="preserve"> </w:t>
      </w:r>
      <w:r>
        <w:rPr>
          <w:rFonts w:ascii="黑体" w:hAnsi="黑体" w:eastAsia="黑体" w:cs="黑体"/>
          <w:spacing w:val="-7"/>
          <w:sz w:val="14"/>
          <w:szCs w:val="14"/>
        </w:rPr>
        <w:t>框</w:t>
      </w:r>
      <w:r>
        <w:rPr>
          <w:rFonts w:ascii="黑体" w:hAnsi="黑体" w:eastAsia="黑体" w:cs="黑体"/>
          <w:spacing w:val="-28"/>
          <w:sz w:val="14"/>
          <w:szCs w:val="14"/>
        </w:rPr>
        <w:t xml:space="preserve"> </w:t>
      </w:r>
      <w:r>
        <w:rPr>
          <w:rFonts w:ascii="黑体" w:hAnsi="黑体" w:eastAsia="黑体" w:cs="黑体"/>
          <w:spacing w:val="-7"/>
          <w:sz w:val="14"/>
          <w:szCs w:val="14"/>
        </w:rPr>
        <w:t>架</w:t>
      </w:r>
    </w:p>
    <w:p w14:paraId="4D3BE61F">
      <w:pPr>
        <w:pStyle w:val="2"/>
        <w:spacing w:line="241" w:lineRule="auto"/>
      </w:pPr>
    </w:p>
    <w:p w14:paraId="19B8E359">
      <w:pPr>
        <w:pStyle w:val="2"/>
        <w:spacing w:line="241" w:lineRule="auto"/>
      </w:pPr>
    </w:p>
    <w:p w14:paraId="409C2AF4">
      <w:pPr>
        <w:pStyle w:val="2"/>
        <w:spacing w:line="241" w:lineRule="auto"/>
      </w:pPr>
    </w:p>
    <w:p w14:paraId="53AF607B">
      <w:pPr>
        <w:pStyle w:val="2"/>
        <w:spacing w:line="241" w:lineRule="auto"/>
      </w:pPr>
    </w:p>
    <w:p w14:paraId="170B8016">
      <w:pPr>
        <w:pStyle w:val="2"/>
        <w:spacing w:line="241" w:lineRule="auto"/>
      </w:pPr>
    </w:p>
    <w:p w14:paraId="7E85C40A">
      <w:pPr>
        <w:spacing w:before="62" w:line="180" w:lineRule="auto"/>
        <w:ind w:left="9419"/>
        <w:rPr>
          <w:rFonts w:ascii="黑体" w:hAnsi="黑体" w:eastAsia="黑体" w:cs="黑体"/>
          <w:sz w:val="19"/>
          <w:szCs w:val="19"/>
        </w:rPr>
      </w:pPr>
      <w:r>
        <w:drawing>
          <wp:anchor distT="0" distB="0" distL="0" distR="0" simplePos="0" relativeHeight="251708416" behindDoc="0" locked="0" layoutInCell="1" allowOverlap="1">
            <wp:simplePos x="0" y="0"/>
            <wp:positionH relativeFrom="column">
              <wp:posOffset>0</wp:posOffset>
            </wp:positionH>
            <wp:positionV relativeFrom="paragraph">
              <wp:posOffset>46990</wp:posOffset>
            </wp:positionV>
            <wp:extent cx="5892800" cy="635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12"/>
                    <a:stretch>
                      <a:fillRect/>
                    </a:stretch>
                  </pic:blipFill>
                  <pic:spPr>
                    <a:xfrm>
                      <a:off x="0" y="0"/>
                      <a:ext cx="5892784" cy="6391"/>
                    </a:xfrm>
                    <a:prstGeom prst="rect">
                      <a:avLst/>
                    </a:prstGeom>
                  </pic:spPr>
                </pic:pic>
              </a:graphicData>
            </a:graphic>
          </wp:anchor>
        </w:drawing>
      </w:r>
      <w:r>
        <w:rPr>
          <w:rFonts w:ascii="Times New Roman" w:hAnsi="Times New Roman" w:eastAsia="Times New Roman" w:cs="Times New Roman"/>
          <w:spacing w:val="-3"/>
          <w:sz w:val="19"/>
          <w:szCs w:val="19"/>
        </w:rPr>
        <w:t>30</w:t>
      </w:r>
      <w:r>
        <w:rPr>
          <w:rFonts w:ascii="Times New Roman" w:hAnsi="Times New Roman" w:eastAsia="Times New Roman" w:cs="Times New Roman"/>
          <w:spacing w:val="6"/>
          <w:sz w:val="19"/>
          <w:szCs w:val="19"/>
        </w:rPr>
        <w:t xml:space="preserve">  </w:t>
      </w:r>
      <w:r>
        <w:rPr>
          <w:rFonts w:ascii="黑体" w:hAnsi="黑体" w:eastAsia="黑体" w:cs="黑体"/>
          <w:color w:val="306090"/>
          <w:spacing w:val="-3"/>
          <w:sz w:val="19"/>
          <w:szCs w:val="19"/>
        </w:rPr>
        <w:t>-</w:t>
      </w:r>
    </w:p>
    <w:p w14:paraId="46C19F20">
      <w:pPr>
        <w:spacing w:line="180" w:lineRule="auto"/>
        <w:rPr>
          <w:rFonts w:ascii="黑体" w:hAnsi="黑体" w:eastAsia="黑体" w:cs="黑体"/>
          <w:sz w:val="19"/>
          <w:szCs w:val="19"/>
        </w:rPr>
        <w:sectPr>
          <w:headerReference r:id="rId58" w:type="default"/>
          <w:footerReference r:id="rId59" w:type="default"/>
          <w:pgSz w:w="12080" w:h="16500"/>
          <w:pgMar w:top="400" w:right="20" w:bottom="400" w:left="1020" w:header="0" w:footer="0" w:gutter="0"/>
          <w:cols w:space="720" w:num="1"/>
        </w:sectPr>
      </w:pPr>
    </w:p>
    <w:p w14:paraId="2D17679B">
      <w:pPr>
        <w:pStyle w:val="2"/>
        <w:spacing w:line="305" w:lineRule="auto"/>
      </w:pPr>
    </w:p>
    <w:p w14:paraId="3F44E045">
      <w:pPr>
        <w:pStyle w:val="2"/>
        <w:spacing w:line="306" w:lineRule="auto"/>
      </w:pPr>
    </w:p>
    <w:p w14:paraId="50CC4478">
      <w:pPr>
        <w:pStyle w:val="2"/>
        <w:spacing w:line="306" w:lineRule="auto"/>
      </w:pPr>
    </w:p>
    <w:p w14:paraId="7CF2E426">
      <w:pPr>
        <w:spacing w:before="71" w:line="222" w:lineRule="auto"/>
        <w:ind w:left="563"/>
        <w:rPr>
          <w:rFonts w:ascii="黑体" w:hAnsi="黑体" w:eastAsia="黑体" w:cs="黑体"/>
          <w:sz w:val="22"/>
          <w:szCs w:val="22"/>
        </w:rPr>
      </w:pPr>
      <w:r>
        <w:rPr>
          <w:rFonts w:ascii="宋体" w:hAnsi="宋体" w:eastAsia="宋体" w:cs="宋体"/>
          <w:b/>
          <w:bCs/>
          <w:spacing w:val="-4"/>
          <w:sz w:val="22"/>
          <w:szCs w:val="22"/>
        </w:rPr>
        <w:t>1、</w:t>
      </w:r>
      <w:r>
        <w:rPr>
          <w:rFonts w:ascii="黑体" w:hAnsi="黑体" w:eastAsia="黑体" w:cs="黑体"/>
          <w:b/>
          <w:bCs/>
          <w:spacing w:val="-4"/>
          <w:sz w:val="22"/>
          <w:szCs w:val="22"/>
        </w:rPr>
        <w:t>数据资产登记</w:t>
      </w:r>
    </w:p>
    <w:p w14:paraId="00AABF12">
      <w:pPr>
        <w:pStyle w:val="2"/>
        <w:spacing w:line="391" w:lineRule="auto"/>
      </w:pPr>
    </w:p>
    <w:p w14:paraId="581D8FDE">
      <w:pPr>
        <w:spacing w:before="71" w:line="352" w:lineRule="auto"/>
        <w:ind w:left="550" w:right="538" w:firstLine="469"/>
        <w:rPr>
          <w:rFonts w:ascii="黑体" w:hAnsi="黑体" w:eastAsia="黑体" w:cs="黑体"/>
          <w:sz w:val="22"/>
          <w:szCs w:val="22"/>
        </w:rPr>
      </w:pPr>
      <w:r>
        <w:rPr>
          <w:rFonts w:ascii="黑体" w:hAnsi="黑体" w:eastAsia="黑体" w:cs="黑体"/>
          <w:spacing w:val="9"/>
          <w:sz w:val="22"/>
          <w:szCs w:val="22"/>
        </w:rPr>
        <w:t>数据资产登记管理是指企业基于内外部业务需求与管理</w:t>
      </w:r>
      <w:r>
        <w:rPr>
          <w:rFonts w:ascii="黑体" w:hAnsi="黑体" w:eastAsia="黑体" w:cs="黑体"/>
          <w:spacing w:val="8"/>
          <w:sz w:val="22"/>
          <w:szCs w:val="22"/>
        </w:rPr>
        <w:t>目标，规划数据资产管理体系</w:t>
      </w:r>
      <w:r>
        <w:rPr>
          <w:rFonts w:ascii="黑体" w:hAnsi="黑体" w:eastAsia="黑体" w:cs="黑体"/>
          <w:sz w:val="22"/>
          <w:szCs w:val="22"/>
        </w:rPr>
        <w:t xml:space="preserve"> </w:t>
      </w:r>
      <w:r>
        <w:rPr>
          <w:rFonts w:ascii="黑体" w:hAnsi="黑体" w:eastAsia="黑体" w:cs="黑体"/>
          <w:spacing w:val="8"/>
          <w:sz w:val="22"/>
          <w:szCs w:val="22"/>
        </w:rPr>
        <w:t>建设方向，明确数据资产识别标准与盘点规则，通过系统</w:t>
      </w:r>
      <w:r>
        <w:rPr>
          <w:rFonts w:ascii="黑体" w:hAnsi="黑体" w:eastAsia="黑体" w:cs="黑体"/>
          <w:spacing w:val="7"/>
          <w:sz w:val="22"/>
          <w:szCs w:val="22"/>
        </w:rPr>
        <w:t>化梳理数据资产的类型、权属、</w:t>
      </w:r>
      <w:r>
        <w:rPr>
          <w:rFonts w:ascii="黑体" w:hAnsi="黑体" w:eastAsia="黑体" w:cs="黑体"/>
          <w:sz w:val="22"/>
          <w:szCs w:val="22"/>
        </w:rPr>
        <w:t xml:space="preserve"> </w:t>
      </w:r>
      <w:r>
        <w:rPr>
          <w:rFonts w:ascii="黑体" w:hAnsi="黑体" w:eastAsia="黑体" w:cs="黑体"/>
          <w:spacing w:val="8"/>
          <w:sz w:val="22"/>
          <w:szCs w:val="22"/>
        </w:rPr>
        <w:t>价值等信息，形成数据资产目录、台账及登记卡片等管理载体过程。该项工作源于财政部</w:t>
      </w:r>
      <w:r>
        <w:rPr>
          <w:rFonts w:ascii="黑体" w:hAnsi="黑体" w:eastAsia="黑体" w:cs="黑体"/>
          <w:spacing w:val="14"/>
          <w:sz w:val="22"/>
          <w:szCs w:val="22"/>
        </w:rPr>
        <w:t xml:space="preserve"> </w:t>
      </w:r>
      <w:r>
        <w:rPr>
          <w:rFonts w:ascii="黑体" w:hAnsi="黑体" w:eastAsia="黑体" w:cs="黑体"/>
          <w:spacing w:val="8"/>
          <w:sz w:val="22"/>
          <w:szCs w:val="22"/>
        </w:rPr>
        <w:t>《数据资产全过程管理试点》等政策文件，其中强调数据</w:t>
      </w:r>
      <w:r>
        <w:rPr>
          <w:rFonts w:ascii="黑体" w:hAnsi="黑体" w:eastAsia="黑体" w:cs="黑体"/>
          <w:spacing w:val="7"/>
          <w:sz w:val="22"/>
          <w:szCs w:val="22"/>
        </w:rPr>
        <w:t>资产登记应基于数据资源目录，</w:t>
      </w:r>
      <w:r>
        <w:rPr>
          <w:rFonts w:ascii="黑体" w:hAnsi="黑体" w:eastAsia="黑体" w:cs="黑体"/>
          <w:sz w:val="22"/>
          <w:szCs w:val="22"/>
        </w:rPr>
        <w:t xml:space="preserve"> </w:t>
      </w:r>
      <w:r>
        <w:rPr>
          <w:rFonts w:ascii="黑体" w:hAnsi="黑体" w:eastAsia="黑体" w:cs="黑体"/>
          <w:spacing w:val="8"/>
          <w:sz w:val="22"/>
          <w:szCs w:val="22"/>
        </w:rPr>
        <w:t>加强数据资源汇集，提升数据质量，按照数据资产定义梳理符合条件的数据资源，形成规</w:t>
      </w:r>
      <w:r>
        <w:rPr>
          <w:rFonts w:ascii="黑体" w:hAnsi="黑体" w:eastAsia="黑体" w:cs="黑体"/>
          <w:spacing w:val="13"/>
          <w:sz w:val="22"/>
          <w:szCs w:val="22"/>
        </w:rPr>
        <w:t xml:space="preserve"> </w:t>
      </w:r>
      <w:r>
        <w:rPr>
          <w:rFonts w:ascii="黑体" w:hAnsi="黑体" w:eastAsia="黑体" w:cs="黑体"/>
          <w:spacing w:val="8"/>
          <w:sz w:val="22"/>
          <w:szCs w:val="22"/>
        </w:rPr>
        <w:t>范化数据资产管理台账，从而系统性掌握资产状况。</w:t>
      </w:r>
    </w:p>
    <w:p w14:paraId="3266CE03">
      <w:pPr>
        <w:spacing w:before="284" w:line="355" w:lineRule="auto"/>
        <w:ind w:left="560" w:right="549" w:firstLine="460"/>
        <w:jc w:val="both"/>
        <w:rPr>
          <w:rFonts w:ascii="黑体" w:hAnsi="黑体" w:eastAsia="黑体" w:cs="黑体"/>
          <w:sz w:val="22"/>
          <w:szCs w:val="22"/>
        </w:rPr>
      </w:pPr>
      <w:r>
        <w:rPr>
          <w:rFonts w:ascii="黑体" w:hAnsi="黑体" w:eastAsia="黑体" w:cs="黑体"/>
          <w:spacing w:val="4"/>
          <w:sz w:val="22"/>
          <w:szCs w:val="22"/>
        </w:rPr>
        <w:t>数据资产登记工作具体涵盖三个关键事项：</w:t>
      </w:r>
      <w:r>
        <w:rPr>
          <w:rFonts w:ascii="黑体" w:hAnsi="黑体" w:eastAsia="黑体" w:cs="黑体"/>
          <w:spacing w:val="61"/>
          <w:sz w:val="22"/>
          <w:szCs w:val="22"/>
        </w:rPr>
        <w:t xml:space="preserve"> </w:t>
      </w:r>
      <w:r>
        <w:rPr>
          <w:rFonts w:ascii="黑体" w:hAnsi="黑体" w:eastAsia="黑体" w:cs="黑体"/>
          <w:spacing w:val="3"/>
          <w:sz w:val="22"/>
          <w:szCs w:val="22"/>
        </w:rPr>
        <w:t>一是数据资产规划与需求管理，通过制定</w:t>
      </w:r>
      <w:r>
        <w:rPr>
          <w:rFonts w:ascii="黑体" w:hAnsi="黑体" w:eastAsia="黑体" w:cs="黑体"/>
          <w:sz w:val="22"/>
          <w:szCs w:val="22"/>
        </w:rPr>
        <w:t xml:space="preserve"> </w:t>
      </w:r>
      <w:r>
        <w:rPr>
          <w:rFonts w:ascii="黑体" w:hAnsi="黑体" w:eastAsia="黑体" w:cs="黑体"/>
          <w:spacing w:val="7"/>
          <w:sz w:val="22"/>
          <w:szCs w:val="22"/>
        </w:rPr>
        <w:t>数据资产建设战略规划、收集及分析数据资产建设需求，进而形成相关配置资源路线图，</w:t>
      </w:r>
      <w:r>
        <w:rPr>
          <w:rFonts w:ascii="黑体" w:hAnsi="黑体" w:eastAsia="黑体" w:cs="黑体"/>
          <w:spacing w:val="15"/>
          <w:sz w:val="22"/>
          <w:szCs w:val="22"/>
        </w:rPr>
        <w:t xml:space="preserve"> </w:t>
      </w:r>
      <w:r>
        <w:rPr>
          <w:rFonts w:ascii="黑体" w:hAnsi="黑体" w:eastAsia="黑体" w:cs="黑体"/>
          <w:spacing w:val="8"/>
          <w:sz w:val="22"/>
          <w:szCs w:val="22"/>
        </w:rPr>
        <w:t>确保数据资产建设与企业战略对齐；二是数据资产识别与分类，包括建立数据资产定义与</w:t>
      </w:r>
      <w:r>
        <w:rPr>
          <w:rFonts w:ascii="黑体" w:hAnsi="黑体" w:eastAsia="黑体" w:cs="黑体"/>
          <w:spacing w:val="17"/>
          <w:sz w:val="22"/>
          <w:szCs w:val="22"/>
        </w:rPr>
        <w:t xml:space="preserve"> </w:t>
      </w:r>
      <w:r>
        <w:rPr>
          <w:rFonts w:ascii="黑体" w:hAnsi="黑体" w:eastAsia="黑体" w:cs="黑体"/>
          <w:spacing w:val="8"/>
          <w:sz w:val="22"/>
          <w:szCs w:val="22"/>
        </w:rPr>
        <w:t>识别标准、分类体系、盘点登记流程，并形成统一目录与台账；三是数据资产披露，涉及</w:t>
      </w:r>
      <w:r>
        <w:rPr>
          <w:rFonts w:ascii="黑体" w:hAnsi="黑体" w:eastAsia="黑体" w:cs="黑体"/>
          <w:spacing w:val="5"/>
          <w:sz w:val="22"/>
          <w:szCs w:val="22"/>
        </w:rPr>
        <w:t xml:space="preserve"> </w:t>
      </w:r>
      <w:r>
        <w:rPr>
          <w:rFonts w:ascii="黑体" w:hAnsi="黑体" w:eastAsia="黑体" w:cs="黑体"/>
          <w:spacing w:val="8"/>
          <w:sz w:val="22"/>
          <w:szCs w:val="22"/>
        </w:rPr>
        <w:t>披露政策制定、内容范围界定及反馈改进机制，以提升透明度和合规性，实现从数据资源</w:t>
      </w:r>
      <w:r>
        <w:rPr>
          <w:rFonts w:ascii="黑体" w:hAnsi="黑体" w:eastAsia="黑体" w:cs="黑体"/>
          <w:spacing w:val="4"/>
          <w:sz w:val="22"/>
          <w:szCs w:val="22"/>
        </w:rPr>
        <w:t xml:space="preserve"> 梳理到数据资产可视化的闭环管理。</w:t>
      </w:r>
    </w:p>
    <w:p w14:paraId="373ED51C">
      <w:pPr>
        <w:spacing w:before="275" w:line="355" w:lineRule="auto"/>
        <w:ind w:left="560" w:right="551" w:firstLine="460"/>
        <w:jc w:val="both"/>
        <w:rPr>
          <w:rFonts w:ascii="黑体" w:hAnsi="黑体" w:eastAsia="黑体" w:cs="黑体"/>
          <w:sz w:val="22"/>
          <w:szCs w:val="22"/>
        </w:rPr>
      </w:pPr>
      <w:r>
        <w:rPr>
          <w:rFonts w:ascii="黑体" w:hAnsi="黑体" w:eastAsia="黑体" w:cs="黑体"/>
          <w:spacing w:val="2"/>
          <w:sz w:val="22"/>
          <w:szCs w:val="22"/>
        </w:rPr>
        <w:t>例如，南京银行以“让数据触手可及”为目标，构建覆盖对象、内容、流程、平台的标</w:t>
      </w:r>
      <w:r>
        <w:rPr>
          <w:rFonts w:ascii="黑体" w:hAnsi="黑体" w:eastAsia="黑体" w:cs="黑体"/>
          <w:sz w:val="22"/>
          <w:szCs w:val="22"/>
        </w:rPr>
        <w:t xml:space="preserve"> </w:t>
      </w:r>
      <w:r>
        <w:rPr>
          <w:rFonts w:ascii="黑体" w:hAnsi="黑体" w:eastAsia="黑体" w:cs="黑体"/>
          <w:spacing w:val="2"/>
          <w:sz w:val="22"/>
          <w:szCs w:val="22"/>
        </w:rPr>
        <w:t>准化登记体系，通过多系统联动自动采集数据属性，形成数据资产“360画像”,提升登记效</w:t>
      </w:r>
      <w:r>
        <w:rPr>
          <w:rFonts w:ascii="黑体" w:hAnsi="黑体" w:eastAsia="黑体" w:cs="黑体"/>
          <w:spacing w:val="12"/>
          <w:sz w:val="22"/>
          <w:szCs w:val="22"/>
        </w:rPr>
        <w:t xml:space="preserve"> </w:t>
      </w:r>
      <w:r>
        <w:rPr>
          <w:rFonts w:ascii="黑体" w:hAnsi="黑体" w:eastAsia="黑体" w:cs="黑体"/>
          <w:spacing w:val="5"/>
          <w:sz w:val="22"/>
          <w:szCs w:val="22"/>
        </w:rPr>
        <w:t>率与准确性；陕西水务公司则针对分散的水务数据，建立基于</w:t>
      </w:r>
      <w:r>
        <w:rPr>
          <w:rFonts w:ascii="宋体" w:hAnsi="宋体" w:eastAsia="宋体" w:cs="宋体"/>
          <w:sz w:val="22"/>
          <w:szCs w:val="22"/>
        </w:rPr>
        <w:t>GIS</w:t>
      </w:r>
      <w:r>
        <w:rPr>
          <w:rFonts w:ascii="黑体" w:hAnsi="黑体" w:eastAsia="黑体" w:cs="黑体"/>
          <w:spacing w:val="5"/>
          <w:sz w:val="22"/>
          <w:szCs w:val="22"/>
        </w:rPr>
        <w:t>的统一架构，实现自动化</w:t>
      </w:r>
      <w:r>
        <w:rPr>
          <w:rFonts w:ascii="黑体" w:hAnsi="黑体" w:eastAsia="黑体" w:cs="黑体"/>
          <w:spacing w:val="17"/>
          <w:sz w:val="22"/>
          <w:szCs w:val="22"/>
        </w:rPr>
        <w:t xml:space="preserve"> </w:t>
      </w:r>
      <w:r>
        <w:rPr>
          <w:rFonts w:ascii="黑体" w:hAnsi="黑体" w:eastAsia="黑体" w:cs="黑体"/>
          <w:spacing w:val="8"/>
          <w:sz w:val="22"/>
          <w:szCs w:val="22"/>
        </w:rPr>
        <w:t>设备数据采集与血缘图谱生成，有效解决历史数据格式冲突与标准化难题。两家企业均通</w:t>
      </w:r>
      <w:r>
        <w:rPr>
          <w:rFonts w:ascii="黑体" w:hAnsi="黑体" w:eastAsia="黑体" w:cs="黑体"/>
          <w:spacing w:val="5"/>
          <w:sz w:val="22"/>
          <w:szCs w:val="22"/>
        </w:rPr>
        <w:t xml:space="preserve"> </w:t>
      </w:r>
      <w:r>
        <w:rPr>
          <w:rFonts w:ascii="黑体" w:hAnsi="黑体" w:eastAsia="黑体" w:cs="黑体"/>
          <w:spacing w:val="8"/>
          <w:sz w:val="22"/>
          <w:szCs w:val="22"/>
        </w:rPr>
        <w:t>过技术赋能与流程优化，夯实了数据资产可视化管理基础，为后续价值释放提供了可复制</w:t>
      </w:r>
      <w:r>
        <w:rPr>
          <w:rFonts w:ascii="黑体" w:hAnsi="黑体" w:eastAsia="黑体" w:cs="黑体"/>
          <w:spacing w:val="15"/>
          <w:sz w:val="22"/>
          <w:szCs w:val="22"/>
        </w:rPr>
        <w:t xml:space="preserve"> </w:t>
      </w:r>
      <w:r>
        <w:rPr>
          <w:rFonts w:ascii="黑体" w:hAnsi="黑体" w:eastAsia="黑体" w:cs="黑体"/>
          <w:spacing w:val="-3"/>
          <w:sz w:val="22"/>
          <w:szCs w:val="22"/>
        </w:rPr>
        <w:t>的登记范式。</w:t>
      </w:r>
    </w:p>
    <w:p w14:paraId="4E038DC3">
      <w:pPr>
        <w:pStyle w:val="2"/>
        <w:spacing w:line="393" w:lineRule="auto"/>
      </w:pPr>
    </w:p>
    <w:p w14:paraId="23A08C8C">
      <w:pPr>
        <w:spacing w:before="72" w:line="222" w:lineRule="auto"/>
        <w:ind w:left="563"/>
        <w:rPr>
          <w:rFonts w:ascii="黑体" w:hAnsi="黑体" w:eastAsia="黑体" w:cs="黑体"/>
          <w:sz w:val="22"/>
          <w:szCs w:val="22"/>
        </w:rPr>
      </w:pPr>
      <w:r>
        <w:rPr>
          <w:rFonts w:ascii="宋体" w:hAnsi="宋体" w:eastAsia="宋体" w:cs="宋体"/>
          <w:b/>
          <w:bCs/>
          <w:spacing w:val="1"/>
          <w:sz w:val="22"/>
          <w:szCs w:val="22"/>
        </w:rPr>
        <w:t>2、</w:t>
      </w:r>
      <w:r>
        <w:rPr>
          <w:rFonts w:ascii="黑体" w:hAnsi="黑体" w:eastAsia="黑体" w:cs="黑体"/>
          <w:b/>
          <w:bCs/>
          <w:spacing w:val="1"/>
          <w:sz w:val="22"/>
          <w:szCs w:val="22"/>
        </w:rPr>
        <w:t>数据资产确权</w:t>
      </w:r>
    </w:p>
    <w:p w14:paraId="188580F2">
      <w:pPr>
        <w:pStyle w:val="2"/>
        <w:spacing w:line="386" w:lineRule="auto"/>
      </w:pPr>
    </w:p>
    <w:p w14:paraId="6CEA7638">
      <w:pPr>
        <w:spacing w:before="72" w:line="351" w:lineRule="auto"/>
        <w:ind w:left="560" w:right="555" w:firstLine="460"/>
        <w:rPr>
          <w:rFonts w:ascii="黑体" w:hAnsi="黑体" w:eastAsia="黑体" w:cs="黑体"/>
          <w:sz w:val="22"/>
          <w:szCs w:val="22"/>
        </w:rPr>
      </w:pPr>
      <w:r>
        <w:drawing>
          <wp:anchor distT="0" distB="0" distL="0" distR="0" simplePos="0" relativeHeight="251709440" behindDoc="0" locked="0" layoutInCell="1" allowOverlap="1">
            <wp:simplePos x="0" y="0"/>
            <wp:positionH relativeFrom="column">
              <wp:posOffset>0</wp:posOffset>
            </wp:positionH>
            <wp:positionV relativeFrom="paragraph">
              <wp:posOffset>2015490</wp:posOffset>
            </wp:positionV>
            <wp:extent cx="196850" cy="635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84"/>
                    <a:stretch>
                      <a:fillRect/>
                    </a:stretch>
                  </pic:blipFill>
                  <pic:spPr>
                    <a:xfrm>
                      <a:off x="0" y="0"/>
                      <a:ext cx="196832" cy="6391"/>
                    </a:xfrm>
                    <a:prstGeom prst="rect">
                      <a:avLst/>
                    </a:prstGeom>
                  </pic:spPr>
                </pic:pic>
              </a:graphicData>
            </a:graphic>
          </wp:anchor>
        </w:drawing>
      </w:r>
      <w:r>
        <w:rPr>
          <w:rFonts w:ascii="黑体" w:hAnsi="黑体" w:eastAsia="黑体" w:cs="黑体"/>
          <w:spacing w:val="8"/>
          <w:sz w:val="22"/>
          <w:szCs w:val="22"/>
        </w:rPr>
        <w:t>数据资产确权是指企业在与第三方主体进行数据资产交互过程中，通过法律协议、技</w:t>
      </w:r>
      <w:r>
        <w:rPr>
          <w:rFonts w:ascii="黑体" w:hAnsi="黑体" w:eastAsia="黑体" w:cs="黑体"/>
          <w:sz w:val="22"/>
          <w:szCs w:val="22"/>
        </w:rPr>
        <w:t xml:space="preserve"> </w:t>
      </w:r>
      <w:r>
        <w:rPr>
          <w:rFonts w:ascii="黑体" w:hAnsi="黑体" w:eastAsia="黑体" w:cs="黑体"/>
          <w:spacing w:val="7"/>
          <w:sz w:val="22"/>
          <w:szCs w:val="22"/>
        </w:rPr>
        <w:t>术手段与管理制度的结合，对数据资产的来源合法性、权属状态及流转边界的管理过程。</w:t>
      </w:r>
      <w:r>
        <w:rPr>
          <w:rFonts w:ascii="黑体" w:hAnsi="黑体" w:eastAsia="黑体" w:cs="黑体"/>
          <w:spacing w:val="15"/>
          <w:sz w:val="22"/>
          <w:szCs w:val="22"/>
        </w:rPr>
        <w:t xml:space="preserve"> </w:t>
      </w:r>
      <w:r>
        <w:rPr>
          <w:rFonts w:ascii="黑体" w:hAnsi="黑体" w:eastAsia="黑体" w:cs="黑体"/>
          <w:spacing w:val="-8"/>
          <w:sz w:val="22"/>
          <w:szCs w:val="22"/>
        </w:rPr>
        <w:t>国家“数据二十条”创新提出“三权分置”体系，定义了数据资源持有权、数据加工使用</w:t>
      </w:r>
      <w:r>
        <w:rPr>
          <w:rFonts w:ascii="黑体" w:hAnsi="黑体" w:eastAsia="黑体" w:cs="黑体"/>
          <w:spacing w:val="-9"/>
          <w:sz w:val="22"/>
          <w:szCs w:val="22"/>
        </w:rPr>
        <w:t>权和数</w:t>
      </w:r>
      <w:r>
        <w:rPr>
          <w:rFonts w:ascii="黑体" w:hAnsi="黑体" w:eastAsia="黑体" w:cs="黑体"/>
          <w:sz w:val="22"/>
          <w:szCs w:val="22"/>
        </w:rPr>
        <w:t xml:space="preserve"> </w:t>
      </w:r>
      <w:r>
        <w:rPr>
          <w:rFonts w:ascii="黑体" w:hAnsi="黑体" w:eastAsia="黑体" w:cs="黑体"/>
          <w:spacing w:val="8"/>
          <w:sz w:val="22"/>
          <w:szCs w:val="22"/>
        </w:rPr>
        <w:t>据产品经营权的权利分置框架，为数据产品的有序流通提供了制度参考。数据资产确权不</w:t>
      </w:r>
      <w:r>
        <w:rPr>
          <w:rFonts w:ascii="黑体" w:hAnsi="黑体" w:eastAsia="黑体" w:cs="黑体"/>
          <w:spacing w:val="11"/>
          <w:sz w:val="22"/>
          <w:szCs w:val="22"/>
        </w:rPr>
        <w:t xml:space="preserve"> </w:t>
      </w:r>
      <w:r>
        <w:rPr>
          <w:rFonts w:ascii="黑体" w:hAnsi="黑体" w:eastAsia="黑体" w:cs="黑体"/>
          <w:spacing w:val="3"/>
          <w:sz w:val="22"/>
          <w:szCs w:val="22"/>
        </w:rPr>
        <w:t>仅是数据资产合规流通的前提，也是后续数据收益合理分配、市场科学运作的基础支撑。</w:t>
      </w:r>
    </w:p>
    <w:p w14:paraId="41FE5B1C">
      <w:pPr>
        <w:spacing w:line="351" w:lineRule="auto"/>
        <w:rPr>
          <w:rFonts w:ascii="黑体" w:hAnsi="黑体" w:eastAsia="黑体" w:cs="黑体"/>
          <w:sz w:val="22"/>
          <w:szCs w:val="22"/>
        </w:rPr>
        <w:sectPr>
          <w:headerReference r:id="rId60" w:type="default"/>
          <w:footerReference r:id="rId61" w:type="default"/>
          <w:pgSz w:w="12080" w:h="16500"/>
          <w:pgMar w:top="1289" w:right="1049" w:bottom="953" w:left="1010" w:header="749" w:footer="738" w:gutter="0"/>
          <w:cols w:space="720" w:num="1"/>
        </w:sectPr>
      </w:pPr>
    </w:p>
    <w:p w14:paraId="6BF77C10">
      <w:pPr>
        <w:pStyle w:val="2"/>
        <w:spacing w:line="248" w:lineRule="auto"/>
      </w:pPr>
    </w:p>
    <w:p w14:paraId="0C77BB1A">
      <w:pPr>
        <w:pStyle w:val="2"/>
        <w:spacing w:line="249" w:lineRule="auto"/>
      </w:pPr>
    </w:p>
    <w:p w14:paraId="4510C9AC">
      <w:pPr>
        <w:spacing w:line="263" w:lineRule="exact"/>
        <w:ind w:firstLine="7119"/>
      </w:pPr>
      <w:r>
        <w:rPr>
          <w:position w:val="-5"/>
        </w:rPr>
        <w:pict>
          <v:group id="_x0000_s1192" o:spid="_x0000_s1192" o:spt="203" style="height:13.2pt;width:196pt;" coordsize="3920,263">
            <o:lock v:ext="edit"/>
            <v:shape id="_x0000_s1193" o:spid="_x0000_s1193" o:spt="75" type="#_x0000_t75" style="position:absolute;left:0;top:0;height:260;width:3920;" filled="f" stroked="f" coordsize="21600,21600">
              <v:path/>
              <v:fill on="f" focussize="0,0"/>
              <v:stroke on="f"/>
              <v:imagedata r:id="rId93" o:title=""/>
              <o:lock v:ext="edit" aspectratio="t"/>
            </v:shape>
            <v:shape id="_x0000_s1194" o:spid="_x0000_s1194" o:spt="202" type="#_x0000_t202" style="position:absolute;left:-20;top:-20;height:303;width:3960;" filled="f" stroked="f" coordsize="21600,21600">
              <v:path/>
              <v:fill on="f" focussize="0,0"/>
              <v:stroke on="f"/>
              <v:imagedata o:title=""/>
              <o:lock v:ext="edit" aspectratio="f"/>
              <v:textbox inset="0mm,0mm,0mm,0mm">
                <w:txbxContent>
                  <w:p w14:paraId="2A6B2A66">
                    <w:pPr>
                      <w:spacing w:before="60" w:line="218" w:lineRule="auto"/>
                      <w:ind w:left="622"/>
                      <w:rPr>
                        <w:rFonts w:ascii="黑体" w:hAnsi="黑体" w:eastAsia="黑体" w:cs="黑体"/>
                        <w:sz w:val="22"/>
                        <w:szCs w:val="22"/>
                      </w:rPr>
                    </w:pPr>
                    <w:r>
                      <w:rPr>
                        <w:rFonts w:ascii="黑体" w:hAnsi="黑体" w:eastAsia="黑体" w:cs="黑体"/>
                        <w:b/>
                        <w:bCs/>
                        <w:color w:val="FFFFFF"/>
                        <w:spacing w:val="-16"/>
                        <w:w w:val="93"/>
                        <w:sz w:val="22"/>
                        <w:szCs w:val="22"/>
                      </w:rPr>
                      <w:t>数据资产管理实践指南(8.0版)</w:t>
                    </w:r>
                  </w:p>
                </w:txbxContent>
              </v:textbox>
            </v:shape>
            <w10:wrap type="none"/>
            <w10:anchorlock/>
          </v:group>
        </w:pict>
      </w:r>
    </w:p>
    <w:p w14:paraId="64E8905D">
      <w:pPr>
        <w:pStyle w:val="2"/>
        <w:spacing w:line="261" w:lineRule="auto"/>
      </w:pPr>
    </w:p>
    <w:p w14:paraId="77566821">
      <w:pPr>
        <w:pStyle w:val="2"/>
        <w:spacing w:line="261" w:lineRule="auto"/>
      </w:pPr>
    </w:p>
    <w:p w14:paraId="7D21F15D">
      <w:pPr>
        <w:pStyle w:val="2"/>
        <w:spacing w:line="261" w:lineRule="auto"/>
      </w:pPr>
    </w:p>
    <w:p w14:paraId="677B8A7B">
      <w:pPr>
        <w:pStyle w:val="2"/>
        <w:spacing w:line="262" w:lineRule="auto"/>
      </w:pPr>
    </w:p>
    <w:p w14:paraId="443DEA55">
      <w:pPr>
        <w:spacing w:before="72" w:line="343" w:lineRule="auto"/>
        <w:ind w:left="559" w:right="1581" w:firstLine="450"/>
        <w:jc w:val="both"/>
        <w:rPr>
          <w:rFonts w:ascii="黑体" w:hAnsi="黑体" w:eastAsia="黑体" w:cs="黑体"/>
          <w:sz w:val="22"/>
          <w:szCs w:val="22"/>
        </w:rPr>
      </w:pPr>
      <w:r>
        <w:rPr>
          <w:rFonts w:ascii="黑体" w:hAnsi="黑体" w:eastAsia="黑体" w:cs="黑体"/>
          <w:spacing w:val="4"/>
          <w:sz w:val="22"/>
          <w:szCs w:val="22"/>
        </w:rPr>
        <w:t>数据资产确权工作具体涵盖两个关键维度：</w:t>
      </w:r>
      <w:r>
        <w:rPr>
          <w:rFonts w:ascii="黑体" w:hAnsi="黑体" w:eastAsia="黑体" w:cs="黑体"/>
          <w:spacing w:val="62"/>
          <w:sz w:val="22"/>
          <w:szCs w:val="22"/>
        </w:rPr>
        <w:t xml:space="preserve"> </w:t>
      </w:r>
      <w:r>
        <w:rPr>
          <w:rFonts w:ascii="黑体" w:hAnsi="黑体" w:eastAsia="黑体" w:cs="黑体"/>
          <w:spacing w:val="4"/>
          <w:sz w:val="22"/>
          <w:szCs w:val="22"/>
        </w:rPr>
        <w:t>一是资产权</w:t>
      </w:r>
      <w:r>
        <w:rPr>
          <w:rFonts w:ascii="黑体" w:hAnsi="黑体" w:eastAsia="黑体" w:cs="黑体"/>
          <w:spacing w:val="3"/>
          <w:sz w:val="22"/>
          <w:szCs w:val="22"/>
        </w:rPr>
        <w:t>属登记，通过建立权属登记制</w:t>
      </w:r>
      <w:r>
        <w:rPr>
          <w:rFonts w:ascii="黑体" w:hAnsi="黑体" w:eastAsia="黑体" w:cs="黑体"/>
          <w:sz w:val="22"/>
          <w:szCs w:val="22"/>
        </w:rPr>
        <w:t xml:space="preserve"> </w:t>
      </w:r>
      <w:r>
        <w:rPr>
          <w:rFonts w:ascii="黑体" w:hAnsi="黑体" w:eastAsia="黑体" w:cs="黑体"/>
          <w:spacing w:val="8"/>
          <w:sz w:val="22"/>
          <w:szCs w:val="22"/>
        </w:rPr>
        <w:t>度、明确数据资产权属类别，并构建合规审查机制及权属标识体系，实现数据资产权属的</w:t>
      </w:r>
      <w:r>
        <w:rPr>
          <w:rFonts w:ascii="黑体" w:hAnsi="黑体" w:eastAsia="黑体" w:cs="黑体"/>
          <w:spacing w:val="5"/>
          <w:sz w:val="22"/>
          <w:szCs w:val="22"/>
        </w:rPr>
        <w:t xml:space="preserve"> </w:t>
      </w:r>
      <w:r>
        <w:rPr>
          <w:rFonts w:ascii="黑体" w:hAnsi="黑体" w:eastAsia="黑体" w:cs="黑体"/>
          <w:spacing w:val="8"/>
          <w:sz w:val="22"/>
          <w:szCs w:val="22"/>
        </w:rPr>
        <w:t>清晰界定与可追溯管理；二是数据资产授权，重点包括制定授权管理制度与操作</w:t>
      </w:r>
      <w:r>
        <w:rPr>
          <w:rFonts w:ascii="黑体" w:hAnsi="黑体" w:eastAsia="黑体" w:cs="黑体"/>
          <w:spacing w:val="7"/>
          <w:sz w:val="22"/>
          <w:szCs w:val="22"/>
        </w:rPr>
        <w:t>流程、建</w:t>
      </w:r>
      <w:r>
        <w:rPr>
          <w:rFonts w:ascii="黑体" w:hAnsi="黑体" w:eastAsia="黑体" w:cs="黑体"/>
          <w:sz w:val="22"/>
          <w:szCs w:val="22"/>
        </w:rPr>
        <w:t xml:space="preserve"> </w:t>
      </w:r>
      <w:r>
        <w:rPr>
          <w:rFonts w:ascii="黑体" w:hAnsi="黑体" w:eastAsia="黑体" w:cs="黑体"/>
          <w:spacing w:val="8"/>
          <w:sz w:val="22"/>
          <w:szCs w:val="22"/>
        </w:rPr>
        <w:t>立外部主体审查机制、完善授权记录与审计体系，并针对授权终止与风险防控</w:t>
      </w:r>
      <w:r>
        <w:rPr>
          <w:rFonts w:ascii="黑体" w:hAnsi="黑体" w:eastAsia="黑体" w:cs="黑体"/>
          <w:spacing w:val="7"/>
          <w:sz w:val="22"/>
          <w:szCs w:val="22"/>
        </w:rPr>
        <w:t>建立标准化</w:t>
      </w:r>
      <w:r>
        <w:rPr>
          <w:rFonts w:ascii="黑体" w:hAnsi="黑体" w:eastAsia="黑体" w:cs="黑体"/>
          <w:sz w:val="22"/>
          <w:szCs w:val="22"/>
        </w:rPr>
        <w:t xml:space="preserve"> </w:t>
      </w:r>
      <w:r>
        <w:rPr>
          <w:rFonts w:ascii="黑体" w:hAnsi="黑体" w:eastAsia="黑体" w:cs="黑体"/>
          <w:spacing w:val="3"/>
          <w:sz w:val="22"/>
          <w:szCs w:val="22"/>
        </w:rPr>
        <w:t>技术规范，确保数据资产在交互过程中的权责清晰、流转合规、可溯源。</w:t>
      </w:r>
    </w:p>
    <w:p w14:paraId="7B9F901F">
      <w:pPr>
        <w:spacing w:before="248" w:line="346" w:lineRule="auto"/>
        <w:ind w:left="559" w:right="1572" w:firstLine="450"/>
        <w:jc w:val="both"/>
        <w:rPr>
          <w:rFonts w:ascii="黑体" w:hAnsi="黑体" w:eastAsia="黑体" w:cs="黑体"/>
          <w:sz w:val="22"/>
          <w:szCs w:val="22"/>
        </w:rPr>
      </w:pPr>
      <w:r>
        <w:rPr>
          <w:rFonts w:ascii="黑体" w:hAnsi="黑体" w:eastAsia="黑体" w:cs="黑体"/>
          <w:spacing w:val="-6"/>
          <w:sz w:val="22"/>
          <w:szCs w:val="22"/>
        </w:rPr>
        <w:t>例如，南京银行以“合规性、可操作性、业务适配性”为核心原则，构建“内部自主+外部</w:t>
      </w:r>
      <w:r>
        <w:rPr>
          <w:rFonts w:ascii="黑体" w:hAnsi="黑体" w:eastAsia="黑体" w:cs="黑体"/>
          <w:spacing w:val="6"/>
          <w:sz w:val="22"/>
          <w:szCs w:val="22"/>
        </w:rPr>
        <w:t xml:space="preserve"> </w:t>
      </w:r>
      <w:r>
        <w:rPr>
          <w:rFonts w:ascii="黑体" w:hAnsi="黑体" w:eastAsia="黑体" w:cs="黑体"/>
          <w:spacing w:val="-3"/>
          <w:sz w:val="22"/>
          <w:szCs w:val="22"/>
        </w:rPr>
        <w:t>登记”的确权体系，明确内部数据遵循“谁生产谁所有”的权属规则、外部数据以契约</w:t>
      </w:r>
      <w:r>
        <w:rPr>
          <w:rFonts w:ascii="黑体" w:hAnsi="黑体" w:eastAsia="黑体" w:cs="黑体"/>
          <w:spacing w:val="-4"/>
          <w:sz w:val="22"/>
          <w:szCs w:val="22"/>
        </w:rPr>
        <w:t>优先确</w:t>
      </w:r>
      <w:r>
        <w:rPr>
          <w:rFonts w:ascii="黑体" w:hAnsi="黑体" w:eastAsia="黑体" w:cs="黑体"/>
          <w:sz w:val="22"/>
          <w:szCs w:val="22"/>
        </w:rPr>
        <w:t xml:space="preserve"> </w:t>
      </w:r>
      <w:r>
        <w:rPr>
          <w:rFonts w:ascii="黑体" w:hAnsi="黑体" w:eastAsia="黑体" w:cs="黑体"/>
          <w:spacing w:val="8"/>
          <w:sz w:val="22"/>
          <w:szCs w:val="22"/>
        </w:rPr>
        <w:t>保合规使用、数据产品突出创新增值与协同管理。通过业务溯源与系统映射</w:t>
      </w:r>
      <w:r>
        <w:rPr>
          <w:rFonts w:ascii="黑体" w:hAnsi="黑体" w:eastAsia="黑体" w:cs="黑体"/>
          <w:spacing w:val="7"/>
          <w:sz w:val="22"/>
          <w:szCs w:val="22"/>
        </w:rPr>
        <w:t>、合同审查备</w:t>
      </w:r>
      <w:r>
        <w:rPr>
          <w:rFonts w:ascii="黑体" w:hAnsi="黑体" w:eastAsia="黑体" w:cs="黑体"/>
          <w:sz w:val="22"/>
          <w:szCs w:val="22"/>
        </w:rPr>
        <w:t xml:space="preserve"> </w:t>
      </w:r>
      <w:r>
        <w:rPr>
          <w:rFonts w:ascii="黑体" w:hAnsi="黑体" w:eastAsia="黑体" w:cs="黑体"/>
          <w:spacing w:val="8"/>
          <w:sz w:val="22"/>
          <w:szCs w:val="22"/>
        </w:rPr>
        <w:t>案、加工记录与外部注册等方法，实现权属清晰界定，并借助穿透式确权</w:t>
      </w:r>
      <w:r>
        <w:rPr>
          <w:rFonts w:ascii="黑体" w:hAnsi="黑体" w:eastAsia="黑体" w:cs="黑体"/>
          <w:spacing w:val="7"/>
          <w:sz w:val="22"/>
          <w:szCs w:val="22"/>
        </w:rPr>
        <w:t>、合同格式化条</w:t>
      </w:r>
      <w:r>
        <w:rPr>
          <w:rFonts w:ascii="黑体" w:hAnsi="黑体" w:eastAsia="黑体" w:cs="黑体"/>
          <w:sz w:val="22"/>
          <w:szCs w:val="22"/>
        </w:rPr>
        <w:t xml:space="preserve"> </w:t>
      </w:r>
      <w:r>
        <w:rPr>
          <w:rFonts w:ascii="黑体" w:hAnsi="黑体" w:eastAsia="黑体" w:cs="黑体"/>
          <w:spacing w:val="8"/>
          <w:sz w:val="22"/>
          <w:szCs w:val="22"/>
        </w:rPr>
        <w:t xml:space="preserve">款及数据要素市场参与，有效保障数据资产权属合规性与可流通性，为行业提供了权责明 </w:t>
      </w:r>
      <w:r>
        <w:rPr>
          <w:rFonts w:ascii="黑体" w:hAnsi="黑体" w:eastAsia="黑体" w:cs="黑体"/>
          <w:spacing w:val="1"/>
          <w:sz w:val="22"/>
          <w:szCs w:val="22"/>
        </w:rPr>
        <w:t>确、风险可控的确权范式。</w:t>
      </w:r>
    </w:p>
    <w:p w14:paraId="064B5479">
      <w:pPr>
        <w:pStyle w:val="2"/>
        <w:spacing w:line="272" w:lineRule="auto"/>
      </w:pPr>
    </w:p>
    <w:p w14:paraId="43ECABD4">
      <w:pPr>
        <w:pStyle w:val="2"/>
        <w:spacing w:line="273" w:lineRule="auto"/>
      </w:pPr>
    </w:p>
    <w:p w14:paraId="23FA2ECD">
      <w:pPr>
        <w:spacing w:before="72" w:line="222" w:lineRule="auto"/>
        <w:ind w:left="563"/>
        <w:rPr>
          <w:rFonts w:ascii="黑体" w:hAnsi="黑体" w:eastAsia="黑体" w:cs="黑体"/>
          <w:sz w:val="22"/>
          <w:szCs w:val="22"/>
        </w:rPr>
      </w:pPr>
      <w:r>
        <w:rPr>
          <w:rFonts w:ascii="宋体" w:hAnsi="宋体" w:eastAsia="宋体" w:cs="宋体"/>
          <w:b/>
          <w:bCs/>
          <w:sz w:val="22"/>
          <w:szCs w:val="22"/>
        </w:rPr>
        <w:t>3、</w:t>
      </w:r>
      <w:r>
        <w:rPr>
          <w:rFonts w:ascii="黑体" w:hAnsi="黑体" w:eastAsia="黑体" w:cs="黑体"/>
          <w:b/>
          <w:bCs/>
          <w:sz w:val="22"/>
          <w:szCs w:val="22"/>
        </w:rPr>
        <w:t>数据资产价值评价</w:t>
      </w:r>
    </w:p>
    <w:p w14:paraId="08DCE024">
      <w:pPr>
        <w:pStyle w:val="2"/>
        <w:spacing w:line="383" w:lineRule="auto"/>
      </w:pPr>
    </w:p>
    <w:p w14:paraId="7950695A">
      <w:pPr>
        <w:spacing w:before="71" w:line="351" w:lineRule="auto"/>
        <w:ind w:left="559" w:right="1584" w:firstLine="450"/>
        <w:rPr>
          <w:rFonts w:ascii="黑体" w:hAnsi="黑体" w:eastAsia="黑体" w:cs="黑体"/>
          <w:sz w:val="22"/>
          <w:szCs w:val="22"/>
        </w:rPr>
      </w:pPr>
      <w:r>
        <w:rPr>
          <w:rFonts w:ascii="黑体" w:hAnsi="黑体" w:eastAsia="黑体" w:cs="黑体"/>
          <w:spacing w:val="2"/>
          <w:sz w:val="22"/>
          <w:szCs w:val="22"/>
        </w:rPr>
        <w:t>数据资产价值评价是指企业通过构建数据资产多</w:t>
      </w:r>
      <w:r>
        <w:rPr>
          <w:rFonts w:ascii="黑体" w:hAnsi="黑体" w:eastAsia="黑体" w:cs="黑体"/>
          <w:spacing w:val="1"/>
          <w:sz w:val="22"/>
          <w:szCs w:val="22"/>
        </w:rPr>
        <w:t>维度价值评估模型，综合运用成本法、</w:t>
      </w:r>
      <w:r>
        <w:rPr>
          <w:rFonts w:ascii="黑体" w:hAnsi="黑体" w:eastAsia="黑体" w:cs="黑体"/>
          <w:sz w:val="22"/>
          <w:szCs w:val="22"/>
        </w:rPr>
        <w:t xml:space="preserve"> </w:t>
      </w:r>
      <w:r>
        <w:rPr>
          <w:rFonts w:ascii="黑体" w:hAnsi="黑体" w:eastAsia="黑体" w:cs="黑体"/>
          <w:spacing w:val="2"/>
          <w:sz w:val="22"/>
          <w:szCs w:val="22"/>
        </w:rPr>
        <w:t>市场法、收益法等估值方法与技术手段，定期对数据资产的投入成本、应用收益等价值要素</w:t>
      </w:r>
      <w:r>
        <w:rPr>
          <w:rFonts w:ascii="黑体" w:hAnsi="黑体" w:eastAsia="黑体" w:cs="黑体"/>
          <w:spacing w:val="14"/>
          <w:sz w:val="22"/>
          <w:szCs w:val="22"/>
        </w:rPr>
        <w:t xml:space="preserve"> </w:t>
      </w:r>
      <w:r>
        <w:rPr>
          <w:rFonts w:ascii="黑体" w:hAnsi="黑体" w:eastAsia="黑体" w:cs="黑体"/>
          <w:spacing w:val="-1"/>
          <w:sz w:val="22"/>
          <w:szCs w:val="22"/>
        </w:rPr>
        <w:t>进行量化评估，并对估值模型应用过程、结果验证及动态更新实施全流程管理过程。</w:t>
      </w:r>
    </w:p>
    <w:p w14:paraId="113A3E39">
      <w:pPr>
        <w:spacing w:before="308" w:line="348" w:lineRule="auto"/>
        <w:ind w:left="559" w:right="1586" w:firstLine="450"/>
        <w:rPr>
          <w:rFonts w:ascii="黑体" w:hAnsi="黑体" w:eastAsia="黑体" w:cs="黑体"/>
          <w:sz w:val="22"/>
          <w:szCs w:val="22"/>
        </w:rPr>
      </w:pPr>
      <w:r>
        <w:rPr>
          <w:rFonts w:ascii="黑体" w:hAnsi="黑体" w:eastAsia="黑体" w:cs="黑体"/>
          <w:spacing w:val="8"/>
          <w:sz w:val="22"/>
          <w:szCs w:val="22"/>
        </w:rPr>
        <w:t>量化数据资产的经济价值是推动数据资产化管</w:t>
      </w:r>
      <w:r>
        <w:rPr>
          <w:rFonts w:ascii="黑体" w:hAnsi="黑体" w:eastAsia="黑体" w:cs="黑体"/>
          <w:spacing w:val="7"/>
          <w:sz w:val="22"/>
          <w:szCs w:val="22"/>
        </w:rPr>
        <w:t>理、实现价值运营与增值的核心环节。</w:t>
      </w:r>
      <w:r>
        <w:rPr>
          <w:rFonts w:ascii="黑体" w:hAnsi="黑体" w:eastAsia="黑体" w:cs="黑体"/>
          <w:sz w:val="22"/>
          <w:szCs w:val="22"/>
        </w:rPr>
        <w:t xml:space="preserve"> </w:t>
      </w:r>
      <w:r>
        <w:rPr>
          <w:rFonts w:ascii="黑体" w:hAnsi="黑体" w:eastAsia="黑体" w:cs="黑体"/>
          <w:spacing w:val="8"/>
          <w:sz w:val="22"/>
          <w:szCs w:val="22"/>
        </w:rPr>
        <w:t>价值评价结果直接关联数据资源入表核算、数据产品市场化定价、内部应用效能评估等关</w:t>
      </w:r>
      <w:r>
        <w:rPr>
          <w:rFonts w:ascii="黑体" w:hAnsi="黑体" w:eastAsia="黑体" w:cs="黑体"/>
          <w:sz w:val="22"/>
          <w:szCs w:val="22"/>
        </w:rPr>
        <w:t xml:space="preserve"> </w:t>
      </w:r>
      <w:r>
        <w:rPr>
          <w:rFonts w:ascii="黑体" w:hAnsi="黑体" w:eastAsia="黑体" w:cs="黑体"/>
          <w:spacing w:val="8"/>
          <w:sz w:val="22"/>
          <w:szCs w:val="22"/>
        </w:rPr>
        <w:t>键活动，只有形成客观、公允的价值度量体系，才能为高价值数据资产的内</w:t>
      </w:r>
      <w:r>
        <w:rPr>
          <w:rFonts w:ascii="黑体" w:hAnsi="黑体" w:eastAsia="黑体" w:cs="黑体"/>
          <w:spacing w:val="7"/>
          <w:sz w:val="22"/>
          <w:szCs w:val="22"/>
        </w:rPr>
        <w:t>部流通、外部</w:t>
      </w:r>
      <w:r>
        <w:rPr>
          <w:rFonts w:ascii="黑体" w:hAnsi="黑体" w:eastAsia="黑体" w:cs="黑体"/>
          <w:sz w:val="22"/>
          <w:szCs w:val="22"/>
        </w:rPr>
        <w:t xml:space="preserve"> </w:t>
      </w:r>
      <w:r>
        <w:rPr>
          <w:rFonts w:ascii="黑体" w:hAnsi="黑体" w:eastAsia="黑体" w:cs="黑体"/>
          <w:spacing w:val="3"/>
          <w:sz w:val="22"/>
          <w:szCs w:val="22"/>
        </w:rPr>
        <w:t>交易及收益分配提供科学依据，进而释放企业数据资产价值潜能。</w:t>
      </w:r>
    </w:p>
    <w:p w14:paraId="46C3E0E9">
      <w:pPr>
        <w:spacing w:before="304" w:line="351" w:lineRule="auto"/>
        <w:ind w:left="559" w:right="1586" w:firstLine="450"/>
        <w:rPr>
          <w:rFonts w:ascii="黑体" w:hAnsi="黑体" w:eastAsia="黑体" w:cs="黑体"/>
          <w:sz w:val="22"/>
          <w:szCs w:val="22"/>
        </w:rPr>
      </w:pPr>
      <w:r>
        <w:rPr>
          <w:rFonts w:ascii="黑体" w:hAnsi="黑体" w:eastAsia="黑体" w:cs="黑体"/>
          <w:spacing w:val="3"/>
          <w:sz w:val="22"/>
          <w:szCs w:val="22"/>
        </w:rPr>
        <w:t>数据资产价值评价工作涵盖三大关键事项：</w:t>
      </w:r>
      <w:r>
        <w:rPr>
          <w:rFonts w:ascii="黑体" w:hAnsi="黑体" w:eastAsia="黑体" w:cs="黑体"/>
          <w:spacing w:val="76"/>
          <w:sz w:val="22"/>
          <w:szCs w:val="22"/>
        </w:rPr>
        <w:t xml:space="preserve"> </w:t>
      </w:r>
      <w:r>
        <w:rPr>
          <w:rFonts w:ascii="黑体" w:hAnsi="黑体" w:eastAsia="黑体" w:cs="黑体"/>
          <w:spacing w:val="3"/>
          <w:sz w:val="22"/>
          <w:szCs w:val="22"/>
        </w:rPr>
        <w:t>一是估值模型构建，需明确估值目标与价</w:t>
      </w:r>
      <w:r>
        <w:rPr>
          <w:rFonts w:ascii="黑体" w:hAnsi="黑体" w:eastAsia="黑体" w:cs="黑体"/>
          <w:sz w:val="22"/>
          <w:szCs w:val="22"/>
        </w:rPr>
        <w:t xml:space="preserve"> </w:t>
      </w:r>
      <w:r>
        <w:rPr>
          <w:rFonts w:ascii="黑体" w:hAnsi="黑体" w:eastAsia="黑体" w:cs="黑体"/>
          <w:spacing w:val="7"/>
          <w:sz w:val="22"/>
          <w:szCs w:val="22"/>
        </w:rPr>
        <w:t>值维度，设计科学的多参数评估模型，并借鉴行业实践，确保模型可解释性与可比对性；</w:t>
      </w:r>
      <w:r>
        <w:rPr>
          <w:rFonts w:ascii="黑体" w:hAnsi="黑体" w:eastAsia="黑体" w:cs="黑体"/>
          <w:spacing w:val="15"/>
          <w:sz w:val="22"/>
          <w:szCs w:val="22"/>
        </w:rPr>
        <w:t xml:space="preserve"> </w:t>
      </w:r>
      <w:r>
        <w:rPr>
          <w:rFonts w:ascii="黑体" w:hAnsi="黑体" w:eastAsia="黑体" w:cs="黑体"/>
          <w:spacing w:val="8"/>
          <w:sz w:val="22"/>
          <w:szCs w:val="22"/>
        </w:rPr>
        <w:t>二是估值模型应用，通过分析不同场景下成本法、市场法、收益法的适用性，</w:t>
      </w:r>
      <w:r>
        <w:rPr>
          <w:rFonts w:ascii="黑体" w:hAnsi="黑体" w:eastAsia="黑体" w:cs="黑体"/>
          <w:spacing w:val="7"/>
          <w:sz w:val="22"/>
          <w:szCs w:val="22"/>
        </w:rPr>
        <w:t>形成标准化</w:t>
      </w:r>
      <w:r>
        <w:rPr>
          <w:rFonts w:ascii="黑体" w:hAnsi="黑体" w:eastAsia="黑体" w:cs="黑体"/>
          <w:sz w:val="22"/>
          <w:szCs w:val="22"/>
        </w:rPr>
        <w:t xml:space="preserve"> </w:t>
      </w:r>
      <w:r>
        <w:rPr>
          <w:rFonts w:ascii="黑体" w:hAnsi="黑体" w:eastAsia="黑体" w:cs="黑体"/>
          <w:spacing w:val="8"/>
          <w:sz w:val="22"/>
          <w:szCs w:val="22"/>
        </w:rPr>
        <w:t>评估流程与周期性应用机制，形成量化评价结果；三是估值结果管理，建立模型优化与质</w:t>
      </w:r>
      <w:r>
        <w:rPr>
          <w:rFonts w:ascii="黑体" w:hAnsi="黑体" w:eastAsia="黑体" w:cs="黑体"/>
          <w:sz w:val="22"/>
          <w:szCs w:val="22"/>
        </w:rPr>
        <w:t xml:space="preserve"> </w:t>
      </w:r>
      <w:r>
        <w:rPr>
          <w:rFonts w:ascii="黑体" w:hAnsi="黑体" w:eastAsia="黑体" w:cs="黑体"/>
          <w:spacing w:val="8"/>
          <w:sz w:val="22"/>
          <w:szCs w:val="22"/>
        </w:rPr>
        <w:t>量控制体系，对估值信息收集、评价指标计算等环节实施审核，确保评估结果可靠并可动</w:t>
      </w:r>
      <w:r>
        <w:rPr>
          <w:rFonts w:ascii="黑体" w:hAnsi="黑体" w:eastAsia="黑体" w:cs="黑体"/>
          <w:sz w:val="22"/>
          <w:szCs w:val="22"/>
        </w:rPr>
        <w:t xml:space="preserve"> </w:t>
      </w:r>
      <w:r>
        <w:rPr>
          <w:rFonts w:ascii="黑体" w:hAnsi="黑体" w:eastAsia="黑体" w:cs="黑体"/>
          <w:spacing w:val="2"/>
          <w:sz w:val="22"/>
          <w:szCs w:val="22"/>
        </w:rPr>
        <w:t>态迭代，为企业数据资产的价值发现与持续运营提供支撑。</w:t>
      </w:r>
    </w:p>
    <w:p w14:paraId="5FB14E16">
      <w:pPr>
        <w:spacing w:line="351" w:lineRule="auto"/>
        <w:rPr>
          <w:rFonts w:ascii="黑体" w:hAnsi="黑体" w:eastAsia="黑体" w:cs="黑体"/>
          <w:sz w:val="22"/>
          <w:szCs w:val="22"/>
        </w:rPr>
        <w:sectPr>
          <w:headerReference r:id="rId62" w:type="default"/>
          <w:footerReference r:id="rId63" w:type="default"/>
          <w:pgSz w:w="12080" w:h="16500"/>
          <w:pgMar w:top="400" w:right="20" w:bottom="953" w:left="1020" w:header="0" w:footer="738" w:gutter="0"/>
          <w:cols w:space="720" w:num="1"/>
        </w:sectPr>
      </w:pPr>
    </w:p>
    <w:p w14:paraId="6A0775DC">
      <w:pPr>
        <w:pStyle w:val="2"/>
        <w:spacing w:line="304" w:lineRule="auto"/>
      </w:pPr>
    </w:p>
    <w:p w14:paraId="3E700AB6">
      <w:pPr>
        <w:pStyle w:val="2"/>
        <w:spacing w:line="304" w:lineRule="auto"/>
      </w:pPr>
    </w:p>
    <w:p w14:paraId="324C99C1">
      <w:pPr>
        <w:pStyle w:val="2"/>
        <w:spacing w:line="304" w:lineRule="auto"/>
      </w:pPr>
    </w:p>
    <w:p w14:paraId="29C509E9">
      <w:pPr>
        <w:spacing w:before="72" w:line="368" w:lineRule="auto"/>
        <w:ind w:left="560" w:right="570" w:firstLine="460"/>
        <w:jc w:val="both"/>
        <w:rPr>
          <w:rFonts w:ascii="黑体" w:hAnsi="黑体" w:eastAsia="黑体" w:cs="黑体"/>
          <w:sz w:val="22"/>
          <w:szCs w:val="22"/>
        </w:rPr>
      </w:pPr>
      <w:bookmarkStart w:id="45" w:name="bookmark56"/>
      <w:bookmarkEnd w:id="45"/>
      <w:r>
        <w:rPr>
          <w:rFonts w:ascii="黑体" w:hAnsi="黑体" w:eastAsia="黑体" w:cs="黑体"/>
          <w:spacing w:val="4"/>
          <w:sz w:val="22"/>
          <w:szCs w:val="22"/>
        </w:rPr>
        <w:t>例如，浦发银行通过改良</w:t>
      </w:r>
      <w:r>
        <w:rPr>
          <w:rFonts w:ascii="宋体" w:hAnsi="宋体" w:eastAsia="宋体" w:cs="宋体"/>
          <w:sz w:val="22"/>
          <w:szCs w:val="22"/>
        </w:rPr>
        <w:t>Gartner</w:t>
      </w:r>
      <w:r>
        <w:rPr>
          <w:rFonts w:ascii="宋体" w:hAnsi="宋体" w:eastAsia="宋体" w:cs="宋体"/>
          <w:spacing w:val="-64"/>
          <w:sz w:val="22"/>
          <w:szCs w:val="22"/>
        </w:rPr>
        <w:t xml:space="preserve"> </w:t>
      </w:r>
      <w:r>
        <w:rPr>
          <w:rFonts w:ascii="黑体" w:hAnsi="黑体" w:eastAsia="黑体" w:cs="黑体"/>
          <w:spacing w:val="4"/>
          <w:sz w:val="22"/>
          <w:szCs w:val="22"/>
        </w:rPr>
        <w:t>信息资产评估模型，构建覆盖内在价值、成</w:t>
      </w:r>
      <w:r>
        <w:rPr>
          <w:rFonts w:ascii="黑体" w:hAnsi="黑体" w:eastAsia="黑体" w:cs="黑体"/>
          <w:spacing w:val="3"/>
          <w:sz w:val="22"/>
          <w:szCs w:val="22"/>
        </w:rPr>
        <w:t>本价值、</w:t>
      </w:r>
      <w:r>
        <w:rPr>
          <w:rFonts w:ascii="黑体" w:hAnsi="黑体" w:eastAsia="黑体" w:cs="黑体"/>
          <w:sz w:val="22"/>
          <w:szCs w:val="22"/>
        </w:rPr>
        <w:t xml:space="preserve"> </w:t>
      </w:r>
      <w:r>
        <w:rPr>
          <w:rFonts w:ascii="黑体" w:hAnsi="黑体" w:eastAsia="黑体" w:cs="黑体"/>
          <w:spacing w:val="8"/>
          <w:sz w:val="22"/>
          <w:szCs w:val="22"/>
        </w:rPr>
        <w:t>业务价值、经济价值与市场价值的五维评估体系，创新采用分</w:t>
      </w:r>
      <w:r>
        <w:rPr>
          <w:rFonts w:ascii="黑体" w:hAnsi="黑体" w:eastAsia="黑体" w:cs="黑体"/>
          <w:spacing w:val="7"/>
          <w:sz w:val="22"/>
          <w:szCs w:val="22"/>
        </w:rPr>
        <w:t>解测算法与基于层次分析法</w:t>
      </w:r>
      <w:r>
        <w:rPr>
          <w:rFonts w:ascii="黑体" w:hAnsi="黑体" w:eastAsia="黑体" w:cs="黑体"/>
          <w:sz w:val="22"/>
          <w:szCs w:val="22"/>
        </w:rPr>
        <w:t xml:space="preserve"> </w:t>
      </w:r>
      <w:r>
        <w:rPr>
          <w:rFonts w:ascii="黑体" w:hAnsi="黑体" w:eastAsia="黑体" w:cs="黑体"/>
          <w:spacing w:val="8"/>
          <w:sz w:val="22"/>
          <w:szCs w:val="22"/>
        </w:rPr>
        <w:t>的业务协商法，精准量化数据资产在营销、风控等场景</w:t>
      </w:r>
      <w:r>
        <w:rPr>
          <w:rFonts w:ascii="黑体" w:hAnsi="黑体" w:eastAsia="黑体" w:cs="黑体"/>
          <w:spacing w:val="7"/>
          <w:sz w:val="22"/>
          <w:szCs w:val="22"/>
        </w:rPr>
        <w:t>的经济贡献；邮储银行则系统梳理</w:t>
      </w:r>
      <w:r>
        <w:rPr>
          <w:rFonts w:ascii="黑体" w:hAnsi="黑体" w:eastAsia="黑体" w:cs="黑体"/>
          <w:sz w:val="22"/>
          <w:szCs w:val="22"/>
        </w:rPr>
        <w:t xml:space="preserve"> </w:t>
      </w:r>
      <w:r>
        <w:rPr>
          <w:rFonts w:ascii="黑体" w:hAnsi="黑体" w:eastAsia="黑体" w:cs="黑体"/>
          <w:spacing w:val="8"/>
          <w:sz w:val="22"/>
          <w:szCs w:val="22"/>
        </w:rPr>
        <w:t>评估方法论，基于《银行业数据资产评估指南》建立分类评</w:t>
      </w:r>
      <w:r>
        <w:rPr>
          <w:rFonts w:ascii="黑体" w:hAnsi="黑体" w:eastAsia="黑体" w:cs="黑体"/>
          <w:spacing w:val="7"/>
          <w:sz w:val="22"/>
          <w:szCs w:val="22"/>
        </w:rPr>
        <w:t>估指标体系，并选取典型数据</w:t>
      </w:r>
      <w:r>
        <w:rPr>
          <w:rFonts w:ascii="黑体" w:hAnsi="黑体" w:eastAsia="黑体" w:cs="黑体"/>
          <w:sz w:val="22"/>
          <w:szCs w:val="22"/>
        </w:rPr>
        <w:t xml:space="preserve"> </w:t>
      </w:r>
      <w:r>
        <w:rPr>
          <w:rFonts w:ascii="黑体" w:hAnsi="黑体" w:eastAsia="黑体" w:cs="黑体"/>
          <w:spacing w:val="8"/>
          <w:sz w:val="22"/>
          <w:szCs w:val="22"/>
        </w:rPr>
        <w:t>产品开展货币化试算。两家银行分别从模型创新与体系落地</w:t>
      </w:r>
      <w:r>
        <w:rPr>
          <w:rFonts w:ascii="黑体" w:hAnsi="黑体" w:eastAsia="黑体" w:cs="黑体"/>
          <w:spacing w:val="7"/>
          <w:sz w:val="22"/>
          <w:szCs w:val="22"/>
        </w:rPr>
        <w:t>维度，突破了数据价值量化难</w:t>
      </w:r>
      <w:r>
        <w:rPr>
          <w:rFonts w:ascii="黑体" w:hAnsi="黑体" w:eastAsia="黑体" w:cs="黑体"/>
          <w:sz w:val="22"/>
          <w:szCs w:val="22"/>
        </w:rPr>
        <w:t xml:space="preserve"> </w:t>
      </w:r>
      <w:r>
        <w:rPr>
          <w:rFonts w:ascii="黑体" w:hAnsi="黑体" w:eastAsia="黑体" w:cs="黑体"/>
          <w:spacing w:val="2"/>
          <w:sz w:val="22"/>
          <w:szCs w:val="22"/>
        </w:rPr>
        <w:t>题，为行业提供了可复制的价值评估范式。</w:t>
      </w:r>
    </w:p>
    <w:p w14:paraId="59265B56">
      <w:pPr>
        <w:pStyle w:val="2"/>
        <w:spacing w:line="244" w:lineRule="auto"/>
      </w:pPr>
    </w:p>
    <w:p w14:paraId="33B3B2DC">
      <w:pPr>
        <w:pStyle w:val="2"/>
        <w:spacing w:line="244" w:lineRule="auto"/>
      </w:pPr>
    </w:p>
    <w:p w14:paraId="6AF3F242">
      <w:pPr>
        <w:spacing w:before="72" w:line="222" w:lineRule="auto"/>
        <w:ind w:left="563"/>
        <w:rPr>
          <w:rFonts w:ascii="黑体" w:hAnsi="黑体" w:eastAsia="黑体" w:cs="黑体"/>
          <w:sz w:val="22"/>
          <w:szCs w:val="22"/>
        </w:rPr>
      </w:pPr>
      <w:r>
        <w:rPr>
          <w:rFonts w:ascii="宋体" w:hAnsi="宋体" w:eastAsia="宋体" w:cs="宋体"/>
          <w:b/>
          <w:bCs/>
          <w:spacing w:val="2"/>
          <w:sz w:val="22"/>
          <w:szCs w:val="22"/>
        </w:rPr>
        <w:t>4、</w:t>
      </w:r>
      <w:r>
        <w:rPr>
          <w:rFonts w:ascii="黑体" w:hAnsi="黑体" w:eastAsia="黑体" w:cs="黑体"/>
          <w:b/>
          <w:bCs/>
          <w:spacing w:val="2"/>
          <w:sz w:val="22"/>
          <w:szCs w:val="22"/>
        </w:rPr>
        <w:t>数据资产成本核算</w:t>
      </w:r>
    </w:p>
    <w:p w14:paraId="2CA79C20">
      <w:pPr>
        <w:pStyle w:val="2"/>
        <w:spacing w:line="478" w:lineRule="auto"/>
      </w:pPr>
    </w:p>
    <w:p w14:paraId="6D324C76">
      <w:pPr>
        <w:spacing w:before="71" w:line="369" w:lineRule="auto"/>
        <w:ind w:left="560" w:right="552" w:firstLine="460"/>
        <w:jc w:val="both"/>
        <w:rPr>
          <w:rFonts w:ascii="黑体" w:hAnsi="黑体" w:eastAsia="黑体" w:cs="黑体"/>
          <w:sz w:val="22"/>
          <w:szCs w:val="22"/>
        </w:rPr>
      </w:pPr>
      <w:r>
        <w:rPr>
          <w:rFonts w:ascii="黑体" w:hAnsi="黑体" w:eastAsia="黑体" w:cs="黑体"/>
          <w:spacing w:val="8"/>
          <w:sz w:val="22"/>
          <w:szCs w:val="22"/>
        </w:rPr>
        <w:t>数据资产成本核算管理是指通过对数据资产从无到有及各项管理工作形成的支出进行</w:t>
      </w:r>
      <w:r>
        <w:rPr>
          <w:rFonts w:ascii="黑体" w:hAnsi="黑体" w:eastAsia="黑体" w:cs="黑体"/>
          <w:spacing w:val="10"/>
          <w:sz w:val="22"/>
          <w:szCs w:val="22"/>
        </w:rPr>
        <w:t xml:space="preserve"> </w:t>
      </w:r>
      <w:r>
        <w:rPr>
          <w:rFonts w:ascii="黑体" w:hAnsi="黑体" w:eastAsia="黑体" w:cs="黑体"/>
          <w:spacing w:val="14"/>
          <w:sz w:val="22"/>
          <w:szCs w:val="22"/>
        </w:rPr>
        <w:t>可靠计量，形成满足会计计量要求的成本核算结果，以支撑</w:t>
      </w:r>
      <w:r>
        <w:rPr>
          <w:rFonts w:ascii="黑体" w:hAnsi="黑体" w:eastAsia="黑体" w:cs="黑体"/>
          <w:spacing w:val="13"/>
          <w:sz w:val="22"/>
          <w:szCs w:val="22"/>
        </w:rPr>
        <w:t>数据资源初始计量、后续计</w:t>
      </w:r>
      <w:r>
        <w:rPr>
          <w:rFonts w:ascii="黑体" w:hAnsi="黑体" w:eastAsia="黑体" w:cs="黑体"/>
          <w:sz w:val="22"/>
          <w:szCs w:val="22"/>
        </w:rPr>
        <w:t xml:space="preserve"> </w:t>
      </w:r>
      <w:r>
        <w:rPr>
          <w:rFonts w:ascii="黑体" w:hAnsi="黑体" w:eastAsia="黑体" w:cs="黑体"/>
          <w:spacing w:val="8"/>
          <w:sz w:val="22"/>
          <w:szCs w:val="22"/>
        </w:rPr>
        <w:t>量、处置、报废、列示、披露等会计处理的管理活动。</w:t>
      </w:r>
      <w:r>
        <w:rPr>
          <w:rFonts w:ascii="黑体" w:hAnsi="黑体" w:eastAsia="黑体" w:cs="黑体"/>
          <w:spacing w:val="7"/>
          <w:sz w:val="22"/>
          <w:szCs w:val="22"/>
        </w:rPr>
        <w:t>数据资产成本核算不同于以重置成</w:t>
      </w:r>
      <w:r>
        <w:rPr>
          <w:rFonts w:ascii="黑体" w:hAnsi="黑体" w:eastAsia="黑体" w:cs="黑体"/>
          <w:sz w:val="22"/>
          <w:szCs w:val="22"/>
        </w:rPr>
        <w:t xml:space="preserve"> </w:t>
      </w:r>
      <w:r>
        <w:rPr>
          <w:rFonts w:ascii="黑体" w:hAnsi="黑体" w:eastAsia="黑体" w:cs="黑体"/>
          <w:spacing w:val="2"/>
          <w:sz w:val="22"/>
          <w:szCs w:val="22"/>
        </w:rPr>
        <w:t>本为依据的成本估值方法，其核心是以历史成本为核算口径，直接服务于企业数据资源</w:t>
      </w:r>
      <w:r>
        <w:rPr>
          <w:rFonts w:ascii="黑体" w:hAnsi="黑体" w:eastAsia="黑体" w:cs="黑体"/>
          <w:spacing w:val="1"/>
          <w:sz w:val="22"/>
          <w:szCs w:val="22"/>
        </w:rPr>
        <w:t>“入</w:t>
      </w:r>
      <w:r>
        <w:rPr>
          <w:rFonts w:ascii="黑体" w:hAnsi="黑体" w:eastAsia="黑体" w:cs="黑体"/>
          <w:sz w:val="22"/>
          <w:szCs w:val="22"/>
        </w:rPr>
        <w:t xml:space="preserve"> </w:t>
      </w:r>
      <w:r>
        <w:rPr>
          <w:rFonts w:ascii="黑体" w:hAnsi="黑体" w:eastAsia="黑体" w:cs="黑体"/>
          <w:spacing w:val="2"/>
          <w:sz w:val="22"/>
          <w:szCs w:val="22"/>
        </w:rPr>
        <w:t>表”的会计实践。规范、客观的成本核算结果不仅是保障数据资产会计处理合规性、规避审</w:t>
      </w:r>
      <w:r>
        <w:rPr>
          <w:rFonts w:ascii="黑体" w:hAnsi="黑体" w:eastAsia="黑体" w:cs="黑体"/>
          <w:spacing w:val="5"/>
          <w:sz w:val="22"/>
          <w:szCs w:val="22"/>
        </w:rPr>
        <w:t xml:space="preserve"> </w:t>
      </w:r>
      <w:r>
        <w:rPr>
          <w:rFonts w:ascii="黑体" w:hAnsi="黑体" w:eastAsia="黑体" w:cs="黑体"/>
          <w:spacing w:val="20"/>
          <w:sz w:val="22"/>
          <w:szCs w:val="22"/>
        </w:rPr>
        <w:t>计风险与资产虚增问题的关键措施，更是推动企业实现数据资产精益化运营、优化数</w:t>
      </w:r>
      <w:r>
        <w:rPr>
          <w:rFonts w:ascii="黑体" w:hAnsi="黑体" w:eastAsia="黑体" w:cs="黑体"/>
          <w:spacing w:val="1"/>
          <w:sz w:val="22"/>
          <w:szCs w:val="22"/>
        </w:rPr>
        <w:t xml:space="preserve"> </w:t>
      </w:r>
      <w:r>
        <w:rPr>
          <w:rFonts w:ascii="黑体" w:hAnsi="黑体" w:eastAsia="黑体" w:cs="黑体"/>
          <w:spacing w:val="13"/>
          <w:sz w:val="22"/>
          <w:szCs w:val="22"/>
        </w:rPr>
        <w:t>据资产建设资源配置的必要基础。</w:t>
      </w:r>
    </w:p>
    <w:p w14:paraId="7C162AC4">
      <w:pPr>
        <w:pStyle w:val="2"/>
        <w:spacing w:line="275" w:lineRule="auto"/>
      </w:pPr>
    </w:p>
    <w:p w14:paraId="40B3EF04">
      <w:pPr>
        <w:tabs>
          <w:tab w:val="left" w:pos="709"/>
        </w:tabs>
        <w:spacing w:before="71" w:line="368" w:lineRule="auto"/>
        <w:ind w:left="560" w:right="550" w:firstLine="460"/>
        <w:jc w:val="both"/>
        <w:rPr>
          <w:rFonts w:ascii="黑体" w:hAnsi="黑体" w:eastAsia="黑体" w:cs="黑体"/>
          <w:sz w:val="22"/>
          <w:szCs w:val="22"/>
        </w:rPr>
      </w:pPr>
      <w:r>
        <w:rPr>
          <w:rFonts w:ascii="黑体" w:hAnsi="黑体" w:eastAsia="黑体" w:cs="黑体"/>
          <w:spacing w:val="4"/>
          <w:sz w:val="22"/>
          <w:szCs w:val="22"/>
        </w:rPr>
        <w:t>数据资产成本核算工作主要包括两大关键事项：</w:t>
      </w:r>
      <w:r>
        <w:rPr>
          <w:rFonts w:ascii="黑体" w:hAnsi="黑体" w:eastAsia="黑体" w:cs="黑体"/>
          <w:spacing w:val="61"/>
          <w:sz w:val="22"/>
          <w:szCs w:val="22"/>
        </w:rPr>
        <w:t xml:space="preserve"> </w:t>
      </w:r>
      <w:r>
        <w:rPr>
          <w:rFonts w:ascii="黑体" w:hAnsi="黑体" w:eastAsia="黑体" w:cs="黑体"/>
          <w:spacing w:val="4"/>
          <w:sz w:val="22"/>
          <w:szCs w:val="22"/>
        </w:rPr>
        <w:t>一是资产成</w:t>
      </w:r>
      <w:r>
        <w:rPr>
          <w:rFonts w:ascii="黑体" w:hAnsi="黑体" w:eastAsia="黑体" w:cs="黑体"/>
          <w:spacing w:val="3"/>
          <w:sz w:val="22"/>
          <w:szCs w:val="22"/>
        </w:rPr>
        <w:t>本归集，通过建立数据资</w:t>
      </w:r>
      <w:r>
        <w:rPr>
          <w:rFonts w:ascii="黑体" w:hAnsi="黑体" w:eastAsia="黑体" w:cs="黑体"/>
          <w:sz w:val="22"/>
          <w:szCs w:val="22"/>
        </w:rPr>
        <w:t xml:space="preserve"> </w:t>
      </w:r>
      <w:r>
        <w:rPr>
          <w:rFonts w:ascii="黑体" w:hAnsi="黑体" w:eastAsia="黑体" w:cs="黑体"/>
          <w:spacing w:val="8"/>
          <w:sz w:val="22"/>
          <w:szCs w:val="22"/>
        </w:rPr>
        <w:t>产研发项目管理制度、明确资本化条件与流程，对符合条件的数据</w:t>
      </w:r>
      <w:r>
        <w:rPr>
          <w:rFonts w:ascii="黑体" w:hAnsi="黑体" w:eastAsia="黑体" w:cs="黑体"/>
          <w:spacing w:val="7"/>
          <w:sz w:val="22"/>
          <w:szCs w:val="22"/>
        </w:rPr>
        <w:t>资产研发项目清单与费</w:t>
      </w:r>
      <w:r>
        <w:rPr>
          <w:rFonts w:ascii="黑体" w:hAnsi="黑体" w:eastAsia="黑体" w:cs="黑体"/>
          <w:sz w:val="22"/>
          <w:szCs w:val="22"/>
        </w:rPr>
        <w:t xml:space="preserve"> </w:t>
      </w:r>
      <w:r>
        <w:rPr>
          <w:rFonts w:ascii="黑体" w:hAnsi="黑体" w:eastAsia="黑体" w:cs="黑体"/>
          <w:spacing w:val="8"/>
          <w:sz w:val="22"/>
          <w:szCs w:val="22"/>
        </w:rPr>
        <w:t>用归集明细表，确保成本可追溯、可验证；二是资产摊</w:t>
      </w:r>
      <w:r>
        <w:rPr>
          <w:rFonts w:ascii="黑体" w:hAnsi="黑体" w:eastAsia="黑体" w:cs="黑体"/>
          <w:spacing w:val="7"/>
          <w:sz w:val="22"/>
          <w:szCs w:val="22"/>
        </w:rPr>
        <w:t>销与减值，需制定科学的摊销政策</w:t>
      </w:r>
      <w:r>
        <w:rPr>
          <w:rFonts w:ascii="黑体" w:hAnsi="黑体" w:eastAsia="黑体" w:cs="黑体"/>
          <w:sz w:val="22"/>
          <w:szCs w:val="22"/>
        </w:rPr>
        <w:t xml:space="preserve"> </w:t>
      </w:r>
      <w:r>
        <w:rPr>
          <w:rFonts w:ascii="黑体" w:hAnsi="黑体" w:eastAsia="黑体" w:cs="黑体"/>
          <w:sz w:val="22"/>
          <w:szCs w:val="22"/>
        </w:rPr>
        <w:tab/>
      </w:r>
      <w:r>
        <w:rPr>
          <w:rFonts w:ascii="黑体" w:hAnsi="黑体" w:eastAsia="黑体" w:cs="黑体"/>
          <w:spacing w:val="13"/>
          <w:sz w:val="22"/>
          <w:szCs w:val="22"/>
        </w:rPr>
        <w:t>(如基于使用寿命、技术迭代等因素选择摊销方法),建立定期减值测试机制，并对已丧</w:t>
      </w:r>
      <w:r>
        <w:rPr>
          <w:rFonts w:ascii="黑体" w:hAnsi="黑体" w:eastAsia="黑体" w:cs="黑体"/>
          <w:spacing w:val="2"/>
          <w:sz w:val="22"/>
          <w:szCs w:val="22"/>
        </w:rPr>
        <w:t xml:space="preserve"> </w:t>
      </w:r>
      <w:r>
        <w:rPr>
          <w:rFonts w:ascii="黑体" w:hAnsi="黑体" w:eastAsia="黑体" w:cs="黑体"/>
          <w:spacing w:val="3"/>
          <w:sz w:val="22"/>
          <w:szCs w:val="22"/>
        </w:rPr>
        <w:t>失价值的数据资产规范处置流程，为数据资产投资预算分配</w:t>
      </w:r>
      <w:r>
        <w:rPr>
          <w:rFonts w:ascii="黑体" w:hAnsi="黑体" w:eastAsia="黑体" w:cs="黑体"/>
          <w:spacing w:val="2"/>
          <w:sz w:val="22"/>
          <w:szCs w:val="22"/>
        </w:rPr>
        <w:t>决策依据。</w:t>
      </w:r>
    </w:p>
    <w:p w14:paraId="2F56559D">
      <w:pPr>
        <w:pStyle w:val="2"/>
        <w:spacing w:line="301" w:lineRule="auto"/>
      </w:pPr>
    </w:p>
    <w:p w14:paraId="7B71EE1D">
      <w:pPr>
        <w:spacing w:before="72" w:line="360" w:lineRule="auto"/>
        <w:ind w:left="560" w:right="548" w:firstLine="460"/>
        <w:jc w:val="both"/>
        <w:rPr>
          <w:rFonts w:ascii="黑体" w:hAnsi="黑体" w:eastAsia="黑体" w:cs="黑体"/>
          <w:sz w:val="22"/>
          <w:szCs w:val="22"/>
        </w:rPr>
      </w:pPr>
      <w:r>
        <w:drawing>
          <wp:anchor distT="0" distB="0" distL="0" distR="0" simplePos="0" relativeHeight="251710464" behindDoc="0" locked="0" layoutInCell="1" allowOverlap="1">
            <wp:simplePos x="0" y="0"/>
            <wp:positionH relativeFrom="column">
              <wp:posOffset>0</wp:posOffset>
            </wp:positionH>
            <wp:positionV relativeFrom="paragraph">
              <wp:posOffset>2059940</wp:posOffset>
            </wp:positionV>
            <wp:extent cx="196850" cy="63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84"/>
                    <a:stretch>
                      <a:fillRect/>
                    </a:stretch>
                  </pic:blipFill>
                  <pic:spPr>
                    <a:xfrm>
                      <a:off x="0" y="0"/>
                      <a:ext cx="196832" cy="6391"/>
                    </a:xfrm>
                    <a:prstGeom prst="rect">
                      <a:avLst/>
                    </a:prstGeom>
                  </pic:spPr>
                </pic:pic>
              </a:graphicData>
            </a:graphic>
          </wp:anchor>
        </w:drawing>
      </w:r>
      <w:r>
        <w:rPr>
          <w:rFonts w:ascii="黑体" w:hAnsi="黑体" w:eastAsia="黑体" w:cs="黑体"/>
          <w:spacing w:val="5"/>
          <w:sz w:val="22"/>
          <w:szCs w:val="22"/>
        </w:rPr>
        <w:t>例如，浦发银行创新性地制定“数据资源入表五步法”,通过系统化开展数据资源盘点</w:t>
      </w:r>
      <w:r>
        <w:rPr>
          <w:rFonts w:ascii="黑体" w:hAnsi="黑体" w:eastAsia="黑体" w:cs="黑体"/>
          <w:spacing w:val="10"/>
          <w:sz w:val="22"/>
          <w:szCs w:val="22"/>
        </w:rPr>
        <w:t xml:space="preserve"> </w:t>
      </w:r>
      <w:r>
        <w:rPr>
          <w:rFonts w:ascii="黑体" w:hAnsi="黑体" w:eastAsia="黑体" w:cs="黑体"/>
          <w:spacing w:val="8"/>
          <w:sz w:val="22"/>
          <w:szCs w:val="22"/>
        </w:rPr>
        <w:t>识别、合规审查、价值评估、成本归集与列报披露，突破性地将外</w:t>
      </w:r>
      <w:r>
        <w:rPr>
          <w:rFonts w:ascii="黑体" w:hAnsi="黑体" w:eastAsia="黑体" w:cs="黑体"/>
          <w:spacing w:val="7"/>
          <w:sz w:val="22"/>
          <w:szCs w:val="22"/>
        </w:rPr>
        <w:t>部采购数据从手续费支</w:t>
      </w:r>
      <w:r>
        <w:rPr>
          <w:rFonts w:ascii="黑体" w:hAnsi="黑体" w:eastAsia="黑体" w:cs="黑体"/>
          <w:sz w:val="22"/>
          <w:szCs w:val="22"/>
        </w:rPr>
        <w:t xml:space="preserve"> </w:t>
      </w:r>
      <w:r>
        <w:rPr>
          <w:rFonts w:ascii="黑体" w:hAnsi="黑体" w:eastAsia="黑体" w:cs="黑体"/>
          <w:spacing w:val="8"/>
          <w:sz w:val="22"/>
          <w:szCs w:val="22"/>
        </w:rPr>
        <w:t>出转化为可资本化成本。该行通过论证接口调用沉淀数据的剩余应用价</w:t>
      </w:r>
      <w:r>
        <w:rPr>
          <w:rFonts w:ascii="黑体" w:hAnsi="黑体" w:eastAsia="黑体" w:cs="黑体"/>
          <w:spacing w:val="7"/>
          <w:sz w:val="22"/>
          <w:szCs w:val="22"/>
        </w:rPr>
        <w:t>值，经审计预审确</w:t>
      </w:r>
      <w:r>
        <w:rPr>
          <w:rFonts w:ascii="黑体" w:hAnsi="黑体" w:eastAsia="黑体" w:cs="黑体"/>
          <w:sz w:val="22"/>
          <w:szCs w:val="22"/>
        </w:rPr>
        <w:t xml:space="preserve"> </w:t>
      </w:r>
      <w:r>
        <w:rPr>
          <w:rFonts w:ascii="黑体" w:hAnsi="黑体" w:eastAsia="黑体" w:cs="黑体"/>
          <w:spacing w:val="8"/>
          <w:sz w:val="22"/>
          <w:szCs w:val="22"/>
        </w:rPr>
        <w:t>认符合入表条件，并制定《数据资源无形资产管理办</w:t>
      </w:r>
      <w:r>
        <w:rPr>
          <w:rFonts w:ascii="黑体" w:hAnsi="黑体" w:eastAsia="黑体" w:cs="黑体"/>
          <w:spacing w:val="7"/>
          <w:sz w:val="22"/>
          <w:szCs w:val="22"/>
        </w:rPr>
        <w:t>法》建立常态化工作机制，最终实现</w:t>
      </w:r>
      <w:r>
        <w:rPr>
          <w:rFonts w:ascii="黑体" w:hAnsi="黑体" w:eastAsia="黑体" w:cs="黑体"/>
          <w:sz w:val="22"/>
          <w:szCs w:val="22"/>
        </w:rPr>
        <w:t xml:space="preserve"> </w:t>
      </w:r>
      <w:r>
        <w:rPr>
          <w:rFonts w:ascii="黑体" w:hAnsi="黑体" w:eastAsia="黑体" w:cs="黑体"/>
          <w:spacing w:val="3"/>
          <w:sz w:val="22"/>
          <w:szCs w:val="22"/>
        </w:rPr>
        <w:t>批量化入表，为行业提供了从费用化支出向资产化管理的标准</w:t>
      </w:r>
      <w:r>
        <w:rPr>
          <w:rFonts w:ascii="黑体" w:hAnsi="黑体" w:eastAsia="黑体" w:cs="黑体"/>
          <w:spacing w:val="2"/>
          <w:sz w:val="22"/>
          <w:szCs w:val="22"/>
        </w:rPr>
        <w:t>化路径。</w:t>
      </w:r>
    </w:p>
    <w:p w14:paraId="3CA0F9D4">
      <w:pPr>
        <w:spacing w:line="360" w:lineRule="auto"/>
        <w:rPr>
          <w:rFonts w:ascii="黑体" w:hAnsi="黑体" w:eastAsia="黑体" w:cs="黑体"/>
          <w:sz w:val="22"/>
          <w:szCs w:val="22"/>
        </w:rPr>
        <w:sectPr>
          <w:headerReference r:id="rId64" w:type="default"/>
          <w:footerReference r:id="rId65" w:type="default"/>
          <w:pgSz w:w="12080" w:h="16500"/>
          <w:pgMar w:top="1289" w:right="1049" w:bottom="953" w:left="1010" w:header="749" w:footer="738" w:gutter="0"/>
          <w:cols w:space="720" w:num="1"/>
        </w:sectPr>
      </w:pPr>
    </w:p>
    <w:p w14:paraId="033C45B0">
      <w:pPr>
        <w:pStyle w:val="2"/>
        <w:spacing w:line="256" w:lineRule="auto"/>
      </w:pPr>
    </w:p>
    <w:p w14:paraId="3875D9B9">
      <w:pPr>
        <w:pStyle w:val="2"/>
        <w:spacing w:line="256" w:lineRule="auto"/>
      </w:pPr>
    </w:p>
    <w:p w14:paraId="44FA33ED">
      <w:pPr>
        <w:pStyle w:val="2"/>
        <w:spacing w:line="257" w:lineRule="auto"/>
      </w:pPr>
    </w:p>
    <w:p w14:paraId="0FF8DF57">
      <w:pPr>
        <w:pStyle w:val="2"/>
        <w:spacing w:line="257" w:lineRule="auto"/>
      </w:pPr>
    </w:p>
    <w:p w14:paraId="241ED32C">
      <w:pPr>
        <w:spacing w:before="72" w:line="222" w:lineRule="auto"/>
        <w:ind w:left="563"/>
        <w:rPr>
          <w:rFonts w:ascii="黑体" w:hAnsi="黑体" w:eastAsia="黑体" w:cs="黑体"/>
          <w:sz w:val="22"/>
          <w:szCs w:val="22"/>
        </w:rPr>
      </w:pPr>
      <w:bookmarkStart w:id="46" w:name="bookmark57"/>
      <w:bookmarkEnd w:id="46"/>
      <w:r>
        <w:rPr>
          <w:rFonts w:ascii="宋体" w:hAnsi="宋体" w:eastAsia="宋体" w:cs="宋体"/>
          <w:b/>
          <w:bCs/>
          <w:spacing w:val="3"/>
          <w:sz w:val="22"/>
          <w:szCs w:val="22"/>
        </w:rPr>
        <w:t>5、</w:t>
      </w:r>
      <w:r>
        <w:rPr>
          <w:rFonts w:ascii="黑体" w:hAnsi="黑体" w:eastAsia="黑体" w:cs="黑体"/>
          <w:b/>
          <w:bCs/>
          <w:spacing w:val="3"/>
          <w:sz w:val="22"/>
          <w:szCs w:val="22"/>
        </w:rPr>
        <w:t>数据资产内部应用</w:t>
      </w:r>
    </w:p>
    <w:p w14:paraId="5E013E3E">
      <w:pPr>
        <w:pStyle w:val="2"/>
        <w:spacing w:line="265" w:lineRule="auto"/>
      </w:pPr>
    </w:p>
    <w:p w14:paraId="020DFEE9">
      <w:pPr>
        <w:pStyle w:val="2"/>
        <w:spacing w:line="265" w:lineRule="auto"/>
      </w:pPr>
    </w:p>
    <w:p w14:paraId="78AD5125">
      <w:pPr>
        <w:spacing w:before="72" w:line="362" w:lineRule="auto"/>
        <w:ind w:left="559" w:right="1568" w:firstLine="450"/>
        <w:jc w:val="both"/>
        <w:rPr>
          <w:rFonts w:ascii="黑体" w:hAnsi="黑体" w:eastAsia="黑体" w:cs="黑体"/>
          <w:sz w:val="22"/>
          <w:szCs w:val="22"/>
        </w:rPr>
      </w:pPr>
      <w:r>
        <w:rPr>
          <w:rFonts w:ascii="黑体" w:hAnsi="黑体" w:eastAsia="黑体" w:cs="黑体"/>
          <w:spacing w:val="8"/>
          <w:sz w:val="22"/>
          <w:szCs w:val="22"/>
        </w:rPr>
        <w:t>数据资产内部应用是指企业或组织在内部业务运营、管理决策、产品开发、风险控制</w:t>
      </w:r>
      <w:r>
        <w:rPr>
          <w:rFonts w:ascii="黑体" w:hAnsi="黑体" w:eastAsia="黑体" w:cs="黑体"/>
          <w:spacing w:val="11"/>
          <w:sz w:val="22"/>
          <w:szCs w:val="22"/>
        </w:rPr>
        <w:t xml:space="preserve"> </w:t>
      </w:r>
      <w:r>
        <w:rPr>
          <w:rFonts w:ascii="黑体" w:hAnsi="黑体" w:eastAsia="黑体" w:cs="黑体"/>
          <w:spacing w:val="8"/>
          <w:sz w:val="22"/>
          <w:szCs w:val="22"/>
        </w:rPr>
        <w:t>等场景中，对数据资产进行采集、存储、处理、分析、应用和评价的过程。内部赋能应用</w:t>
      </w:r>
      <w:r>
        <w:rPr>
          <w:rFonts w:ascii="黑体" w:hAnsi="黑体" w:eastAsia="黑体" w:cs="黑体"/>
          <w:spacing w:val="18"/>
          <w:sz w:val="22"/>
          <w:szCs w:val="22"/>
        </w:rPr>
        <w:t xml:space="preserve"> </w:t>
      </w:r>
      <w:r>
        <w:rPr>
          <w:rFonts w:ascii="黑体" w:hAnsi="黑体" w:eastAsia="黑体" w:cs="黑体"/>
          <w:spacing w:val="8"/>
          <w:sz w:val="22"/>
          <w:szCs w:val="22"/>
        </w:rPr>
        <w:t>的核心目标是在保障确保数据资产在组织内部的安全、合规和高效共享的前提下，通过数</w:t>
      </w:r>
      <w:r>
        <w:rPr>
          <w:rFonts w:ascii="黑体" w:hAnsi="黑体" w:eastAsia="黑体" w:cs="黑体"/>
          <w:sz w:val="22"/>
          <w:szCs w:val="22"/>
        </w:rPr>
        <w:t xml:space="preserve"> </w:t>
      </w:r>
      <w:r>
        <w:rPr>
          <w:rFonts w:ascii="黑体" w:hAnsi="黑体" w:eastAsia="黑体" w:cs="黑体"/>
          <w:spacing w:val="8"/>
          <w:sz w:val="22"/>
          <w:szCs w:val="22"/>
        </w:rPr>
        <w:t>据资产驱动业务优化，提升运营效率，增强决策科学性，可持续为企业带来显化、有效的</w:t>
      </w:r>
      <w:r>
        <w:rPr>
          <w:rFonts w:ascii="黑体" w:hAnsi="黑体" w:eastAsia="黑体" w:cs="黑体"/>
          <w:spacing w:val="5"/>
          <w:sz w:val="22"/>
          <w:szCs w:val="22"/>
        </w:rPr>
        <w:t xml:space="preserve"> </w:t>
      </w:r>
      <w:r>
        <w:rPr>
          <w:rFonts w:ascii="黑体" w:hAnsi="黑体" w:eastAsia="黑体" w:cs="黑体"/>
          <w:sz w:val="22"/>
          <w:szCs w:val="22"/>
        </w:rPr>
        <w:t>经济附加价值。</w:t>
      </w:r>
    </w:p>
    <w:p w14:paraId="205DB7AC">
      <w:pPr>
        <w:pStyle w:val="2"/>
        <w:spacing w:line="384" w:lineRule="auto"/>
      </w:pPr>
    </w:p>
    <w:p w14:paraId="029E63F4">
      <w:pPr>
        <w:spacing w:before="71" w:line="368" w:lineRule="auto"/>
        <w:ind w:left="559" w:right="1568" w:firstLine="450"/>
        <w:jc w:val="both"/>
        <w:rPr>
          <w:rFonts w:ascii="黑体" w:hAnsi="黑体" w:eastAsia="黑体" w:cs="黑体"/>
          <w:sz w:val="22"/>
          <w:szCs w:val="22"/>
        </w:rPr>
      </w:pPr>
      <w:r>
        <w:rPr>
          <w:rFonts w:ascii="黑体" w:hAnsi="黑体" w:eastAsia="黑体" w:cs="黑体"/>
          <w:spacing w:val="4"/>
          <w:sz w:val="22"/>
          <w:szCs w:val="22"/>
        </w:rPr>
        <w:t>数据资产内部应用主要涵盖两个关键工作事项：</w:t>
      </w:r>
      <w:r>
        <w:rPr>
          <w:rFonts w:ascii="黑体" w:hAnsi="黑体" w:eastAsia="黑体" w:cs="黑体"/>
          <w:spacing w:val="62"/>
          <w:sz w:val="22"/>
          <w:szCs w:val="22"/>
        </w:rPr>
        <w:t xml:space="preserve"> </w:t>
      </w:r>
      <w:r>
        <w:rPr>
          <w:rFonts w:ascii="黑体" w:hAnsi="黑体" w:eastAsia="黑体" w:cs="黑体"/>
          <w:spacing w:val="4"/>
          <w:sz w:val="22"/>
          <w:szCs w:val="22"/>
        </w:rPr>
        <w:t>一是场景开发与应用，通过建立统一</w:t>
      </w:r>
      <w:r>
        <w:rPr>
          <w:rFonts w:ascii="黑体" w:hAnsi="黑体" w:eastAsia="黑体" w:cs="黑体"/>
          <w:sz w:val="22"/>
          <w:szCs w:val="22"/>
        </w:rPr>
        <w:t xml:space="preserve"> </w:t>
      </w:r>
      <w:r>
        <w:rPr>
          <w:rFonts w:ascii="黑体" w:hAnsi="黑体" w:eastAsia="黑体" w:cs="黑体"/>
          <w:spacing w:val="8"/>
          <w:sz w:val="22"/>
          <w:szCs w:val="22"/>
        </w:rPr>
        <w:t>的数据应用场景目录框架和运营管理机制，构建业务场景与数据资产的动态映</w:t>
      </w:r>
      <w:r>
        <w:rPr>
          <w:rFonts w:ascii="黑体" w:hAnsi="黑体" w:eastAsia="黑体" w:cs="黑体"/>
          <w:spacing w:val="7"/>
          <w:sz w:val="22"/>
          <w:szCs w:val="22"/>
        </w:rPr>
        <w:t>射关系，提</w:t>
      </w:r>
      <w:r>
        <w:rPr>
          <w:rFonts w:ascii="黑体" w:hAnsi="黑体" w:eastAsia="黑体" w:cs="黑体"/>
          <w:sz w:val="22"/>
          <w:szCs w:val="22"/>
        </w:rPr>
        <w:t xml:space="preserve"> </w:t>
      </w:r>
      <w:r>
        <w:rPr>
          <w:rFonts w:ascii="黑体" w:hAnsi="黑体" w:eastAsia="黑体" w:cs="黑体"/>
          <w:spacing w:val="14"/>
          <w:sz w:val="22"/>
          <w:szCs w:val="22"/>
        </w:rPr>
        <w:t>供查询检索、自助分析、模型推荐等多样化应用方式，确保数据合规高效服务于业务需</w:t>
      </w:r>
      <w:r>
        <w:rPr>
          <w:rFonts w:ascii="黑体" w:hAnsi="黑体" w:eastAsia="黑体" w:cs="黑体"/>
          <w:spacing w:val="1"/>
          <w:sz w:val="22"/>
          <w:szCs w:val="22"/>
        </w:rPr>
        <w:t xml:space="preserve"> </w:t>
      </w:r>
      <w:r>
        <w:rPr>
          <w:rFonts w:ascii="黑体" w:hAnsi="黑体" w:eastAsia="黑体" w:cs="黑体"/>
          <w:spacing w:val="8"/>
          <w:sz w:val="22"/>
          <w:szCs w:val="22"/>
        </w:rPr>
        <w:t>求；二是场景应用效果评价，通过建立涵盖战略、经济、质量等多维度的评价系统，定量</w:t>
      </w:r>
      <w:r>
        <w:rPr>
          <w:rFonts w:ascii="黑体" w:hAnsi="黑体" w:eastAsia="黑体" w:cs="黑体"/>
          <w:sz w:val="22"/>
          <w:szCs w:val="22"/>
        </w:rPr>
        <w:t xml:space="preserve"> </w:t>
      </w:r>
      <w:r>
        <w:rPr>
          <w:rFonts w:ascii="黑体" w:hAnsi="黑体" w:eastAsia="黑体" w:cs="黑体"/>
          <w:spacing w:val="8"/>
          <w:sz w:val="22"/>
          <w:szCs w:val="22"/>
        </w:rPr>
        <w:t>测算数据应用带来的经济利益，开展根因分析与成效优化，并将应用效果纳入组织绩效考</w:t>
      </w:r>
      <w:r>
        <w:rPr>
          <w:rFonts w:ascii="黑体" w:hAnsi="黑体" w:eastAsia="黑体" w:cs="黑体"/>
          <w:sz w:val="22"/>
          <w:szCs w:val="22"/>
        </w:rPr>
        <w:t xml:space="preserve"> </w:t>
      </w:r>
      <w:r>
        <w:rPr>
          <w:rFonts w:ascii="黑体" w:hAnsi="黑体" w:eastAsia="黑体" w:cs="黑体"/>
          <w:spacing w:val="2"/>
          <w:sz w:val="22"/>
          <w:szCs w:val="22"/>
        </w:rPr>
        <w:t>核，持续推动数据资产对企业主营业务的有效赋能。</w:t>
      </w:r>
    </w:p>
    <w:p w14:paraId="39FF6C8A">
      <w:pPr>
        <w:pStyle w:val="2"/>
        <w:spacing w:line="343" w:lineRule="auto"/>
      </w:pPr>
    </w:p>
    <w:p w14:paraId="56FA9BF1">
      <w:pPr>
        <w:spacing w:before="72" w:line="368" w:lineRule="auto"/>
        <w:ind w:left="559" w:right="1587" w:firstLine="450"/>
        <w:jc w:val="both"/>
        <w:rPr>
          <w:rFonts w:ascii="黑体" w:hAnsi="黑体" w:eastAsia="黑体" w:cs="黑体"/>
          <w:sz w:val="22"/>
          <w:szCs w:val="22"/>
        </w:rPr>
      </w:pPr>
      <w:r>
        <w:rPr>
          <w:rFonts w:ascii="黑体" w:hAnsi="黑体" w:eastAsia="黑体" w:cs="黑体"/>
          <w:spacing w:val="2"/>
          <w:sz w:val="22"/>
          <w:szCs w:val="22"/>
        </w:rPr>
        <w:t>例如，中企云链通过建立数据服务接口打通业务系统，在供应链金融场景中实现数字化</w:t>
      </w:r>
      <w:r>
        <w:rPr>
          <w:rFonts w:ascii="黑体" w:hAnsi="黑体" w:eastAsia="黑体" w:cs="黑体"/>
          <w:spacing w:val="1"/>
          <w:sz w:val="22"/>
          <w:szCs w:val="22"/>
        </w:rPr>
        <w:t xml:space="preserve"> </w:t>
      </w:r>
      <w:r>
        <w:rPr>
          <w:rFonts w:ascii="黑体" w:hAnsi="黑体" w:eastAsia="黑体" w:cs="黑体"/>
          <w:spacing w:val="-8"/>
          <w:sz w:val="22"/>
          <w:szCs w:val="22"/>
        </w:rPr>
        <w:t>营销、审单自动化等核心业务的数据驱动，形成“应用-反馈-优化”的运营闭</w:t>
      </w:r>
      <w:r>
        <w:rPr>
          <w:rFonts w:ascii="黑体" w:hAnsi="黑体" w:eastAsia="黑体" w:cs="黑体"/>
          <w:spacing w:val="-9"/>
          <w:sz w:val="22"/>
          <w:szCs w:val="22"/>
        </w:rPr>
        <w:t>环；邮储银行则基</w:t>
      </w:r>
      <w:r>
        <w:rPr>
          <w:rFonts w:ascii="黑体" w:hAnsi="黑体" w:eastAsia="黑体" w:cs="黑体"/>
          <w:sz w:val="22"/>
          <w:szCs w:val="22"/>
        </w:rPr>
        <w:t xml:space="preserve"> </w:t>
      </w:r>
      <w:r>
        <w:rPr>
          <w:rFonts w:ascii="黑体" w:hAnsi="黑体" w:eastAsia="黑体" w:cs="黑体"/>
          <w:spacing w:val="-15"/>
          <w:sz w:val="22"/>
          <w:szCs w:val="22"/>
        </w:rPr>
        <w:t>于“四流合一”数据优势，构建“客户+场景”风控体系</w:t>
      </w:r>
      <w:r>
        <w:rPr>
          <w:rFonts w:ascii="黑体" w:hAnsi="黑体" w:eastAsia="黑体" w:cs="黑体"/>
          <w:spacing w:val="-16"/>
          <w:sz w:val="22"/>
          <w:szCs w:val="22"/>
        </w:rPr>
        <w:t>，通过“菜单式接口”敏捷接入农业经营数</w:t>
      </w:r>
      <w:r>
        <w:rPr>
          <w:rFonts w:ascii="黑体" w:hAnsi="黑体" w:eastAsia="黑体" w:cs="黑体"/>
          <w:sz w:val="22"/>
          <w:szCs w:val="22"/>
        </w:rPr>
        <w:t xml:space="preserve"> </w:t>
      </w:r>
      <w:r>
        <w:rPr>
          <w:rFonts w:ascii="黑体" w:hAnsi="黑体" w:eastAsia="黑体" w:cs="黑体"/>
          <w:spacing w:val="2"/>
          <w:sz w:val="22"/>
          <w:szCs w:val="22"/>
        </w:rPr>
        <w:t>据，实现从标准化产品到产业定制化服务的转型升级。两家企业分别从业务协同闭环与生态</w:t>
      </w:r>
      <w:r>
        <w:rPr>
          <w:rFonts w:ascii="黑体" w:hAnsi="黑体" w:eastAsia="黑体" w:cs="黑体"/>
          <w:spacing w:val="9"/>
          <w:sz w:val="22"/>
          <w:szCs w:val="22"/>
        </w:rPr>
        <w:t xml:space="preserve"> </w:t>
      </w:r>
      <w:r>
        <w:rPr>
          <w:rFonts w:ascii="黑体" w:hAnsi="黑体" w:eastAsia="黑体" w:cs="黑体"/>
          <w:spacing w:val="-1"/>
          <w:sz w:val="22"/>
          <w:szCs w:val="22"/>
        </w:rPr>
        <w:t>化服务创新角度，验证了数据资产内部应用对业务效率提升与模式重构的赋能价值。</w:t>
      </w:r>
    </w:p>
    <w:p w14:paraId="63AB9DEA">
      <w:pPr>
        <w:pStyle w:val="2"/>
        <w:spacing w:line="359" w:lineRule="auto"/>
      </w:pPr>
    </w:p>
    <w:p w14:paraId="78DB3209">
      <w:pPr>
        <w:spacing w:before="71" w:line="221" w:lineRule="auto"/>
        <w:ind w:left="563"/>
        <w:rPr>
          <w:rFonts w:ascii="黑体" w:hAnsi="黑体" w:eastAsia="黑体" w:cs="黑体"/>
          <w:sz w:val="22"/>
          <w:szCs w:val="22"/>
        </w:rPr>
      </w:pPr>
      <w:r>
        <w:rPr>
          <w:rFonts w:ascii="宋体" w:hAnsi="宋体" w:eastAsia="宋体" w:cs="宋体"/>
          <w:b/>
          <w:bCs/>
          <w:sz w:val="22"/>
          <w:szCs w:val="22"/>
        </w:rPr>
        <w:t>6、</w:t>
      </w:r>
      <w:r>
        <w:rPr>
          <w:rFonts w:ascii="黑体" w:hAnsi="黑体" w:eastAsia="黑体" w:cs="黑体"/>
          <w:b/>
          <w:bCs/>
          <w:sz w:val="22"/>
          <w:szCs w:val="22"/>
        </w:rPr>
        <w:t>数据资产外部流通</w:t>
      </w:r>
    </w:p>
    <w:p w14:paraId="6415206A">
      <w:pPr>
        <w:pStyle w:val="2"/>
        <w:spacing w:line="266" w:lineRule="auto"/>
      </w:pPr>
    </w:p>
    <w:p w14:paraId="79711FD4">
      <w:pPr>
        <w:pStyle w:val="2"/>
        <w:spacing w:line="267" w:lineRule="auto"/>
      </w:pPr>
    </w:p>
    <w:p w14:paraId="4BACF0D1">
      <w:pPr>
        <w:spacing w:before="72" w:line="364" w:lineRule="auto"/>
        <w:ind w:left="559" w:right="1588" w:firstLine="450"/>
        <w:jc w:val="both"/>
        <w:rPr>
          <w:rFonts w:ascii="黑体" w:hAnsi="黑体" w:eastAsia="黑体" w:cs="黑体"/>
          <w:sz w:val="22"/>
          <w:szCs w:val="22"/>
        </w:rPr>
      </w:pPr>
      <w:r>
        <w:rPr>
          <w:rFonts w:ascii="黑体" w:hAnsi="黑体" w:eastAsia="黑体" w:cs="黑体"/>
          <w:spacing w:val="7"/>
          <w:sz w:val="22"/>
          <w:szCs w:val="22"/>
        </w:rPr>
        <w:t>数据产品交易流通管理是指建立数据产品交易流通机制，基于合规要求和市场规则，</w:t>
      </w:r>
      <w:r>
        <w:rPr>
          <w:rFonts w:ascii="黑体" w:hAnsi="黑体" w:eastAsia="黑体" w:cs="黑体"/>
          <w:spacing w:val="9"/>
          <w:sz w:val="22"/>
          <w:szCs w:val="22"/>
        </w:rPr>
        <w:t xml:space="preserve"> </w:t>
      </w:r>
      <w:r>
        <w:rPr>
          <w:rFonts w:ascii="黑体" w:hAnsi="黑体" w:eastAsia="黑体" w:cs="黑体"/>
          <w:spacing w:val="8"/>
          <w:sz w:val="22"/>
          <w:szCs w:val="22"/>
        </w:rPr>
        <w:t>规范数据产品交易流程、定价策略及流通渠道，确保数据产品交易安全合规、定价</w:t>
      </w:r>
      <w:r>
        <w:rPr>
          <w:rFonts w:ascii="黑体" w:hAnsi="黑体" w:eastAsia="黑体" w:cs="黑体"/>
          <w:spacing w:val="7"/>
          <w:sz w:val="22"/>
          <w:szCs w:val="22"/>
        </w:rPr>
        <w:t>科学合</w:t>
      </w:r>
      <w:r>
        <w:rPr>
          <w:rFonts w:ascii="黑体" w:hAnsi="黑体" w:eastAsia="黑体" w:cs="黑体"/>
          <w:sz w:val="22"/>
          <w:szCs w:val="22"/>
        </w:rPr>
        <w:t xml:space="preserve"> </w:t>
      </w:r>
      <w:r>
        <w:rPr>
          <w:rFonts w:ascii="黑体" w:hAnsi="黑体" w:eastAsia="黑体" w:cs="黑体"/>
          <w:spacing w:val="14"/>
          <w:sz w:val="22"/>
          <w:szCs w:val="22"/>
        </w:rPr>
        <w:t>理、流通高效有序。数据产品交易流通是近年来随着数据要素市场培育而兴起的新</w:t>
      </w:r>
      <w:r>
        <w:rPr>
          <w:rFonts w:ascii="黑体" w:hAnsi="黑体" w:eastAsia="黑体" w:cs="黑体"/>
          <w:spacing w:val="13"/>
          <w:sz w:val="22"/>
          <w:szCs w:val="22"/>
        </w:rPr>
        <w:t>型业</w:t>
      </w:r>
      <w:r>
        <w:rPr>
          <w:rFonts w:ascii="黑体" w:hAnsi="黑体" w:eastAsia="黑体" w:cs="黑体"/>
          <w:sz w:val="22"/>
          <w:szCs w:val="22"/>
        </w:rPr>
        <w:t xml:space="preserve"> </w:t>
      </w:r>
      <w:r>
        <w:rPr>
          <w:rFonts w:ascii="黑体" w:hAnsi="黑体" w:eastAsia="黑体" w:cs="黑体"/>
          <w:spacing w:val="8"/>
          <w:sz w:val="22"/>
          <w:szCs w:val="22"/>
        </w:rPr>
        <w:t>态，为企业开辟了第二收入曲线的发展契机，使其能够将内部沉淀的高价值产</w:t>
      </w:r>
      <w:r>
        <w:rPr>
          <w:rFonts w:ascii="黑体" w:hAnsi="黑体" w:eastAsia="黑体" w:cs="黑体"/>
          <w:spacing w:val="7"/>
          <w:sz w:val="22"/>
          <w:szCs w:val="22"/>
        </w:rPr>
        <w:t>业数据通过</w:t>
      </w:r>
      <w:r>
        <w:rPr>
          <w:rFonts w:ascii="黑体" w:hAnsi="黑体" w:eastAsia="黑体" w:cs="黑体"/>
          <w:sz w:val="22"/>
          <w:szCs w:val="22"/>
        </w:rPr>
        <w:t xml:space="preserve"> 合规路径实现外部赋能。</w:t>
      </w:r>
    </w:p>
    <w:p w14:paraId="1CA62D7D">
      <w:pPr>
        <w:spacing w:line="364" w:lineRule="auto"/>
        <w:rPr>
          <w:rFonts w:ascii="黑体" w:hAnsi="黑体" w:eastAsia="黑体" w:cs="黑体"/>
          <w:sz w:val="22"/>
          <w:szCs w:val="22"/>
        </w:rPr>
        <w:sectPr>
          <w:headerReference r:id="rId66" w:type="default"/>
          <w:footerReference r:id="rId67" w:type="default"/>
          <w:pgSz w:w="12080" w:h="16500"/>
          <w:pgMar w:top="1180" w:right="20" w:bottom="953" w:left="1020" w:header="850" w:footer="738" w:gutter="0"/>
          <w:cols w:space="720" w:num="1"/>
        </w:sectPr>
      </w:pPr>
    </w:p>
    <w:p w14:paraId="5E735FE2">
      <w:pPr>
        <w:pStyle w:val="2"/>
        <w:spacing w:line="303" w:lineRule="auto"/>
      </w:pPr>
    </w:p>
    <w:p w14:paraId="6D3F2FE8">
      <w:pPr>
        <w:pStyle w:val="2"/>
        <w:spacing w:line="303" w:lineRule="auto"/>
      </w:pPr>
    </w:p>
    <w:p w14:paraId="477014B5">
      <w:pPr>
        <w:pStyle w:val="2"/>
        <w:spacing w:line="304" w:lineRule="auto"/>
      </w:pPr>
    </w:p>
    <w:p w14:paraId="3510A286">
      <w:pPr>
        <w:spacing w:before="71" w:line="373" w:lineRule="auto"/>
        <w:ind w:left="569" w:right="564" w:firstLine="450"/>
        <w:jc w:val="both"/>
        <w:rPr>
          <w:rFonts w:ascii="黑体" w:hAnsi="黑体" w:eastAsia="黑体" w:cs="黑体"/>
          <w:sz w:val="22"/>
          <w:szCs w:val="22"/>
        </w:rPr>
      </w:pPr>
      <w:bookmarkStart w:id="47" w:name="bookmark58"/>
      <w:bookmarkEnd w:id="47"/>
      <w:r>
        <w:rPr>
          <w:rFonts w:ascii="黑体" w:hAnsi="黑体" w:eastAsia="黑体" w:cs="黑体"/>
          <w:spacing w:val="8"/>
          <w:sz w:val="22"/>
          <w:szCs w:val="22"/>
        </w:rPr>
        <w:t>当前，随着数据要素市场的持续壮大，企业可通过场内交易、场外合作等</w:t>
      </w:r>
      <w:r>
        <w:rPr>
          <w:rFonts w:ascii="黑体" w:hAnsi="黑体" w:eastAsia="黑体" w:cs="黑体"/>
          <w:spacing w:val="7"/>
          <w:sz w:val="22"/>
          <w:szCs w:val="22"/>
        </w:rPr>
        <w:t>多渠道拓展</w:t>
      </w:r>
      <w:r>
        <w:rPr>
          <w:rFonts w:ascii="黑体" w:hAnsi="黑体" w:eastAsia="黑体" w:cs="黑体"/>
          <w:sz w:val="22"/>
          <w:szCs w:val="22"/>
        </w:rPr>
        <w:t xml:space="preserve"> </w:t>
      </w:r>
      <w:r>
        <w:rPr>
          <w:rFonts w:ascii="黑体" w:hAnsi="黑体" w:eastAsia="黑体" w:cs="黑体"/>
          <w:spacing w:val="8"/>
          <w:sz w:val="22"/>
          <w:szCs w:val="22"/>
        </w:rPr>
        <w:t>数据产品流通范围，但需同步完善数据资产登记、价值评</w:t>
      </w:r>
      <w:r>
        <w:rPr>
          <w:rFonts w:ascii="黑体" w:hAnsi="黑体" w:eastAsia="黑体" w:cs="黑体"/>
          <w:spacing w:val="7"/>
          <w:sz w:val="22"/>
          <w:szCs w:val="22"/>
        </w:rPr>
        <w:t>估等前置工作，明确自身数据资</w:t>
      </w:r>
      <w:r>
        <w:rPr>
          <w:rFonts w:ascii="黑体" w:hAnsi="黑体" w:eastAsia="黑体" w:cs="黑体"/>
          <w:sz w:val="22"/>
          <w:szCs w:val="22"/>
        </w:rPr>
        <w:t xml:space="preserve"> </w:t>
      </w:r>
      <w:r>
        <w:rPr>
          <w:rFonts w:ascii="黑体" w:hAnsi="黑体" w:eastAsia="黑体" w:cs="黑体"/>
          <w:spacing w:val="8"/>
          <w:sz w:val="22"/>
          <w:szCs w:val="22"/>
        </w:rPr>
        <w:t>源优势，构建体系化的数据产品开发与运营机制，从而在合规框架下规</w:t>
      </w:r>
      <w:r>
        <w:rPr>
          <w:rFonts w:ascii="黑体" w:hAnsi="黑体" w:eastAsia="黑体" w:cs="黑体"/>
          <w:spacing w:val="7"/>
          <w:sz w:val="22"/>
          <w:szCs w:val="22"/>
        </w:rPr>
        <w:t>模化释放数据资产</w:t>
      </w:r>
      <w:r>
        <w:rPr>
          <w:rFonts w:ascii="黑体" w:hAnsi="黑体" w:eastAsia="黑体" w:cs="黑体"/>
          <w:sz w:val="22"/>
          <w:szCs w:val="22"/>
        </w:rPr>
        <w:t xml:space="preserve"> </w:t>
      </w:r>
      <w:r>
        <w:rPr>
          <w:rFonts w:ascii="黑体" w:hAnsi="黑体" w:eastAsia="黑体" w:cs="黑体"/>
          <w:spacing w:val="-2"/>
          <w:sz w:val="22"/>
          <w:szCs w:val="22"/>
        </w:rPr>
        <w:t>外部价值。</w:t>
      </w:r>
    </w:p>
    <w:p w14:paraId="449C54B1">
      <w:pPr>
        <w:spacing w:before="251" w:line="371" w:lineRule="auto"/>
        <w:ind w:left="569" w:right="552" w:firstLine="450"/>
        <w:jc w:val="both"/>
        <w:rPr>
          <w:rFonts w:ascii="黑体" w:hAnsi="黑体" w:eastAsia="黑体" w:cs="黑体"/>
          <w:sz w:val="22"/>
          <w:szCs w:val="22"/>
        </w:rPr>
      </w:pPr>
      <w:r>
        <w:rPr>
          <w:rFonts w:ascii="黑体" w:hAnsi="黑体" w:eastAsia="黑体" w:cs="黑体"/>
          <w:spacing w:val="4"/>
          <w:sz w:val="22"/>
          <w:szCs w:val="22"/>
        </w:rPr>
        <w:t>数据资产外部流通主要包括三大核心环节：</w:t>
      </w:r>
      <w:r>
        <w:rPr>
          <w:rFonts w:ascii="黑体" w:hAnsi="黑体" w:eastAsia="黑体" w:cs="黑体"/>
          <w:spacing w:val="62"/>
          <w:sz w:val="22"/>
          <w:szCs w:val="22"/>
        </w:rPr>
        <w:t xml:space="preserve"> </w:t>
      </w:r>
      <w:r>
        <w:rPr>
          <w:rFonts w:ascii="黑体" w:hAnsi="黑体" w:eastAsia="黑体" w:cs="黑体"/>
          <w:spacing w:val="4"/>
          <w:sz w:val="22"/>
          <w:szCs w:val="22"/>
        </w:rPr>
        <w:t>一是数据</w:t>
      </w:r>
      <w:r>
        <w:rPr>
          <w:rFonts w:ascii="黑体" w:hAnsi="黑体" w:eastAsia="黑体" w:cs="黑体"/>
          <w:spacing w:val="3"/>
          <w:sz w:val="22"/>
          <w:szCs w:val="22"/>
        </w:rPr>
        <w:t>产品开发，需建立覆盖全生命周</w:t>
      </w:r>
      <w:r>
        <w:rPr>
          <w:rFonts w:ascii="黑体" w:hAnsi="黑体" w:eastAsia="黑体" w:cs="黑体"/>
          <w:sz w:val="22"/>
          <w:szCs w:val="22"/>
        </w:rPr>
        <w:t xml:space="preserve"> </w:t>
      </w:r>
      <w:r>
        <w:rPr>
          <w:rFonts w:ascii="黑体" w:hAnsi="黑体" w:eastAsia="黑体" w:cs="黑体"/>
          <w:spacing w:val="8"/>
          <w:sz w:val="22"/>
          <w:szCs w:val="22"/>
        </w:rPr>
        <w:t>期的产品开发管理制度，强化数据来源合规性、跨境流通安全性审查，并通过标准化输出</w:t>
      </w:r>
      <w:r>
        <w:rPr>
          <w:rFonts w:ascii="黑体" w:hAnsi="黑体" w:eastAsia="黑体" w:cs="黑体"/>
          <w:spacing w:val="3"/>
          <w:sz w:val="22"/>
          <w:szCs w:val="22"/>
        </w:rPr>
        <w:t xml:space="preserve"> </w:t>
      </w:r>
      <w:r>
        <w:rPr>
          <w:rFonts w:ascii="黑体" w:hAnsi="黑体" w:eastAsia="黑体" w:cs="黑体"/>
          <w:spacing w:val="11"/>
          <w:sz w:val="22"/>
          <w:szCs w:val="22"/>
        </w:rPr>
        <w:t>规范(如</w:t>
      </w:r>
      <w:r>
        <w:rPr>
          <w:rFonts w:ascii="宋体" w:hAnsi="宋体" w:eastAsia="宋体" w:cs="宋体"/>
          <w:sz w:val="22"/>
          <w:szCs w:val="22"/>
        </w:rPr>
        <w:t>API</w:t>
      </w:r>
      <w:r>
        <w:rPr>
          <w:rFonts w:ascii="宋体" w:hAnsi="宋体" w:eastAsia="宋体" w:cs="宋体"/>
          <w:spacing w:val="11"/>
          <w:sz w:val="22"/>
          <w:szCs w:val="22"/>
        </w:rPr>
        <w:t>、</w:t>
      </w:r>
      <w:r>
        <w:rPr>
          <w:rFonts w:ascii="黑体" w:hAnsi="黑体" w:eastAsia="黑体" w:cs="黑体"/>
          <w:spacing w:val="11"/>
          <w:sz w:val="22"/>
          <w:szCs w:val="22"/>
        </w:rPr>
        <w:t>数据报告)提升产品互操作性；二是产品交易定价</w:t>
      </w:r>
      <w:r>
        <w:rPr>
          <w:rFonts w:ascii="黑体" w:hAnsi="黑体" w:eastAsia="黑体" w:cs="黑体"/>
          <w:spacing w:val="10"/>
          <w:sz w:val="22"/>
          <w:szCs w:val="22"/>
        </w:rPr>
        <w:t>，通过市场竞争分析、成</w:t>
      </w:r>
      <w:r>
        <w:rPr>
          <w:rFonts w:ascii="黑体" w:hAnsi="黑体" w:eastAsia="黑体" w:cs="黑体"/>
          <w:sz w:val="22"/>
          <w:szCs w:val="22"/>
        </w:rPr>
        <w:t xml:space="preserve"> </w:t>
      </w:r>
      <w:r>
        <w:rPr>
          <w:rFonts w:ascii="黑体" w:hAnsi="黑体" w:eastAsia="黑体" w:cs="黑体"/>
          <w:spacing w:val="8"/>
          <w:sz w:val="22"/>
          <w:szCs w:val="22"/>
        </w:rPr>
        <w:t>本加成或收益分成等模型构建动态定价机制，并基于市场反馈持续优化</w:t>
      </w:r>
      <w:r>
        <w:rPr>
          <w:rFonts w:ascii="黑体" w:hAnsi="黑体" w:eastAsia="黑体" w:cs="黑体"/>
          <w:spacing w:val="7"/>
          <w:sz w:val="22"/>
          <w:szCs w:val="22"/>
        </w:rPr>
        <w:t>价格策略；三是产</w:t>
      </w:r>
      <w:r>
        <w:rPr>
          <w:rFonts w:ascii="黑体" w:hAnsi="黑体" w:eastAsia="黑体" w:cs="黑体"/>
          <w:sz w:val="22"/>
          <w:szCs w:val="22"/>
        </w:rPr>
        <w:t xml:space="preserve"> </w:t>
      </w:r>
      <w:r>
        <w:rPr>
          <w:rFonts w:ascii="黑体" w:hAnsi="黑体" w:eastAsia="黑体" w:cs="黑体"/>
          <w:spacing w:val="14"/>
          <w:sz w:val="22"/>
          <w:szCs w:val="22"/>
        </w:rPr>
        <w:t>品交易流通，重点完善流通模式设计(如授权运</w:t>
      </w:r>
      <w:r>
        <w:rPr>
          <w:rFonts w:ascii="黑体" w:hAnsi="黑体" w:eastAsia="黑体" w:cs="黑体"/>
          <w:spacing w:val="13"/>
          <w:sz w:val="22"/>
          <w:szCs w:val="22"/>
        </w:rPr>
        <w:t>营、数据合作)、全链路溯源管理、合同</w:t>
      </w:r>
      <w:r>
        <w:rPr>
          <w:rFonts w:ascii="黑体" w:hAnsi="黑体" w:eastAsia="黑体" w:cs="黑体"/>
          <w:sz w:val="22"/>
          <w:szCs w:val="22"/>
        </w:rPr>
        <w:t xml:space="preserve"> </w:t>
      </w:r>
      <w:r>
        <w:rPr>
          <w:rFonts w:ascii="黑体" w:hAnsi="黑体" w:eastAsia="黑体" w:cs="黑体"/>
          <w:spacing w:val="8"/>
          <w:sz w:val="22"/>
          <w:szCs w:val="22"/>
        </w:rPr>
        <w:t>范本标准化及跨境流通合规审查，并借助区块链、隐私计算等技术</w:t>
      </w:r>
      <w:r>
        <w:rPr>
          <w:rFonts w:ascii="黑体" w:hAnsi="黑体" w:eastAsia="黑体" w:cs="黑体"/>
          <w:spacing w:val="7"/>
          <w:sz w:val="22"/>
          <w:szCs w:val="22"/>
        </w:rPr>
        <w:t>保障流通安全，推动数</w:t>
      </w:r>
      <w:r>
        <w:rPr>
          <w:rFonts w:ascii="黑体" w:hAnsi="黑体" w:eastAsia="黑体" w:cs="黑体"/>
          <w:sz w:val="22"/>
          <w:szCs w:val="22"/>
        </w:rPr>
        <w:t xml:space="preserve"> </w:t>
      </w:r>
      <w:r>
        <w:rPr>
          <w:rFonts w:ascii="黑体" w:hAnsi="黑体" w:eastAsia="黑体" w:cs="黑体"/>
          <w:spacing w:val="2"/>
          <w:sz w:val="22"/>
          <w:szCs w:val="22"/>
        </w:rPr>
        <w:t>据资产从内部资源向外部可交易产品的高效转化。</w:t>
      </w:r>
    </w:p>
    <w:p w14:paraId="444D0E8D">
      <w:pPr>
        <w:spacing w:before="288" w:line="362" w:lineRule="auto"/>
        <w:ind w:left="569" w:right="566" w:firstLine="450"/>
        <w:jc w:val="both"/>
        <w:rPr>
          <w:rFonts w:ascii="黑体" w:hAnsi="黑体" w:eastAsia="黑体" w:cs="黑体"/>
          <w:sz w:val="22"/>
          <w:szCs w:val="22"/>
        </w:rPr>
      </w:pPr>
      <w:r>
        <w:rPr>
          <w:rFonts w:ascii="黑体" w:hAnsi="黑体" w:eastAsia="黑体" w:cs="黑体"/>
          <w:spacing w:val="8"/>
          <w:sz w:val="22"/>
          <w:szCs w:val="22"/>
        </w:rPr>
        <w:t>目前，航空、能源、通信及地方国企等均有实践。例如，中国</w:t>
      </w:r>
      <w:r>
        <w:rPr>
          <w:rFonts w:ascii="黑体" w:hAnsi="黑体" w:eastAsia="黑体" w:cs="黑体"/>
          <w:spacing w:val="7"/>
          <w:sz w:val="22"/>
          <w:szCs w:val="22"/>
        </w:rPr>
        <w:t>东方航空的“航班资源</w:t>
      </w:r>
      <w:r>
        <w:rPr>
          <w:rFonts w:ascii="黑体" w:hAnsi="黑体" w:eastAsia="黑体" w:cs="黑体"/>
          <w:sz w:val="22"/>
          <w:szCs w:val="22"/>
        </w:rPr>
        <w:t xml:space="preserve"> </w:t>
      </w:r>
      <w:r>
        <w:rPr>
          <w:rFonts w:ascii="黑体" w:hAnsi="黑体" w:eastAsia="黑体" w:cs="黑体"/>
          <w:spacing w:val="2"/>
          <w:sz w:val="22"/>
          <w:szCs w:val="22"/>
        </w:rPr>
        <w:t>宝”数据产品在上海数据交易所挂牌，已向30多家千万级机场开放，旨在帮</w:t>
      </w:r>
      <w:r>
        <w:rPr>
          <w:rFonts w:ascii="黑体" w:hAnsi="黑体" w:eastAsia="黑体" w:cs="黑体"/>
          <w:spacing w:val="1"/>
          <w:sz w:val="22"/>
          <w:szCs w:val="22"/>
        </w:rPr>
        <w:t>助机场和航司优</w:t>
      </w:r>
      <w:r>
        <w:rPr>
          <w:rFonts w:ascii="黑体" w:hAnsi="黑体" w:eastAsia="黑体" w:cs="黑体"/>
          <w:sz w:val="22"/>
          <w:szCs w:val="22"/>
        </w:rPr>
        <w:t xml:space="preserve"> </w:t>
      </w:r>
      <w:r>
        <w:rPr>
          <w:rFonts w:ascii="黑体" w:hAnsi="黑体" w:eastAsia="黑体" w:cs="黑体"/>
          <w:spacing w:val="8"/>
          <w:sz w:val="22"/>
          <w:szCs w:val="22"/>
        </w:rPr>
        <w:t>化航班保障链条，提升协同效率。南方电网则发布了能源行业首</w:t>
      </w:r>
      <w:r>
        <w:rPr>
          <w:rFonts w:ascii="黑体" w:hAnsi="黑体" w:eastAsia="黑体" w:cs="黑体"/>
          <w:spacing w:val="7"/>
          <w:sz w:val="22"/>
          <w:szCs w:val="22"/>
        </w:rPr>
        <w:t>份数据资产管理体系白皮</w:t>
      </w:r>
      <w:r>
        <w:rPr>
          <w:rFonts w:ascii="黑体" w:hAnsi="黑体" w:eastAsia="黑体" w:cs="黑体"/>
          <w:sz w:val="22"/>
          <w:szCs w:val="22"/>
        </w:rPr>
        <w:t xml:space="preserve"> </w:t>
      </w:r>
      <w:r>
        <w:rPr>
          <w:rFonts w:ascii="黑体" w:hAnsi="黑体" w:eastAsia="黑体" w:cs="黑体"/>
          <w:spacing w:val="2"/>
          <w:sz w:val="22"/>
          <w:szCs w:val="22"/>
        </w:rPr>
        <w:t>书，为其数据要素进入流通市场提供了方法论支持。在通信行业，中国移动推出了名为“数</w:t>
      </w:r>
      <w:r>
        <w:rPr>
          <w:rFonts w:ascii="黑体" w:hAnsi="黑体" w:eastAsia="黑体" w:cs="黑体"/>
          <w:spacing w:val="1"/>
          <w:sz w:val="22"/>
          <w:szCs w:val="22"/>
        </w:rPr>
        <w:t xml:space="preserve"> </w:t>
      </w:r>
      <w:r>
        <w:rPr>
          <w:rFonts w:ascii="黑体" w:hAnsi="黑体" w:eastAsia="黑体" w:cs="黑体"/>
          <w:spacing w:val="5"/>
          <w:sz w:val="22"/>
          <w:szCs w:val="22"/>
        </w:rPr>
        <w:t>联网”</w:t>
      </w:r>
      <w:r>
        <w:rPr>
          <w:rFonts w:ascii="宋体" w:hAnsi="宋体" w:eastAsia="宋体" w:cs="宋体"/>
          <w:spacing w:val="5"/>
          <w:sz w:val="22"/>
          <w:szCs w:val="22"/>
        </w:rPr>
        <w:t>(</w:t>
      </w:r>
      <w:r>
        <w:rPr>
          <w:rFonts w:ascii="宋体" w:hAnsi="宋体" w:eastAsia="宋体" w:cs="宋体"/>
          <w:sz w:val="22"/>
          <w:szCs w:val="22"/>
        </w:rPr>
        <w:t>DSSN</w:t>
      </w:r>
      <w:r>
        <w:rPr>
          <w:rFonts w:ascii="宋体" w:hAnsi="宋体" w:eastAsia="宋体" w:cs="宋体"/>
          <w:spacing w:val="5"/>
          <w:sz w:val="22"/>
          <w:szCs w:val="22"/>
        </w:rPr>
        <w:t>)</w:t>
      </w:r>
      <w:r>
        <w:rPr>
          <w:rFonts w:ascii="宋体" w:hAnsi="宋体" w:eastAsia="宋体" w:cs="宋体"/>
          <w:spacing w:val="52"/>
          <w:sz w:val="22"/>
          <w:szCs w:val="22"/>
        </w:rPr>
        <w:t xml:space="preserve">  </w:t>
      </w:r>
      <w:r>
        <w:rPr>
          <w:rFonts w:ascii="黑体" w:hAnsi="黑体" w:eastAsia="黑体" w:cs="黑体"/>
          <w:spacing w:val="5"/>
          <w:sz w:val="22"/>
          <w:szCs w:val="22"/>
        </w:rPr>
        <w:t>的新型可信数据流通基础设施，该平台融合了隐私计算、区块链等技术，</w:t>
      </w:r>
      <w:r>
        <w:rPr>
          <w:rFonts w:ascii="黑体" w:hAnsi="黑体" w:eastAsia="黑体" w:cs="黑体"/>
          <w:sz w:val="22"/>
          <w:szCs w:val="22"/>
        </w:rPr>
        <w:t xml:space="preserve"> </w:t>
      </w:r>
      <w:r>
        <w:rPr>
          <w:rFonts w:ascii="黑体" w:hAnsi="黑体" w:eastAsia="黑体" w:cs="黑体"/>
          <w:spacing w:val="8"/>
          <w:sz w:val="22"/>
          <w:szCs w:val="22"/>
        </w:rPr>
        <w:t>并与全国六家数据交易所达成战略合作，致力于构建可信的数据流</w:t>
      </w:r>
      <w:r>
        <w:rPr>
          <w:rFonts w:ascii="黑体" w:hAnsi="黑体" w:eastAsia="黑体" w:cs="黑体"/>
          <w:spacing w:val="7"/>
          <w:sz w:val="22"/>
          <w:szCs w:val="22"/>
        </w:rPr>
        <w:t>通环境。此外，地方性</w:t>
      </w:r>
      <w:r>
        <w:rPr>
          <w:rFonts w:ascii="黑体" w:hAnsi="黑体" w:eastAsia="黑体" w:cs="黑体"/>
          <w:sz w:val="22"/>
          <w:szCs w:val="22"/>
        </w:rPr>
        <w:t xml:space="preserve"> </w:t>
      </w:r>
      <w:r>
        <w:rPr>
          <w:rFonts w:ascii="黑体" w:hAnsi="黑体" w:eastAsia="黑体" w:cs="黑体"/>
          <w:spacing w:val="2"/>
          <w:sz w:val="22"/>
          <w:szCs w:val="22"/>
        </w:rPr>
        <w:t>探索也取得进展，如天津临港投资控股有限公司的下属企业，以其持有的“通信管线运营数</w:t>
      </w:r>
      <w:r>
        <w:rPr>
          <w:rFonts w:ascii="黑体" w:hAnsi="黑体" w:eastAsia="黑体" w:cs="黑体"/>
          <w:spacing w:val="1"/>
          <w:sz w:val="22"/>
          <w:szCs w:val="22"/>
        </w:rPr>
        <w:t xml:space="preserve"> </w:t>
      </w:r>
      <w:r>
        <w:rPr>
          <w:rFonts w:ascii="黑体" w:hAnsi="黑体" w:eastAsia="黑体" w:cs="黑体"/>
          <w:spacing w:val="2"/>
          <w:sz w:val="22"/>
          <w:szCs w:val="22"/>
        </w:rPr>
        <w:t>据”资产通过专业平台登记确权，成功获得银行1500万元的质押贷款，体现</w:t>
      </w:r>
      <w:r>
        <w:rPr>
          <w:rFonts w:ascii="黑体" w:hAnsi="黑体" w:eastAsia="黑体" w:cs="黑体"/>
          <w:spacing w:val="1"/>
          <w:sz w:val="22"/>
          <w:szCs w:val="22"/>
        </w:rPr>
        <w:t>了数据资产在金</w:t>
      </w:r>
      <w:r>
        <w:rPr>
          <w:rFonts w:ascii="黑体" w:hAnsi="黑体" w:eastAsia="黑体" w:cs="黑体"/>
          <w:sz w:val="22"/>
          <w:szCs w:val="22"/>
        </w:rPr>
        <w:t xml:space="preserve"> </w:t>
      </w:r>
      <w:r>
        <w:rPr>
          <w:rFonts w:ascii="黑体" w:hAnsi="黑体" w:eastAsia="黑体" w:cs="黑体"/>
          <w:spacing w:val="1"/>
          <w:sz w:val="22"/>
          <w:szCs w:val="22"/>
        </w:rPr>
        <w:t>融领域的认可度提升。</w:t>
      </w:r>
    </w:p>
    <w:p w14:paraId="34B1CDA8">
      <w:pPr>
        <w:pStyle w:val="2"/>
        <w:spacing w:line="371" w:lineRule="auto"/>
      </w:pPr>
    </w:p>
    <w:p w14:paraId="274A5BAF">
      <w:pPr>
        <w:spacing w:before="88" w:line="221" w:lineRule="auto"/>
        <w:ind w:left="573"/>
        <w:outlineLvl w:val="0"/>
        <w:rPr>
          <w:rFonts w:ascii="黑体" w:hAnsi="黑体" w:eastAsia="黑体" w:cs="黑体"/>
          <w:sz w:val="27"/>
          <w:szCs w:val="27"/>
        </w:rPr>
      </w:pPr>
      <w:bookmarkStart w:id="48" w:name="bookmark17"/>
      <w:bookmarkEnd w:id="48"/>
      <w:r>
        <w:rPr>
          <w:rFonts w:ascii="黑体" w:hAnsi="黑体" w:eastAsia="黑体" w:cs="黑体"/>
          <w:b/>
          <w:bCs/>
          <w:color w:val="206080"/>
          <w:sz w:val="27"/>
          <w:szCs w:val="27"/>
        </w:rPr>
        <w:t>(四)数据资产化发展路径</w:t>
      </w:r>
    </w:p>
    <w:p w14:paraId="720B9F6B">
      <w:pPr>
        <w:pStyle w:val="2"/>
        <w:spacing w:line="305" w:lineRule="auto"/>
      </w:pPr>
    </w:p>
    <w:p w14:paraId="3007DC94">
      <w:pPr>
        <w:spacing w:before="72" w:line="368" w:lineRule="auto"/>
        <w:ind w:left="569" w:right="560" w:firstLine="450"/>
        <w:jc w:val="both"/>
        <w:rPr>
          <w:rFonts w:ascii="黑体" w:hAnsi="黑体" w:eastAsia="黑体" w:cs="黑体"/>
          <w:sz w:val="22"/>
          <w:szCs w:val="22"/>
        </w:rPr>
      </w:pPr>
      <w:r>
        <w:rPr>
          <w:rFonts w:ascii="黑体" w:hAnsi="黑体" w:eastAsia="黑体" w:cs="黑体"/>
          <w:spacing w:val="7"/>
          <w:sz w:val="22"/>
          <w:szCs w:val="22"/>
        </w:rPr>
        <w:t>自2024年12月财政部发布《数据资产全过程管理试点方案》以来，我国数据资产化工</w:t>
      </w:r>
      <w:r>
        <w:rPr>
          <w:rFonts w:ascii="黑体" w:hAnsi="黑体" w:eastAsia="黑体" w:cs="黑体"/>
          <w:spacing w:val="8"/>
          <w:sz w:val="22"/>
          <w:szCs w:val="22"/>
        </w:rPr>
        <w:t xml:space="preserve"> 作已进入多行业、多场景的试点探索新阶段。当前实</w:t>
      </w:r>
      <w:r>
        <w:rPr>
          <w:rFonts w:ascii="黑体" w:hAnsi="黑体" w:eastAsia="黑体" w:cs="黑体"/>
          <w:spacing w:val="7"/>
          <w:sz w:val="22"/>
          <w:szCs w:val="22"/>
        </w:rPr>
        <w:t>践中，不同行业属性、数据基础与战</w:t>
      </w:r>
      <w:r>
        <w:rPr>
          <w:rFonts w:ascii="黑体" w:hAnsi="黑体" w:eastAsia="黑体" w:cs="黑体"/>
          <w:sz w:val="22"/>
          <w:szCs w:val="22"/>
        </w:rPr>
        <w:t xml:space="preserve"> </w:t>
      </w:r>
      <w:r>
        <w:rPr>
          <w:rFonts w:ascii="黑体" w:hAnsi="黑体" w:eastAsia="黑体" w:cs="黑体"/>
          <w:spacing w:val="8"/>
          <w:sz w:val="22"/>
          <w:szCs w:val="22"/>
        </w:rPr>
        <w:t>略目标的企业在推进数据资产化管理时，其节奏、路径与策略选择呈现出显著差</w:t>
      </w:r>
      <w:r>
        <w:rPr>
          <w:rFonts w:ascii="黑体" w:hAnsi="黑体" w:eastAsia="黑体" w:cs="黑体"/>
          <w:spacing w:val="7"/>
          <w:sz w:val="22"/>
          <w:szCs w:val="22"/>
        </w:rPr>
        <w:t>异性。为</w:t>
      </w:r>
      <w:r>
        <w:rPr>
          <w:rFonts w:ascii="黑体" w:hAnsi="黑体" w:eastAsia="黑体" w:cs="黑体"/>
          <w:sz w:val="22"/>
          <w:szCs w:val="22"/>
        </w:rPr>
        <w:t xml:space="preserve"> </w:t>
      </w:r>
      <w:r>
        <w:rPr>
          <w:rFonts w:ascii="黑体" w:hAnsi="黑体" w:eastAsia="黑体" w:cs="黑体"/>
          <w:spacing w:val="8"/>
          <w:sz w:val="22"/>
          <w:szCs w:val="22"/>
        </w:rPr>
        <w:t>帮助广大企业厘清自身资源禀赋与发展需求，本章节系统</w:t>
      </w:r>
      <w:r>
        <w:rPr>
          <w:rFonts w:ascii="黑体" w:hAnsi="黑体" w:eastAsia="黑体" w:cs="黑体"/>
          <w:spacing w:val="7"/>
          <w:sz w:val="22"/>
          <w:szCs w:val="22"/>
        </w:rPr>
        <w:t>梳理了现阶段业内主流的数据资</w:t>
      </w:r>
    </w:p>
    <w:p w14:paraId="639A0ECC">
      <w:pPr>
        <w:spacing w:line="368" w:lineRule="auto"/>
        <w:rPr>
          <w:rFonts w:ascii="黑体" w:hAnsi="黑体" w:eastAsia="黑体" w:cs="黑体"/>
          <w:sz w:val="22"/>
          <w:szCs w:val="22"/>
        </w:rPr>
        <w:sectPr>
          <w:headerReference r:id="rId68" w:type="default"/>
          <w:footerReference r:id="rId69" w:type="default"/>
          <w:pgSz w:w="12080" w:h="16500"/>
          <w:pgMar w:top="1289" w:right="1049" w:bottom="953" w:left="1010" w:header="749" w:footer="738" w:gutter="0"/>
          <w:cols w:space="720" w:num="1"/>
        </w:sectPr>
      </w:pPr>
    </w:p>
    <w:p w14:paraId="49573DF4">
      <w:pPr>
        <w:pStyle w:val="2"/>
        <w:spacing w:line="263" w:lineRule="auto"/>
      </w:pPr>
    </w:p>
    <w:p w14:paraId="75D11732">
      <w:pPr>
        <w:pStyle w:val="2"/>
        <w:spacing w:line="263" w:lineRule="auto"/>
      </w:pPr>
    </w:p>
    <w:p w14:paraId="6E36177E">
      <w:pPr>
        <w:pStyle w:val="2"/>
        <w:spacing w:line="263" w:lineRule="auto"/>
      </w:pPr>
    </w:p>
    <w:p w14:paraId="2A1708AC">
      <w:pPr>
        <w:pStyle w:val="2"/>
        <w:spacing w:line="264" w:lineRule="auto"/>
      </w:pPr>
    </w:p>
    <w:p w14:paraId="50A31ADA">
      <w:pPr>
        <w:spacing w:before="68" w:line="375" w:lineRule="auto"/>
        <w:ind w:left="569" w:right="1591"/>
        <w:rPr>
          <w:rFonts w:ascii="黑体" w:hAnsi="黑体" w:eastAsia="黑体" w:cs="黑体"/>
          <w:sz w:val="21"/>
          <w:szCs w:val="21"/>
        </w:rPr>
      </w:pPr>
      <w:r>
        <w:rPr>
          <w:rFonts w:ascii="黑体" w:hAnsi="黑体" w:eastAsia="黑体" w:cs="黑体"/>
          <w:spacing w:val="18"/>
          <w:sz w:val="21"/>
          <w:szCs w:val="21"/>
        </w:rPr>
        <w:t>产化实施路径模式，深入分析各类模式的特征、适用条件及关</w:t>
      </w:r>
      <w:r>
        <w:rPr>
          <w:rFonts w:ascii="黑体" w:hAnsi="黑体" w:eastAsia="黑体" w:cs="黑体"/>
          <w:spacing w:val="17"/>
          <w:sz w:val="21"/>
          <w:szCs w:val="21"/>
        </w:rPr>
        <w:t>键成功要素，旨在为企业精</w:t>
      </w:r>
      <w:r>
        <w:rPr>
          <w:rFonts w:ascii="黑体" w:hAnsi="黑体" w:eastAsia="黑体" w:cs="黑体"/>
          <w:sz w:val="21"/>
          <w:szCs w:val="21"/>
        </w:rPr>
        <w:t xml:space="preserve"> </w:t>
      </w:r>
      <w:r>
        <w:rPr>
          <w:rFonts w:ascii="黑体" w:hAnsi="黑体" w:eastAsia="黑体" w:cs="黑体"/>
          <w:spacing w:val="18"/>
          <w:sz w:val="21"/>
          <w:szCs w:val="21"/>
        </w:rPr>
        <w:t>准定位自身发展阶段、选择相匹配的推进策略提供实践参考，助力实现数据资</w:t>
      </w:r>
      <w:r>
        <w:rPr>
          <w:rFonts w:ascii="黑体" w:hAnsi="黑体" w:eastAsia="黑体" w:cs="黑体"/>
          <w:spacing w:val="17"/>
          <w:sz w:val="21"/>
          <w:szCs w:val="21"/>
        </w:rPr>
        <w:t>产化工作的</w:t>
      </w:r>
    </w:p>
    <w:p w14:paraId="0CDA1C69">
      <w:pPr>
        <w:spacing w:before="15" w:line="221" w:lineRule="auto"/>
        <w:ind w:left="569"/>
        <w:outlineLvl w:val="0"/>
        <w:rPr>
          <w:rFonts w:ascii="黑体" w:hAnsi="黑体" w:eastAsia="黑体" w:cs="黑体"/>
          <w:sz w:val="21"/>
          <w:szCs w:val="21"/>
        </w:rPr>
      </w:pPr>
      <w:bookmarkStart w:id="49" w:name="bookmark18"/>
      <w:bookmarkEnd w:id="49"/>
      <w:r>
        <w:rPr>
          <w:rFonts w:ascii="黑体" w:hAnsi="黑体" w:eastAsia="黑体" w:cs="黑体"/>
          <w:spacing w:val="11"/>
          <w:sz w:val="21"/>
          <w:szCs w:val="21"/>
        </w:rPr>
        <w:t>有序、高效与可持续推进。</w:t>
      </w:r>
    </w:p>
    <w:p w14:paraId="65A91512">
      <w:pPr>
        <w:pStyle w:val="2"/>
        <w:spacing w:line="468" w:lineRule="auto"/>
      </w:pPr>
    </w:p>
    <w:p w14:paraId="2B240F81">
      <w:pPr>
        <w:pStyle w:val="2"/>
        <w:spacing w:line="4350" w:lineRule="exact"/>
        <w:ind w:firstLine="589"/>
      </w:pPr>
      <w:r>
        <w:rPr>
          <w:position w:val="-87"/>
        </w:rPr>
        <w:pict>
          <v:group id="_x0000_s1195" o:spid="_x0000_s1195" o:spt="203" style="height:217.55pt;width:448pt;" coordsize="8960,4351">
            <o:lock v:ext="edit"/>
            <v:shape id="_x0000_s1196" o:spid="_x0000_s1196" o:spt="75" type="#_x0000_t75" style="position:absolute;left:0;top:20;height:4330;width:8960;" filled="f" stroked="f" coordsize="21600,21600">
              <v:path/>
              <v:fill on="f" focussize="0,0"/>
              <v:stroke on="f"/>
              <v:imagedata r:id="rId113" o:title=""/>
              <o:lock v:ext="edit" aspectratio="t"/>
            </v:shape>
            <v:shape id="_x0000_s1197" o:spid="_x0000_s1197" o:spt="202" type="#_x0000_t202" style="position:absolute;left:99;top:-20;height:4150;width:8757;" filled="f" stroked="f" coordsize="21600,21600">
              <v:path/>
              <v:fill on="f" focussize="0,0"/>
              <v:stroke on="f"/>
              <v:imagedata o:title=""/>
              <o:lock v:ext="edit" aspectratio="f"/>
              <v:textbox inset="0mm,0mm,0mm,0mm">
                <w:txbxContent>
                  <w:p w14:paraId="1365C3D3">
                    <w:pPr>
                      <w:spacing w:before="19" w:line="202" w:lineRule="auto"/>
                      <w:ind w:left="8360" w:right="20" w:firstLine="10"/>
                      <w:rPr>
                        <w:rFonts w:ascii="黑体" w:hAnsi="黑体" w:eastAsia="黑体" w:cs="黑体"/>
                        <w:sz w:val="21"/>
                        <w:szCs w:val="21"/>
                      </w:rPr>
                    </w:pPr>
                    <w:r>
                      <w:rPr>
                        <w:rFonts w:ascii="黑体" w:hAnsi="黑体" w:eastAsia="黑体" w:cs="黑体"/>
                        <w:color w:val="204070"/>
                        <w:spacing w:val="-15"/>
                        <w:w w:val="94"/>
                        <w:sz w:val="21"/>
                        <w:szCs w:val="21"/>
                      </w:rPr>
                      <w:t>管理</w:t>
                    </w:r>
                    <w:r>
                      <w:rPr>
                        <w:rFonts w:ascii="黑体" w:hAnsi="黑体" w:eastAsia="黑体" w:cs="黑体"/>
                        <w:color w:val="204070"/>
                        <w:spacing w:val="1"/>
                        <w:sz w:val="21"/>
                        <w:szCs w:val="21"/>
                      </w:rPr>
                      <w:t xml:space="preserve"> </w:t>
                    </w:r>
                    <w:r>
                      <w:rPr>
                        <w:rFonts w:ascii="黑体" w:hAnsi="黑体" w:eastAsia="黑体" w:cs="黑体"/>
                        <w:color w:val="204070"/>
                        <w:spacing w:val="-13"/>
                        <w:w w:val="96"/>
                        <w:sz w:val="21"/>
                        <w:szCs w:val="21"/>
                      </w:rPr>
                      <w:t>创新</w:t>
                    </w:r>
                  </w:p>
                  <w:p w14:paraId="2311C800">
                    <w:pPr>
                      <w:spacing w:before="13" w:line="323" w:lineRule="auto"/>
                      <w:ind w:left="100" w:right="6706"/>
                      <w:rPr>
                        <w:rFonts w:ascii="黑体" w:hAnsi="黑体" w:eastAsia="黑体" w:cs="黑体"/>
                        <w:sz w:val="28"/>
                        <w:szCs w:val="28"/>
                      </w:rPr>
                    </w:pPr>
                    <w:r>
                      <w:rPr>
                        <w:rFonts w:ascii="黑体" w:hAnsi="黑体" w:eastAsia="黑体" w:cs="黑体"/>
                        <w:color w:val="3060A0"/>
                        <w:spacing w:val="-2"/>
                        <w:sz w:val="28"/>
                        <w:szCs w:val="28"/>
                      </w:rPr>
                      <w:t>企业数据资产化</w:t>
                    </w:r>
                    <w:r>
                      <w:rPr>
                        <w:rFonts w:ascii="黑体" w:hAnsi="黑体" w:eastAsia="黑体" w:cs="黑体"/>
                        <w:color w:val="3060A0"/>
                        <w:spacing w:val="4"/>
                        <w:sz w:val="28"/>
                        <w:szCs w:val="28"/>
                      </w:rPr>
                      <w:t xml:space="preserve"> </w:t>
                    </w:r>
                    <w:r>
                      <w:rPr>
                        <w:rFonts w:ascii="黑体" w:hAnsi="黑体" w:eastAsia="黑体" w:cs="黑体"/>
                        <w:color w:val="3060A0"/>
                        <w:spacing w:val="-3"/>
                        <w:sz w:val="28"/>
                        <w:szCs w:val="28"/>
                      </w:rPr>
                      <w:t>发展路径</w:t>
                    </w:r>
                  </w:p>
                  <w:p w14:paraId="45F30FFB">
                    <w:pPr>
                      <w:spacing w:before="124" w:line="223" w:lineRule="auto"/>
                      <w:ind w:left="20"/>
                      <w:rPr>
                        <w:rFonts w:ascii="黑体" w:hAnsi="黑体" w:eastAsia="黑体" w:cs="黑体"/>
                        <w:sz w:val="13"/>
                        <w:szCs w:val="13"/>
                      </w:rPr>
                    </w:pPr>
                    <w:r>
                      <w:rPr>
                        <w:rFonts w:ascii="黑体" w:hAnsi="黑体" w:eastAsia="黑体" w:cs="黑体"/>
                        <w:color w:val="205080"/>
                        <w:spacing w:val="-6"/>
                        <w:sz w:val="13"/>
                        <w:szCs w:val="13"/>
                      </w:rPr>
                      <w:t>安</w:t>
                    </w:r>
                    <w:r>
                      <w:rPr>
                        <w:rFonts w:ascii="黑体" w:hAnsi="黑体" w:eastAsia="黑体" w:cs="黑体"/>
                        <w:color w:val="205080"/>
                        <w:spacing w:val="-13"/>
                        <w:sz w:val="13"/>
                        <w:szCs w:val="13"/>
                      </w:rPr>
                      <w:t xml:space="preserve"> </w:t>
                    </w:r>
                    <w:r>
                      <w:rPr>
                        <w:rFonts w:ascii="黑体" w:hAnsi="黑体" w:eastAsia="黑体" w:cs="黑体"/>
                        <w:color w:val="205080"/>
                        <w:spacing w:val="-6"/>
                        <w:sz w:val="13"/>
                        <w:szCs w:val="13"/>
                      </w:rPr>
                      <w:t>全</w:t>
                    </w:r>
                  </w:p>
                  <w:p w14:paraId="29467499">
                    <w:pPr>
                      <w:spacing w:before="71" w:line="224" w:lineRule="auto"/>
                      <w:ind w:left="7246"/>
                      <w:rPr>
                        <w:rFonts w:ascii="黑体" w:hAnsi="黑体" w:eastAsia="黑体" w:cs="黑体"/>
                        <w:sz w:val="13"/>
                        <w:szCs w:val="13"/>
                      </w:rPr>
                    </w:pPr>
                    <w:r>
                      <w:rPr>
                        <w:rFonts w:ascii="黑体" w:hAnsi="黑体" w:eastAsia="黑体" w:cs="黑体"/>
                        <w:b/>
                        <w:bCs/>
                        <w:spacing w:val="7"/>
                        <w:sz w:val="13"/>
                        <w:szCs w:val="13"/>
                      </w:rPr>
                      <w:t>【路径一】</w:t>
                    </w:r>
                  </w:p>
                  <w:p w14:paraId="3CB799B7">
                    <w:pPr>
                      <w:spacing w:before="2" w:line="222" w:lineRule="auto"/>
                      <w:ind w:left="7192"/>
                      <w:rPr>
                        <w:rFonts w:ascii="黑体" w:hAnsi="黑体" w:eastAsia="黑体" w:cs="黑体"/>
                        <w:sz w:val="21"/>
                        <w:szCs w:val="21"/>
                      </w:rPr>
                    </w:pPr>
                    <w:r>
                      <w:rPr>
                        <w:rFonts w:ascii="黑体" w:hAnsi="黑体" w:eastAsia="黑体" w:cs="黑体"/>
                        <w:b/>
                        <w:bCs/>
                        <w:spacing w:val="-9"/>
                        <w:sz w:val="21"/>
                        <w:szCs w:val="21"/>
                      </w:rPr>
                      <w:t>价值运营</w:t>
                    </w:r>
                  </w:p>
                  <w:p w14:paraId="414E7838">
                    <w:pPr>
                      <w:spacing w:before="237" w:line="179" w:lineRule="auto"/>
                      <w:ind w:left="3686"/>
                      <w:rPr>
                        <w:rFonts w:ascii="黑体" w:hAnsi="黑体" w:eastAsia="黑体" w:cs="黑体"/>
                        <w:sz w:val="13"/>
                        <w:szCs w:val="13"/>
                      </w:rPr>
                    </w:pPr>
                    <w:r>
                      <w:rPr>
                        <w:rFonts w:ascii="黑体" w:hAnsi="黑体" w:eastAsia="黑体" w:cs="黑体"/>
                        <w:b/>
                        <w:bCs/>
                        <w:spacing w:val="11"/>
                        <w:sz w:val="13"/>
                        <w:szCs w:val="13"/>
                      </w:rPr>
                      <w:t>【路径三】</w:t>
                    </w:r>
                  </w:p>
                  <w:p w14:paraId="3C02EF98">
                    <w:pPr>
                      <w:spacing w:line="212" w:lineRule="auto"/>
                      <w:ind w:left="6970"/>
                      <w:rPr>
                        <w:rFonts w:ascii="黑体" w:hAnsi="黑体" w:eastAsia="黑体" w:cs="黑体"/>
                        <w:sz w:val="13"/>
                        <w:szCs w:val="13"/>
                      </w:rPr>
                    </w:pPr>
                    <w:r>
                      <w:rPr>
                        <w:rFonts w:ascii="黑体" w:hAnsi="黑体" w:eastAsia="黑体" w:cs="黑体"/>
                        <w:color w:val="304060"/>
                        <w:spacing w:val="7"/>
                        <w:sz w:val="13"/>
                        <w:szCs w:val="13"/>
                      </w:rPr>
                      <w:t>数据治理体系成熟且完备</w:t>
                    </w:r>
                  </w:p>
                  <w:p w14:paraId="5BC55F9D">
                    <w:pPr>
                      <w:spacing w:before="45" w:line="221" w:lineRule="auto"/>
                      <w:ind w:left="5060"/>
                      <w:rPr>
                        <w:rFonts w:ascii="黑体" w:hAnsi="黑体" w:eastAsia="黑体" w:cs="黑体"/>
                        <w:sz w:val="13"/>
                        <w:szCs w:val="13"/>
                      </w:rPr>
                    </w:pPr>
                    <w:r>
                      <w:rPr>
                        <w:rFonts w:ascii="黑体" w:hAnsi="黑体" w:eastAsia="黑体" w:cs="黑体"/>
                        <w:color w:val="304060"/>
                        <w:spacing w:val="10"/>
                        <w:sz w:val="13"/>
                        <w:szCs w:val="13"/>
                      </w:rPr>
                      <w:t>数据内容丰富且应用</w:t>
                    </w:r>
                  </w:p>
                  <w:p w14:paraId="1B9AEC56">
                    <w:pPr>
                      <w:spacing w:before="4" w:line="221" w:lineRule="auto"/>
                      <w:ind w:left="5260"/>
                      <w:rPr>
                        <w:rFonts w:ascii="黑体" w:hAnsi="黑体" w:eastAsia="黑体" w:cs="黑体"/>
                        <w:sz w:val="13"/>
                        <w:szCs w:val="13"/>
                      </w:rPr>
                    </w:pPr>
                    <w:r>
                      <w:rPr>
                        <w:rFonts w:ascii="黑体" w:hAnsi="黑体" w:eastAsia="黑体" w:cs="黑体"/>
                        <w:color w:val="305070"/>
                        <w:spacing w:val="12"/>
                        <w:sz w:val="13"/>
                        <w:szCs w:val="13"/>
                      </w:rPr>
                      <w:t>场景成熟领先</w:t>
                    </w:r>
                  </w:p>
                  <w:p w14:paraId="127436F4">
                    <w:pPr>
                      <w:spacing w:before="25" w:line="222" w:lineRule="auto"/>
                      <w:ind w:left="6879"/>
                      <w:rPr>
                        <w:rFonts w:ascii="黑体" w:hAnsi="黑体" w:eastAsia="黑体" w:cs="黑体"/>
                        <w:sz w:val="13"/>
                        <w:szCs w:val="13"/>
                      </w:rPr>
                    </w:pPr>
                    <w:r>
                      <w:rPr>
                        <w:rFonts w:ascii="黑体" w:hAnsi="黑体" w:eastAsia="黑体" w:cs="黑体"/>
                        <w:color w:val="305070"/>
                        <w:spacing w:val="8"/>
                        <w:sz w:val="13"/>
                        <w:szCs w:val="13"/>
                      </w:rPr>
                      <w:t>数据应用与数据产品交易水</w:t>
                    </w:r>
                  </w:p>
                  <w:p w14:paraId="75DF7E5C">
                    <w:pPr>
                      <w:spacing w:before="24" w:line="222" w:lineRule="auto"/>
                      <w:ind w:left="5049"/>
                      <w:rPr>
                        <w:rFonts w:ascii="黑体" w:hAnsi="黑体" w:eastAsia="黑体" w:cs="黑体"/>
                        <w:sz w:val="13"/>
                        <w:szCs w:val="13"/>
                      </w:rPr>
                    </w:pPr>
                    <w:r>
                      <w:rPr>
                        <w:rFonts w:ascii="黑体" w:hAnsi="黑体" w:eastAsia="黑体" w:cs="黑体"/>
                        <w:color w:val="204060"/>
                        <w:spacing w:val="10"/>
                        <w:sz w:val="13"/>
                        <w:szCs w:val="13"/>
                      </w:rPr>
                      <w:t>具备产业链中心地位</w:t>
                    </w:r>
                  </w:p>
                  <w:p w14:paraId="2770B3C6">
                    <w:pPr>
                      <w:spacing w:before="5" w:line="224" w:lineRule="auto"/>
                      <w:ind w:left="5530"/>
                      <w:rPr>
                        <w:rFonts w:ascii="黑体" w:hAnsi="黑体" w:eastAsia="黑体" w:cs="黑体"/>
                        <w:sz w:val="13"/>
                        <w:szCs w:val="13"/>
                      </w:rPr>
                    </w:pPr>
                    <w:r>
                      <w:rPr>
                        <w:rFonts w:ascii="黑体" w:hAnsi="黑体" w:eastAsia="黑体" w:cs="黑体"/>
                        <w:color w:val="205060"/>
                        <w:spacing w:val="-3"/>
                        <w:sz w:val="13"/>
                        <w:szCs w:val="13"/>
                      </w:rPr>
                      <w:t>优</w:t>
                    </w:r>
                    <w:r>
                      <w:rPr>
                        <w:rFonts w:ascii="黑体" w:hAnsi="黑体" w:eastAsia="黑体" w:cs="黑体"/>
                        <w:color w:val="205060"/>
                        <w:spacing w:val="-10"/>
                        <w:sz w:val="13"/>
                        <w:szCs w:val="13"/>
                      </w:rPr>
                      <w:t xml:space="preserve"> </w:t>
                    </w:r>
                    <w:r>
                      <w:rPr>
                        <w:rFonts w:ascii="黑体" w:hAnsi="黑体" w:eastAsia="黑体" w:cs="黑体"/>
                        <w:color w:val="205060"/>
                        <w:spacing w:val="-3"/>
                        <w:sz w:val="13"/>
                        <w:szCs w:val="13"/>
                      </w:rPr>
                      <w:t>势</w:t>
                    </w:r>
                  </w:p>
                  <w:p w14:paraId="074F5F98">
                    <w:pPr>
                      <w:spacing w:before="200" w:line="221" w:lineRule="auto"/>
                      <w:ind w:left="5189"/>
                      <w:rPr>
                        <w:rFonts w:ascii="黑体" w:hAnsi="黑体" w:eastAsia="黑体" w:cs="黑体"/>
                        <w:sz w:val="13"/>
                        <w:szCs w:val="13"/>
                      </w:rPr>
                    </w:pPr>
                    <w:r>
                      <w:rPr>
                        <w:rFonts w:ascii="黑体" w:hAnsi="黑体" w:eastAsia="黑体" w:cs="黑体"/>
                        <w:color w:val="102030"/>
                        <w:spacing w:val="12"/>
                        <w:sz w:val="13"/>
                        <w:szCs w:val="13"/>
                      </w:rPr>
                      <w:t>以实现交易创收</w:t>
                    </w:r>
                  </w:p>
                  <w:p w14:paraId="513C3F57">
                    <w:pPr>
                      <w:spacing w:before="6" w:line="224" w:lineRule="auto"/>
                      <w:ind w:left="5480"/>
                      <w:rPr>
                        <w:rFonts w:ascii="黑体" w:hAnsi="黑体" w:eastAsia="黑体" w:cs="黑体"/>
                        <w:sz w:val="13"/>
                        <w:szCs w:val="13"/>
                      </w:rPr>
                    </w:pPr>
                    <w:r>
                      <w:rPr>
                        <w:rFonts w:ascii="黑体" w:hAnsi="黑体" w:eastAsia="黑体" w:cs="黑体"/>
                        <w:color w:val="305070"/>
                        <w:spacing w:val="14"/>
                        <w:sz w:val="13"/>
                        <w:szCs w:val="13"/>
                      </w:rPr>
                      <w:t>为目标</w:t>
                    </w:r>
                  </w:p>
                </w:txbxContent>
              </v:textbox>
            </v:shape>
            <v:shape id="_x0000_s1198" o:spid="_x0000_s1198" o:spt="202" type="#_x0000_t202" style="position:absolute;left:3700;top:2595;height:1543;width:1011;" filled="f" stroked="f" coordsize="21600,21600">
              <v:path/>
              <v:fill on="f" focussize="0,0"/>
              <v:stroke on="f"/>
              <v:imagedata o:title=""/>
              <o:lock v:ext="edit" aspectratio="f"/>
              <v:textbox inset="0mm,0mm,0mm,0mm">
                <w:txbxContent>
                  <w:p w14:paraId="399B2BA8">
                    <w:pPr>
                      <w:spacing w:before="19" w:line="222" w:lineRule="auto"/>
                      <w:ind w:left="23"/>
                      <w:rPr>
                        <w:rFonts w:ascii="黑体" w:hAnsi="黑体" w:eastAsia="黑体" w:cs="黑体"/>
                        <w:sz w:val="21"/>
                        <w:szCs w:val="21"/>
                      </w:rPr>
                    </w:pPr>
                    <w:r>
                      <w:rPr>
                        <w:rFonts w:ascii="黑体" w:hAnsi="黑体" w:eastAsia="黑体" w:cs="黑体"/>
                        <w:b/>
                        <w:bCs/>
                        <w:spacing w:val="-4"/>
                        <w:sz w:val="21"/>
                        <w:szCs w:val="21"/>
                      </w:rPr>
                      <w:t>入表驱动</w:t>
                    </w:r>
                  </w:p>
                  <w:p w14:paraId="55DDB5A6">
                    <w:pPr>
                      <w:spacing w:before="117" w:line="182" w:lineRule="auto"/>
                      <w:ind w:left="20"/>
                      <w:rPr>
                        <w:rFonts w:ascii="黑体" w:hAnsi="黑体" w:eastAsia="黑体" w:cs="黑体"/>
                        <w:sz w:val="13"/>
                        <w:szCs w:val="13"/>
                      </w:rPr>
                    </w:pPr>
                    <w:r>
                      <w:rPr>
                        <w:rFonts w:ascii="黑体" w:hAnsi="黑体" w:eastAsia="黑体" w:cs="黑体"/>
                        <w:color w:val="204050"/>
                        <w:spacing w:val="-8"/>
                        <w:sz w:val="13"/>
                        <w:szCs w:val="13"/>
                      </w:rPr>
                      <w:t>数据与产业形态多</w:t>
                    </w:r>
                  </w:p>
                  <w:p w14:paraId="4371F24A">
                    <w:pPr>
                      <w:spacing w:line="207" w:lineRule="auto"/>
                      <w:ind w:left="189"/>
                      <w:rPr>
                        <w:rFonts w:ascii="黑体" w:hAnsi="黑体" w:eastAsia="黑体" w:cs="黑体"/>
                        <w:sz w:val="13"/>
                        <w:szCs w:val="13"/>
                      </w:rPr>
                    </w:pPr>
                    <w:r>
                      <w:rPr>
                        <w:rFonts w:ascii="黑体" w:hAnsi="黑体" w:eastAsia="黑体" w:cs="黑体"/>
                        <w:color w:val="305070"/>
                        <w:spacing w:val="-13"/>
                        <w:sz w:val="13"/>
                        <w:szCs w:val="13"/>
                      </w:rPr>
                      <w:t>样，不易统管</w:t>
                    </w:r>
                  </w:p>
                  <w:p w14:paraId="663E9B9A">
                    <w:pPr>
                      <w:spacing w:before="215" w:line="222" w:lineRule="auto"/>
                      <w:ind w:left="20"/>
                      <w:rPr>
                        <w:rFonts w:ascii="黑体" w:hAnsi="黑体" w:eastAsia="黑体" w:cs="黑体"/>
                        <w:sz w:val="13"/>
                        <w:szCs w:val="13"/>
                      </w:rPr>
                    </w:pPr>
                    <w:r>
                      <w:rPr>
                        <w:rFonts w:ascii="黑体" w:hAnsi="黑体" w:eastAsia="黑体" w:cs="黑体"/>
                        <w:color w:val="305060"/>
                        <w:spacing w:val="-9"/>
                        <w:sz w:val="13"/>
                        <w:szCs w:val="13"/>
                      </w:rPr>
                      <w:t>资产合规态度审慎</w:t>
                    </w:r>
                  </w:p>
                  <w:p w14:paraId="041C9D2B">
                    <w:pPr>
                      <w:spacing w:before="214" w:line="201" w:lineRule="auto"/>
                      <w:ind w:left="20"/>
                      <w:rPr>
                        <w:rFonts w:ascii="黑体" w:hAnsi="黑体" w:eastAsia="黑体" w:cs="黑体"/>
                        <w:sz w:val="13"/>
                        <w:szCs w:val="13"/>
                      </w:rPr>
                    </w:pPr>
                    <w:r>
                      <w:rPr>
                        <w:rFonts w:ascii="黑体" w:hAnsi="黑体" w:eastAsia="黑体" w:cs="黑体"/>
                        <w:color w:val="204060"/>
                        <w:spacing w:val="-8"/>
                        <w:sz w:val="13"/>
                        <w:szCs w:val="13"/>
                      </w:rPr>
                      <w:t>以探索入表成果与</w:t>
                    </w:r>
                  </w:p>
                  <w:p w14:paraId="0CF84B98">
                    <w:pPr>
                      <w:spacing w:line="223" w:lineRule="auto"/>
                      <w:ind w:left="179"/>
                      <w:rPr>
                        <w:rFonts w:ascii="黑体" w:hAnsi="黑体" w:eastAsia="黑体" w:cs="黑体"/>
                        <w:sz w:val="13"/>
                        <w:szCs w:val="13"/>
                      </w:rPr>
                    </w:pPr>
                    <w:r>
                      <w:rPr>
                        <w:rFonts w:ascii="黑体" w:hAnsi="黑体" w:eastAsia="黑体" w:cs="黑体"/>
                        <w:color w:val="305060"/>
                        <w:spacing w:val="-6"/>
                        <w:sz w:val="13"/>
                        <w:szCs w:val="13"/>
                      </w:rPr>
                      <w:t>路径为目标</w:t>
                    </w:r>
                  </w:p>
                </w:txbxContent>
              </v:textbox>
            </v:shape>
            <v:shape id="_x0000_s1199" o:spid="_x0000_s1199" o:spt="202" type="#_x0000_t202" style="position:absolute;left:2262;top:2745;height:1371;width:1060;" filled="f" stroked="f" coordsize="21600,21600">
              <v:path/>
              <v:fill on="f" focussize="0,0"/>
              <v:stroke on="f"/>
              <v:imagedata o:title=""/>
              <o:lock v:ext="edit" aspectratio="f"/>
              <v:textbox inset="0mm,0mm,0mm,0mm">
                <w:txbxContent>
                  <w:p w14:paraId="00CD91CE">
                    <w:pPr>
                      <w:spacing w:before="20" w:line="199" w:lineRule="auto"/>
                      <w:ind w:left="53"/>
                      <w:rPr>
                        <w:rFonts w:ascii="黑体" w:hAnsi="黑体" w:eastAsia="黑体" w:cs="黑体"/>
                        <w:sz w:val="13"/>
                        <w:szCs w:val="13"/>
                      </w:rPr>
                    </w:pPr>
                    <w:r>
                      <w:rPr>
                        <w:rFonts w:ascii="黑体" w:hAnsi="黑体" w:eastAsia="黑体" w:cs="黑体"/>
                        <w:b/>
                        <w:bCs/>
                        <w:spacing w:val="9"/>
                        <w:sz w:val="13"/>
                        <w:szCs w:val="13"/>
                      </w:rPr>
                      <w:t>【路径四】</w:t>
                    </w:r>
                  </w:p>
                  <w:p w14:paraId="47294DA8">
                    <w:pPr>
                      <w:spacing w:line="221" w:lineRule="auto"/>
                      <w:ind w:left="20"/>
                      <w:rPr>
                        <w:rFonts w:ascii="黑体" w:hAnsi="黑体" w:eastAsia="黑体" w:cs="黑体"/>
                        <w:sz w:val="21"/>
                        <w:szCs w:val="21"/>
                      </w:rPr>
                    </w:pPr>
                    <w:r>
                      <w:rPr>
                        <w:rFonts w:ascii="黑体" w:hAnsi="黑体" w:eastAsia="黑体" w:cs="黑体"/>
                        <w:b/>
                        <w:bCs/>
                        <w:spacing w:val="-10"/>
                        <w:sz w:val="21"/>
                        <w:szCs w:val="21"/>
                      </w:rPr>
                      <w:t>管理筑基</w:t>
                    </w:r>
                  </w:p>
                  <w:p w14:paraId="4911B7A4">
                    <w:pPr>
                      <w:spacing w:before="157" w:line="198" w:lineRule="auto"/>
                      <w:ind w:right="10"/>
                      <w:jc w:val="right"/>
                      <w:rPr>
                        <w:rFonts w:ascii="黑体" w:hAnsi="黑体" w:eastAsia="黑体" w:cs="黑体"/>
                        <w:sz w:val="13"/>
                        <w:szCs w:val="13"/>
                      </w:rPr>
                    </w:pPr>
                    <w:r>
                      <w:rPr>
                        <w:rFonts w:ascii="黑体" w:hAnsi="黑体" w:eastAsia="黑体" w:cs="黑体"/>
                        <w:color w:val="305070"/>
                        <w:spacing w:val="-9"/>
                        <w:sz w:val="13"/>
                        <w:szCs w:val="13"/>
                      </w:rPr>
                      <w:t>管理工作仍处于体</w:t>
                    </w:r>
                  </w:p>
                  <w:p w14:paraId="1D634754">
                    <w:pPr>
                      <w:spacing w:line="220" w:lineRule="auto"/>
                      <w:ind w:left="117"/>
                      <w:rPr>
                        <w:rFonts w:ascii="黑体" w:hAnsi="黑体" w:eastAsia="黑体" w:cs="黑体"/>
                        <w:sz w:val="13"/>
                        <w:szCs w:val="13"/>
                      </w:rPr>
                    </w:pPr>
                    <w:r>
                      <w:rPr>
                        <w:rFonts w:ascii="黑体" w:hAnsi="黑体" w:eastAsia="黑体" w:cs="黑体"/>
                        <w:color w:val="305060"/>
                        <w:spacing w:val="-8"/>
                        <w:sz w:val="13"/>
                        <w:szCs w:val="13"/>
                      </w:rPr>
                      <w:t>系搭建或完善中</w:t>
                    </w:r>
                  </w:p>
                  <w:p w14:paraId="77689E9F">
                    <w:pPr>
                      <w:spacing w:before="204" w:line="213" w:lineRule="auto"/>
                      <w:ind w:left="27"/>
                      <w:rPr>
                        <w:rFonts w:ascii="黑体" w:hAnsi="黑体" w:eastAsia="黑体" w:cs="黑体"/>
                        <w:sz w:val="13"/>
                        <w:szCs w:val="13"/>
                      </w:rPr>
                    </w:pPr>
                    <w:r>
                      <w:rPr>
                        <w:rFonts w:ascii="黑体" w:hAnsi="黑体" w:eastAsia="黑体" w:cs="黑体"/>
                        <w:color w:val="204060"/>
                        <w:spacing w:val="-10"/>
                        <w:sz w:val="13"/>
                        <w:szCs w:val="13"/>
                      </w:rPr>
                      <w:t>以夯实数据管理基</w:t>
                    </w:r>
                  </w:p>
                  <w:p w14:paraId="78BCD2E4">
                    <w:pPr>
                      <w:spacing w:before="1" w:line="220" w:lineRule="auto"/>
                      <w:ind w:left="117"/>
                      <w:rPr>
                        <w:rFonts w:ascii="黑体" w:hAnsi="黑体" w:eastAsia="黑体" w:cs="黑体"/>
                        <w:sz w:val="13"/>
                        <w:szCs w:val="13"/>
                      </w:rPr>
                    </w:pPr>
                    <w:r>
                      <w:rPr>
                        <w:rFonts w:ascii="黑体" w:hAnsi="黑体" w:eastAsia="黑体" w:cs="黑体"/>
                        <w:color w:val="305070"/>
                        <w:spacing w:val="-8"/>
                        <w:sz w:val="13"/>
                        <w:szCs w:val="13"/>
                      </w:rPr>
                      <w:t>础为优先目标</w:t>
                    </w:r>
                  </w:p>
                </w:txbxContent>
              </v:textbox>
            </v:shape>
            <v:shape id="_x0000_s1200" o:spid="_x0000_s1200" o:spt="202" type="#_x0000_t202" style="position:absolute;left:6959;top:3275;height:804;width:1706;" filled="f" stroked="f" coordsize="21600,21600">
              <v:path/>
              <v:fill on="f" focussize="0,0"/>
              <v:stroke on="f"/>
              <v:imagedata o:title=""/>
              <o:lock v:ext="edit" aspectratio="f"/>
              <v:textbox inset="0mm,0mm,0mm,0mm">
                <w:txbxContent>
                  <w:p w14:paraId="3476BA85">
                    <w:pPr>
                      <w:spacing w:before="19" w:line="222" w:lineRule="auto"/>
                      <w:ind w:left="650"/>
                      <w:rPr>
                        <w:rFonts w:ascii="黑体" w:hAnsi="黑体" w:eastAsia="黑体" w:cs="黑体"/>
                        <w:sz w:val="13"/>
                        <w:szCs w:val="13"/>
                      </w:rPr>
                    </w:pPr>
                    <w:r>
                      <w:rPr>
                        <w:rFonts w:ascii="黑体" w:hAnsi="黑体" w:eastAsia="黑体" w:cs="黑体"/>
                        <w:color w:val="304070"/>
                        <w:spacing w:val="15"/>
                        <w:sz w:val="13"/>
                        <w:szCs w:val="13"/>
                      </w:rPr>
                      <w:t>平突出</w:t>
                    </w:r>
                  </w:p>
                  <w:p w14:paraId="5F4D4356">
                    <w:pPr>
                      <w:spacing w:line="268" w:lineRule="auto"/>
                      <w:rPr>
                        <w:rFonts w:ascii="Arial"/>
                        <w:sz w:val="21"/>
                      </w:rPr>
                    </w:pPr>
                  </w:p>
                  <w:p w14:paraId="4C0E1EBF">
                    <w:pPr>
                      <w:spacing w:before="43" w:line="233" w:lineRule="auto"/>
                      <w:ind w:left="650" w:right="20" w:hanging="630"/>
                      <w:rPr>
                        <w:rFonts w:ascii="黑体" w:hAnsi="黑体" w:eastAsia="黑体" w:cs="黑体"/>
                        <w:sz w:val="13"/>
                        <w:szCs w:val="13"/>
                      </w:rPr>
                    </w:pPr>
                    <w:r>
                      <w:rPr>
                        <w:rFonts w:ascii="黑体" w:hAnsi="黑体" w:eastAsia="黑体" w:cs="黑体"/>
                        <w:color w:val="305070"/>
                        <w:spacing w:val="8"/>
                        <w:sz w:val="13"/>
                        <w:szCs w:val="13"/>
                      </w:rPr>
                      <w:t>以数据价值释放与运营增值</w:t>
                    </w:r>
                    <w:r>
                      <w:rPr>
                        <w:rFonts w:ascii="黑体" w:hAnsi="黑体" w:eastAsia="黑体" w:cs="黑体"/>
                        <w:color w:val="305070"/>
                        <w:spacing w:val="9"/>
                        <w:sz w:val="13"/>
                        <w:szCs w:val="13"/>
                      </w:rPr>
                      <w:t xml:space="preserve"> </w:t>
                    </w:r>
                    <w:r>
                      <w:rPr>
                        <w:rFonts w:ascii="黑体" w:hAnsi="黑体" w:eastAsia="黑体" w:cs="黑体"/>
                        <w:color w:val="305070"/>
                        <w:spacing w:val="11"/>
                        <w:sz w:val="13"/>
                        <w:szCs w:val="13"/>
                      </w:rPr>
                      <w:t>为目标</w:t>
                    </w:r>
                  </w:p>
                </w:txbxContent>
              </v:textbox>
            </v:shape>
            <v:shape id="_x0000_s1201" o:spid="_x0000_s1201" o:spt="202" type="#_x0000_t202" style="position:absolute;left:282;top:3494;height:524;width:1423;" filled="f" stroked="f" coordsize="21600,21600">
              <v:path/>
              <v:fill on="f" focussize="0,0"/>
              <v:stroke on="f"/>
              <v:imagedata o:title=""/>
              <o:lock v:ext="edit" aspectratio="f"/>
              <v:textbox inset="0mm,0mm,0mm,0mm">
                <w:txbxContent>
                  <w:p w14:paraId="2ED3879D">
                    <w:pPr>
                      <w:spacing w:before="19" w:line="239" w:lineRule="auto"/>
                      <w:ind w:left="310" w:right="20" w:hanging="290"/>
                      <w:rPr>
                        <w:rFonts w:ascii="黑体" w:hAnsi="黑体" w:eastAsia="黑体" w:cs="黑体"/>
                        <w:sz w:val="21"/>
                        <w:szCs w:val="21"/>
                      </w:rPr>
                    </w:pPr>
                    <w:r>
                      <w:rPr>
                        <w:rFonts w:ascii="黑体" w:hAnsi="黑体" w:eastAsia="黑体" w:cs="黑体"/>
                        <w:b/>
                        <w:bCs/>
                        <w:color w:val="FFFFFF"/>
                        <w:spacing w:val="-15"/>
                        <w:sz w:val="21"/>
                        <w:szCs w:val="21"/>
                      </w:rPr>
                      <w:t>四种数据资产化</w:t>
                    </w:r>
                    <w:r>
                      <w:rPr>
                        <w:rFonts w:ascii="黑体" w:hAnsi="黑体" w:eastAsia="黑体" w:cs="黑体"/>
                        <w:color w:val="FFFFFF"/>
                        <w:sz w:val="21"/>
                        <w:szCs w:val="21"/>
                      </w:rPr>
                      <w:t xml:space="preserve"> </w:t>
                    </w:r>
                    <w:r>
                      <w:rPr>
                        <w:rFonts w:ascii="黑体" w:hAnsi="黑体" w:eastAsia="黑体" w:cs="黑体"/>
                        <w:b/>
                        <w:bCs/>
                        <w:color w:val="FFFFFF"/>
                        <w:spacing w:val="-9"/>
                        <w:sz w:val="21"/>
                        <w:szCs w:val="21"/>
                      </w:rPr>
                      <w:t>实施路径</w:t>
                    </w:r>
                  </w:p>
                </w:txbxContent>
              </v:textbox>
            </v:shape>
            <v:shape id="_x0000_s1202" o:spid="_x0000_s1202" o:spt="202" type="#_x0000_t202" style="position:absolute;left:5253;top:2105;height:402;width:868;" filled="f" stroked="f" coordsize="21600,21600">
              <v:path/>
              <v:fill on="f" focussize="0,0"/>
              <v:stroke on="f"/>
              <v:imagedata o:title=""/>
              <o:lock v:ext="edit" aspectratio="f"/>
              <v:textbox inset="0mm,0mm,0mm,0mm">
                <w:txbxContent>
                  <w:p w14:paraId="363A0C35">
                    <w:pPr>
                      <w:spacing w:before="20" w:line="212" w:lineRule="auto"/>
                      <w:ind w:left="63"/>
                      <w:rPr>
                        <w:rFonts w:ascii="黑体" w:hAnsi="黑体" w:eastAsia="黑体" w:cs="黑体"/>
                        <w:sz w:val="13"/>
                        <w:szCs w:val="13"/>
                      </w:rPr>
                    </w:pPr>
                    <w:r>
                      <w:rPr>
                        <w:rFonts w:ascii="黑体" w:hAnsi="黑体" w:eastAsia="黑体" w:cs="黑体"/>
                        <w:b/>
                        <w:bCs/>
                        <w:spacing w:val="3"/>
                        <w:sz w:val="13"/>
                        <w:szCs w:val="13"/>
                      </w:rPr>
                      <w:t>【路径二】</w:t>
                    </w:r>
                  </w:p>
                  <w:p w14:paraId="77DF056A">
                    <w:pPr>
                      <w:spacing w:line="220" w:lineRule="auto"/>
                      <w:ind w:left="20"/>
                      <w:rPr>
                        <w:rFonts w:ascii="黑体" w:hAnsi="黑体" w:eastAsia="黑体" w:cs="黑体"/>
                        <w:sz w:val="21"/>
                        <w:szCs w:val="21"/>
                      </w:rPr>
                    </w:pPr>
                    <w:r>
                      <w:rPr>
                        <w:rFonts w:ascii="黑体" w:hAnsi="黑体" w:eastAsia="黑体" w:cs="黑体"/>
                        <w:b/>
                        <w:bCs/>
                        <w:spacing w:val="-5"/>
                        <w:sz w:val="21"/>
                        <w:szCs w:val="21"/>
                      </w:rPr>
                      <w:t>交易创新</w:t>
                    </w:r>
                  </w:p>
                </w:txbxContent>
              </v:textbox>
            </v:shape>
            <v:shape id="_x0000_s1203" o:spid="_x0000_s1203" o:spt="202" type="#_x0000_t202" style="position:absolute;left:99;top:1726;height:172;width:335;" filled="f" stroked="f" coordsize="21600,21600">
              <v:path/>
              <v:fill on="f" focussize="0,0"/>
              <v:stroke on="f"/>
              <v:imagedata o:title=""/>
              <o:lock v:ext="edit" aspectratio="f"/>
              <v:textbox inset="0mm,0mm,0mm,0mm">
                <w:txbxContent>
                  <w:p w14:paraId="566E5E88">
                    <w:pPr>
                      <w:spacing w:before="20" w:line="223" w:lineRule="auto"/>
                      <w:ind w:left="20"/>
                      <w:rPr>
                        <w:rFonts w:ascii="黑体" w:hAnsi="黑体" w:eastAsia="黑体" w:cs="黑体"/>
                        <w:sz w:val="13"/>
                        <w:szCs w:val="13"/>
                      </w:rPr>
                    </w:pPr>
                    <w:r>
                      <w:rPr>
                        <w:rFonts w:ascii="黑体" w:hAnsi="黑体" w:eastAsia="黑体" w:cs="黑体"/>
                        <w:color w:val="204060"/>
                        <w:spacing w:val="-3"/>
                        <w:sz w:val="13"/>
                        <w:szCs w:val="13"/>
                      </w:rPr>
                      <w:t>谨</w:t>
                    </w:r>
                    <w:r>
                      <w:rPr>
                        <w:rFonts w:ascii="黑体" w:hAnsi="黑体" w:eastAsia="黑体" w:cs="黑体"/>
                        <w:color w:val="204060"/>
                        <w:spacing w:val="-21"/>
                        <w:sz w:val="13"/>
                        <w:szCs w:val="13"/>
                      </w:rPr>
                      <w:t xml:space="preserve"> </w:t>
                    </w:r>
                    <w:r>
                      <w:rPr>
                        <w:rFonts w:ascii="黑体" w:hAnsi="黑体" w:eastAsia="黑体" w:cs="黑体"/>
                        <w:color w:val="204060"/>
                        <w:spacing w:val="-3"/>
                        <w:sz w:val="13"/>
                        <w:szCs w:val="13"/>
                      </w:rPr>
                      <w:t>慎</w:t>
                    </w:r>
                  </w:p>
                </w:txbxContent>
              </v:textbox>
            </v:shape>
            <w10:wrap type="none"/>
            <w10:anchorlock/>
          </v:group>
        </w:pict>
      </w:r>
    </w:p>
    <w:p w14:paraId="2251726E">
      <w:pPr>
        <w:spacing w:before="295" w:line="221" w:lineRule="auto"/>
        <w:ind w:left="3770"/>
        <w:outlineLvl w:val="0"/>
        <w:rPr>
          <w:rFonts w:ascii="黑体" w:hAnsi="黑体" w:eastAsia="黑体" w:cs="黑体"/>
          <w:sz w:val="17"/>
          <w:szCs w:val="17"/>
        </w:rPr>
      </w:pPr>
      <w:bookmarkStart w:id="50" w:name="bookmark37"/>
      <w:bookmarkEnd w:id="50"/>
      <w:r>
        <w:rPr>
          <w:rFonts w:ascii="黑体" w:hAnsi="黑体" w:eastAsia="黑体" w:cs="黑体"/>
          <w:spacing w:val="2"/>
          <w:sz w:val="17"/>
          <w:szCs w:val="17"/>
        </w:rPr>
        <w:t>图13企业数据资产化发展路径类型</w:t>
      </w:r>
    </w:p>
    <w:p w14:paraId="4C756B86">
      <w:pPr>
        <w:pStyle w:val="2"/>
        <w:spacing w:line="356" w:lineRule="auto"/>
      </w:pPr>
    </w:p>
    <w:p w14:paraId="18EBCC32">
      <w:pPr>
        <w:pStyle w:val="2"/>
        <w:spacing w:line="356" w:lineRule="auto"/>
      </w:pPr>
    </w:p>
    <w:p w14:paraId="1DA607E4">
      <w:pPr>
        <w:spacing w:before="68" w:line="221" w:lineRule="auto"/>
        <w:ind w:left="572"/>
        <w:rPr>
          <w:rFonts w:ascii="黑体" w:hAnsi="黑体" w:eastAsia="黑体" w:cs="黑体"/>
          <w:sz w:val="21"/>
          <w:szCs w:val="21"/>
        </w:rPr>
      </w:pPr>
      <w:r>
        <w:rPr>
          <w:rFonts w:ascii="宋体" w:hAnsi="宋体" w:eastAsia="宋体" w:cs="宋体"/>
          <w:b/>
          <w:bCs/>
          <w:spacing w:val="10"/>
          <w:sz w:val="21"/>
          <w:szCs w:val="21"/>
        </w:rPr>
        <w:t>1、</w:t>
      </w:r>
      <w:r>
        <w:rPr>
          <w:rFonts w:ascii="黑体" w:hAnsi="黑体" w:eastAsia="黑体" w:cs="黑体"/>
          <w:b/>
          <w:bCs/>
          <w:spacing w:val="10"/>
          <w:sz w:val="21"/>
          <w:szCs w:val="21"/>
        </w:rPr>
        <w:t>路径一：价值运营型一以价值释放为导向的数据资产精益化管理</w:t>
      </w:r>
    </w:p>
    <w:p w14:paraId="167C387B">
      <w:pPr>
        <w:pStyle w:val="2"/>
        <w:spacing w:line="400" w:lineRule="auto"/>
      </w:pPr>
    </w:p>
    <w:p w14:paraId="47C05B28">
      <w:pPr>
        <w:spacing w:before="69" w:line="382" w:lineRule="auto"/>
        <w:ind w:left="569" w:right="1595" w:firstLine="450"/>
        <w:jc w:val="both"/>
        <w:rPr>
          <w:rFonts w:ascii="黑体" w:hAnsi="黑体" w:eastAsia="黑体" w:cs="黑体"/>
          <w:sz w:val="21"/>
          <w:szCs w:val="21"/>
        </w:rPr>
      </w:pPr>
      <w:r>
        <w:rPr>
          <w:rFonts w:ascii="黑体" w:hAnsi="黑体" w:eastAsia="黑体" w:cs="黑体"/>
          <w:spacing w:val="18"/>
          <w:sz w:val="21"/>
          <w:szCs w:val="21"/>
        </w:rPr>
        <w:t>此路径以数据赋能运营为核心目标，通过量化数据在经济价值创造中的贡</w:t>
      </w:r>
      <w:r>
        <w:rPr>
          <w:rFonts w:ascii="黑体" w:hAnsi="黑体" w:eastAsia="黑体" w:cs="黑体"/>
          <w:spacing w:val="17"/>
          <w:sz w:val="21"/>
          <w:szCs w:val="21"/>
        </w:rPr>
        <w:t>献，系统构</w:t>
      </w:r>
      <w:r>
        <w:rPr>
          <w:rFonts w:ascii="黑体" w:hAnsi="黑体" w:eastAsia="黑体" w:cs="黑体"/>
          <w:sz w:val="21"/>
          <w:szCs w:val="21"/>
        </w:rPr>
        <w:t xml:space="preserve"> </w:t>
      </w:r>
      <w:r>
        <w:rPr>
          <w:rFonts w:ascii="黑体" w:hAnsi="黑体" w:eastAsia="黑体" w:cs="黑体"/>
          <w:spacing w:val="18"/>
          <w:sz w:val="21"/>
          <w:szCs w:val="21"/>
        </w:rPr>
        <w:t>建数据要素价值管理体系。企业以数据资产价值评估、内外部应用为</w:t>
      </w:r>
      <w:r>
        <w:rPr>
          <w:rFonts w:ascii="黑体" w:hAnsi="黑体" w:eastAsia="黑体" w:cs="黑体"/>
          <w:spacing w:val="17"/>
          <w:sz w:val="21"/>
          <w:szCs w:val="21"/>
        </w:rPr>
        <w:t>突破口，在数据资产</w:t>
      </w:r>
      <w:r>
        <w:rPr>
          <w:rFonts w:ascii="黑体" w:hAnsi="黑体" w:eastAsia="黑体" w:cs="黑体"/>
          <w:sz w:val="21"/>
          <w:szCs w:val="21"/>
        </w:rPr>
        <w:t xml:space="preserve"> </w:t>
      </w:r>
      <w:r>
        <w:rPr>
          <w:rFonts w:ascii="黑体" w:hAnsi="黑体" w:eastAsia="黑体" w:cs="黑体"/>
          <w:spacing w:val="18"/>
          <w:sz w:val="21"/>
          <w:szCs w:val="21"/>
        </w:rPr>
        <w:t>全面登记管理基础上，全面核算数据建设、流通与运营的投</w:t>
      </w:r>
      <w:r>
        <w:rPr>
          <w:rFonts w:ascii="黑体" w:hAnsi="黑体" w:eastAsia="黑体" w:cs="黑体"/>
          <w:spacing w:val="17"/>
          <w:sz w:val="21"/>
          <w:szCs w:val="21"/>
        </w:rPr>
        <w:t>入产出比，实现数据价值的精</w:t>
      </w:r>
      <w:r>
        <w:rPr>
          <w:rFonts w:ascii="黑体" w:hAnsi="黑体" w:eastAsia="黑体" w:cs="黑体"/>
          <w:sz w:val="21"/>
          <w:szCs w:val="21"/>
        </w:rPr>
        <w:t xml:space="preserve"> </w:t>
      </w:r>
      <w:r>
        <w:rPr>
          <w:rFonts w:ascii="黑体" w:hAnsi="黑体" w:eastAsia="黑体" w:cs="黑体"/>
          <w:spacing w:val="10"/>
          <w:sz w:val="21"/>
          <w:szCs w:val="21"/>
        </w:rPr>
        <w:t>准度量与持续增值。</w:t>
      </w:r>
    </w:p>
    <w:p w14:paraId="78806170">
      <w:pPr>
        <w:pStyle w:val="2"/>
        <w:spacing w:line="243" w:lineRule="auto"/>
      </w:pPr>
    </w:p>
    <w:p w14:paraId="69936D1F">
      <w:pPr>
        <w:spacing w:before="68" w:line="377" w:lineRule="auto"/>
        <w:ind w:left="569" w:right="1599" w:firstLine="450"/>
        <w:jc w:val="both"/>
        <w:rPr>
          <w:rFonts w:ascii="黑体" w:hAnsi="黑体" w:eastAsia="黑体" w:cs="黑体"/>
          <w:sz w:val="21"/>
          <w:szCs w:val="21"/>
        </w:rPr>
      </w:pPr>
      <w:r>
        <w:rPr>
          <w:rFonts w:ascii="黑体" w:hAnsi="黑体" w:eastAsia="黑体" w:cs="黑体"/>
          <w:spacing w:val="19"/>
          <w:sz w:val="21"/>
          <w:szCs w:val="21"/>
        </w:rPr>
        <w:t>适用该路径的企业通常具备如下特征，包括数据管理基础扎实(普遍已通过</w:t>
      </w:r>
      <w:r>
        <w:rPr>
          <w:rFonts w:ascii="宋体" w:hAnsi="宋体" w:eastAsia="宋体" w:cs="宋体"/>
          <w:sz w:val="21"/>
          <w:szCs w:val="21"/>
        </w:rPr>
        <w:t>DCMM</w:t>
      </w:r>
      <w:r>
        <w:rPr>
          <w:rFonts w:ascii="宋体" w:hAnsi="宋体" w:eastAsia="宋体" w:cs="宋体"/>
          <w:spacing w:val="53"/>
          <w:sz w:val="21"/>
          <w:szCs w:val="21"/>
        </w:rPr>
        <w:t xml:space="preserve">  </w:t>
      </w:r>
      <w:r>
        <w:rPr>
          <w:rFonts w:ascii="黑体" w:hAnsi="黑体" w:eastAsia="黑体" w:cs="黑体"/>
          <w:spacing w:val="19"/>
          <w:sz w:val="21"/>
          <w:szCs w:val="21"/>
        </w:rPr>
        <w:t>四</w:t>
      </w:r>
      <w:r>
        <w:rPr>
          <w:rFonts w:ascii="黑体" w:hAnsi="黑体" w:eastAsia="黑体" w:cs="黑体"/>
          <w:spacing w:val="1"/>
          <w:sz w:val="21"/>
          <w:szCs w:val="21"/>
        </w:rPr>
        <w:t xml:space="preserve"> </w:t>
      </w:r>
      <w:r>
        <w:rPr>
          <w:rFonts w:ascii="黑体" w:hAnsi="黑体" w:eastAsia="黑体" w:cs="黑体"/>
          <w:spacing w:val="26"/>
          <w:sz w:val="21"/>
          <w:szCs w:val="21"/>
        </w:rPr>
        <w:t>级或五级评估)、数据资源储备充足、应用场景挖掘充分，且已在内部形成一批价值突</w:t>
      </w:r>
      <w:r>
        <w:rPr>
          <w:rFonts w:ascii="黑体" w:hAnsi="黑体" w:eastAsia="黑体" w:cs="黑体"/>
          <w:spacing w:val="14"/>
          <w:sz w:val="21"/>
          <w:szCs w:val="21"/>
        </w:rPr>
        <w:t xml:space="preserve"> </w:t>
      </w:r>
      <w:r>
        <w:rPr>
          <w:rFonts w:ascii="黑体" w:hAnsi="黑体" w:eastAsia="黑体" w:cs="黑体"/>
          <w:spacing w:val="18"/>
          <w:sz w:val="21"/>
          <w:szCs w:val="21"/>
        </w:rPr>
        <w:t>出、业务关联性强的数据产品或有形化案例。部分领先企业</w:t>
      </w:r>
      <w:r>
        <w:rPr>
          <w:rFonts w:ascii="黑体" w:hAnsi="黑体" w:eastAsia="黑体" w:cs="黑体"/>
          <w:spacing w:val="17"/>
          <w:sz w:val="21"/>
          <w:szCs w:val="21"/>
        </w:rPr>
        <w:t>通常已先于行业涉足数据价值</w:t>
      </w:r>
      <w:r>
        <w:rPr>
          <w:rFonts w:ascii="黑体" w:hAnsi="黑体" w:eastAsia="黑体" w:cs="黑体"/>
          <w:sz w:val="21"/>
          <w:szCs w:val="21"/>
        </w:rPr>
        <w:t xml:space="preserve"> </w:t>
      </w:r>
      <w:r>
        <w:rPr>
          <w:rFonts w:ascii="黑体" w:hAnsi="黑体" w:eastAsia="黑体" w:cs="黑体"/>
          <w:spacing w:val="1"/>
          <w:sz w:val="21"/>
          <w:szCs w:val="21"/>
        </w:rPr>
        <w:t>评估与运营领域，处于从“资源管理”向“价值管理”进阶的阶段，具备体系化推进的管理底蕴</w:t>
      </w:r>
      <w:r>
        <w:rPr>
          <w:rFonts w:ascii="黑体" w:hAnsi="黑体" w:eastAsia="黑体" w:cs="黑体"/>
          <w:spacing w:val="13"/>
          <w:sz w:val="21"/>
          <w:szCs w:val="21"/>
        </w:rPr>
        <w:t xml:space="preserve"> 与资源支撑，常见于通信行业、金融业、电力业等数据管理能力优势突出的行业类型。</w:t>
      </w:r>
    </w:p>
    <w:p w14:paraId="6CA8041C">
      <w:pPr>
        <w:spacing w:line="377" w:lineRule="auto"/>
        <w:rPr>
          <w:rFonts w:ascii="黑体" w:hAnsi="黑体" w:eastAsia="黑体" w:cs="黑体"/>
          <w:sz w:val="21"/>
          <w:szCs w:val="21"/>
        </w:rPr>
        <w:sectPr>
          <w:headerReference r:id="rId70" w:type="default"/>
          <w:footerReference r:id="rId71" w:type="default"/>
          <w:pgSz w:w="12080" w:h="16500"/>
          <w:pgMar w:top="1180" w:right="20" w:bottom="946" w:left="1010" w:header="850" w:footer="741" w:gutter="0"/>
          <w:cols w:space="720" w:num="1"/>
        </w:sectPr>
      </w:pPr>
    </w:p>
    <w:p w14:paraId="434D8B4C">
      <w:pPr>
        <w:pStyle w:val="2"/>
        <w:spacing w:line="307" w:lineRule="auto"/>
      </w:pPr>
    </w:p>
    <w:p w14:paraId="7E2074AC">
      <w:pPr>
        <w:pStyle w:val="2"/>
        <w:spacing w:line="307" w:lineRule="auto"/>
      </w:pPr>
    </w:p>
    <w:p w14:paraId="23AF2FD7">
      <w:pPr>
        <w:pStyle w:val="2"/>
        <w:spacing w:line="308" w:lineRule="auto"/>
      </w:pPr>
    </w:p>
    <w:p w14:paraId="43FB4886">
      <w:pPr>
        <w:spacing w:before="72" w:line="368" w:lineRule="auto"/>
        <w:ind w:left="559" w:right="560" w:firstLine="450"/>
        <w:rPr>
          <w:rFonts w:ascii="黑体" w:hAnsi="黑体" w:eastAsia="黑体" w:cs="黑体"/>
          <w:sz w:val="22"/>
          <w:szCs w:val="22"/>
        </w:rPr>
      </w:pPr>
      <w:r>
        <w:rPr>
          <w:rFonts w:ascii="黑体" w:hAnsi="黑体" w:eastAsia="黑体" w:cs="黑体"/>
          <w:spacing w:val="8"/>
          <w:sz w:val="22"/>
          <w:szCs w:val="22"/>
        </w:rPr>
        <w:t>例如，浦发银行自2020年启动数据资产管理体系建设</w:t>
      </w:r>
      <w:r>
        <w:rPr>
          <w:rFonts w:ascii="黑体" w:hAnsi="黑体" w:eastAsia="黑体" w:cs="黑体"/>
          <w:spacing w:val="7"/>
          <w:sz w:val="22"/>
          <w:szCs w:val="22"/>
        </w:rPr>
        <w:t>，通过资产认定、确权、估值等</w:t>
      </w:r>
      <w:r>
        <w:rPr>
          <w:rFonts w:ascii="黑体" w:hAnsi="黑体" w:eastAsia="黑体" w:cs="黑体"/>
          <w:sz w:val="22"/>
          <w:szCs w:val="22"/>
        </w:rPr>
        <w:t xml:space="preserve"> </w:t>
      </w:r>
      <w:r>
        <w:rPr>
          <w:rFonts w:ascii="黑体" w:hAnsi="黑体" w:eastAsia="黑体" w:cs="黑体"/>
          <w:spacing w:val="11"/>
          <w:sz w:val="22"/>
          <w:szCs w:val="22"/>
        </w:rPr>
        <w:t>实践，联合</w:t>
      </w:r>
      <w:r>
        <w:rPr>
          <w:rFonts w:ascii="宋体" w:hAnsi="宋体" w:eastAsia="宋体" w:cs="宋体"/>
          <w:sz w:val="22"/>
          <w:szCs w:val="22"/>
        </w:rPr>
        <w:t>IBM</w:t>
      </w:r>
      <w:r>
        <w:rPr>
          <w:rFonts w:ascii="宋体" w:hAnsi="宋体" w:eastAsia="宋体" w:cs="宋体"/>
          <w:spacing w:val="11"/>
          <w:sz w:val="22"/>
          <w:szCs w:val="22"/>
        </w:rPr>
        <w:t>、</w:t>
      </w:r>
      <w:r>
        <w:rPr>
          <w:rFonts w:ascii="宋体" w:hAnsi="宋体" w:eastAsia="宋体" w:cs="宋体"/>
          <w:spacing w:val="-12"/>
          <w:sz w:val="22"/>
          <w:szCs w:val="22"/>
        </w:rPr>
        <w:t xml:space="preserve"> </w:t>
      </w:r>
      <w:r>
        <w:rPr>
          <w:rFonts w:ascii="黑体" w:hAnsi="黑体" w:eastAsia="黑体" w:cs="黑体"/>
          <w:spacing w:val="11"/>
          <w:sz w:val="22"/>
          <w:szCs w:val="22"/>
        </w:rPr>
        <w:t>信通院发布《商业银行数据资产管理体系建设实践报告》;2022年深化</w:t>
      </w:r>
      <w:r>
        <w:rPr>
          <w:rFonts w:ascii="黑体" w:hAnsi="黑体" w:eastAsia="黑体" w:cs="黑体"/>
          <w:sz w:val="22"/>
          <w:szCs w:val="22"/>
        </w:rPr>
        <w:t xml:space="preserve"> </w:t>
      </w:r>
      <w:r>
        <w:rPr>
          <w:rFonts w:ascii="黑体" w:hAnsi="黑体" w:eastAsia="黑体" w:cs="黑体"/>
          <w:spacing w:val="23"/>
          <w:sz w:val="22"/>
          <w:szCs w:val="22"/>
        </w:rPr>
        <w:t>运营，按月开展价值评估并发布《数据资产经营报表》,</w:t>
      </w:r>
      <w:r>
        <w:rPr>
          <w:rFonts w:ascii="黑体" w:hAnsi="黑体" w:eastAsia="黑体" w:cs="黑体"/>
          <w:spacing w:val="22"/>
          <w:sz w:val="22"/>
          <w:szCs w:val="22"/>
        </w:rPr>
        <w:t>持续优化多场景估值模型；</w:t>
      </w:r>
      <w:r>
        <w:rPr>
          <w:rFonts w:ascii="黑体" w:hAnsi="黑体" w:eastAsia="黑体" w:cs="黑体"/>
          <w:sz w:val="22"/>
          <w:szCs w:val="22"/>
        </w:rPr>
        <w:t xml:space="preserve"> </w:t>
      </w:r>
      <w:r>
        <w:rPr>
          <w:rFonts w:ascii="黑体" w:hAnsi="黑体" w:eastAsia="黑体" w:cs="黑体"/>
          <w:spacing w:val="7"/>
          <w:sz w:val="22"/>
          <w:szCs w:val="22"/>
        </w:rPr>
        <w:t>2024年后探索数据资源入表，推动数据从隐性资源向显性资本转</w:t>
      </w:r>
      <w:r>
        <w:rPr>
          <w:rFonts w:ascii="黑体" w:hAnsi="黑体" w:eastAsia="黑体" w:cs="黑体"/>
          <w:spacing w:val="6"/>
          <w:sz w:val="22"/>
          <w:szCs w:val="22"/>
        </w:rPr>
        <w:t>化，2025年联合信通院、</w:t>
      </w:r>
      <w:r>
        <w:rPr>
          <w:rFonts w:ascii="黑体" w:hAnsi="黑体" w:eastAsia="黑体" w:cs="黑体"/>
          <w:sz w:val="22"/>
          <w:szCs w:val="22"/>
        </w:rPr>
        <w:t xml:space="preserve"> </w:t>
      </w:r>
      <w:r>
        <w:rPr>
          <w:rFonts w:ascii="黑体" w:hAnsi="黑体" w:eastAsia="黑体" w:cs="黑体"/>
          <w:spacing w:val="11"/>
          <w:sz w:val="22"/>
          <w:szCs w:val="22"/>
        </w:rPr>
        <w:t>上海财经大学等发布《商业银行数据经营管理实践报告》,系</w:t>
      </w:r>
      <w:r>
        <w:rPr>
          <w:rFonts w:ascii="黑体" w:hAnsi="黑体" w:eastAsia="黑体" w:cs="黑体"/>
          <w:spacing w:val="10"/>
          <w:sz w:val="22"/>
          <w:szCs w:val="22"/>
        </w:rPr>
        <w:t>统输出商业银行数据资产化</w:t>
      </w:r>
      <w:r>
        <w:rPr>
          <w:rFonts w:ascii="黑体" w:hAnsi="黑体" w:eastAsia="黑体" w:cs="黑体"/>
          <w:sz w:val="22"/>
          <w:szCs w:val="22"/>
        </w:rPr>
        <w:t xml:space="preserve"> </w:t>
      </w:r>
      <w:r>
        <w:rPr>
          <w:rFonts w:ascii="黑体" w:hAnsi="黑体" w:eastAsia="黑体" w:cs="黑体"/>
          <w:spacing w:val="3"/>
          <w:sz w:val="22"/>
          <w:szCs w:val="22"/>
        </w:rPr>
        <w:t>全链条方法论，为行业提供了体系化推进的实</w:t>
      </w:r>
      <w:r>
        <w:rPr>
          <w:rFonts w:ascii="黑体" w:hAnsi="黑体" w:eastAsia="黑体" w:cs="黑体"/>
          <w:spacing w:val="2"/>
          <w:sz w:val="22"/>
          <w:szCs w:val="22"/>
        </w:rPr>
        <w:t>践范本。</w:t>
      </w:r>
    </w:p>
    <w:p w14:paraId="1447E869">
      <w:pPr>
        <w:pStyle w:val="2"/>
        <w:spacing w:line="288" w:lineRule="auto"/>
      </w:pPr>
    </w:p>
    <w:p w14:paraId="2B9C7C03">
      <w:pPr>
        <w:pStyle w:val="2"/>
        <w:spacing w:line="289" w:lineRule="auto"/>
      </w:pPr>
    </w:p>
    <w:p w14:paraId="512C5CF4">
      <w:pPr>
        <w:spacing w:before="72" w:line="221" w:lineRule="auto"/>
        <w:ind w:left="563"/>
        <w:rPr>
          <w:rFonts w:ascii="黑体" w:hAnsi="黑体" w:eastAsia="黑体" w:cs="黑体"/>
          <w:sz w:val="22"/>
          <w:szCs w:val="22"/>
        </w:rPr>
      </w:pPr>
      <w:r>
        <w:rPr>
          <w:rFonts w:ascii="宋体" w:hAnsi="宋体" w:eastAsia="宋体" w:cs="宋体"/>
          <w:b/>
          <w:bCs/>
          <w:spacing w:val="1"/>
          <w:sz w:val="22"/>
          <w:szCs w:val="22"/>
        </w:rPr>
        <w:t>2、</w:t>
      </w:r>
      <w:r>
        <w:rPr>
          <w:rFonts w:ascii="黑体" w:hAnsi="黑体" w:eastAsia="黑体" w:cs="黑体"/>
          <w:b/>
          <w:bCs/>
          <w:spacing w:val="1"/>
          <w:sz w:val="22"/>
          <w:szCs w:val="22"/>
        </w:rPr>
        <w:t>路径二：交易创新型一以数据产品化为枢纽的外部价值实现路径</w:t>
      </w:r>
    </w:p>
    <w:p w14:paraId="7B6F88B4">
      <w:pPr>
        <w:pStyle w:val="2"/>
        <w:spacing w:line="404" w:lineRule="auto"/>
      </w:pPr>
    </w:p>
    <w:p w14:paraId="6B890B4B">
      <w:pPr>
        <w:spacing w:before="71" w:line="364" w:lineRule="auto"/>
        <w:ind w:left="559" w:right="339" w:firstLine="450"/>
        <w:jc w:val="both"/>
        <w:rPr>
          <w:rFonts w:ascii="黑体" w:hAnsi="黑体" w:eastAsia="黑体" w:cs="黑体"/>
          <w:sz w:val="22"/>
          <w:szCs w:val="22"/>
        </w:rPr>
      </w:pPr>
      <w:r>
        <w:rPr>
          <w:rFonts w:ascii="黑体" w:hAnsi="黑体" w:eastAsia="黑体" w:cs="黑体"/>
          <w:spacing w:val="8"/>
          <w:sz w:val="22"/>
          <w:szCs w:val="22"/>
        </w:rPr>
        <w:t>此路径以数据产品交易创新为核心突破口，通过将内部沉淀的数据资源转化为可市场</w:t>
      </w:r>
      <w:r>
        <w:rPr>
          <w:rFonts w:ascii="黑体" w:hAnsi="黑体" w:eastAsia="黑体" w:cs="黑体"/>
          <w:spacing w:val="2"/>
          <w:sz w:val="22"/>
          <w:szCs w:val="22"/>
        </w:rPr>
        <w:t xml:space="preserve">   </w:t>
      </w:r>
      <w:r>
        <w:rPr>
          <w:rFonts w:ascii="黑体" w:hAnsi="黑体" w:eastAsia="黑体" w:cs="黑体"/>
          <w:spacing w:val="14"/>
          <w:sz w:val="22"/>
          <w:szCs w:val="22"/>
        </w:rPr>
        <w:t>化交易的数据产品，探索数据要素在跨机构流通中的价值实现机制。企业以数据产品开</w:t>
      </w:r>
      <w:r>
        <w:rPr>
          <w:rFonts w:ascii="黑体" w:hAnsi="黑体" w:eastAsia="黑体" w:cs="黑体"/>
          <w:sz w:val="22"/>
          <w:szCs w:val="22"/>
        </w:rPr>
        <w:t xml:space="preserve">   </w:t>
      </w:r>
      <w:r>
        <w:rPr>
          <w:rFonts w:ascii="黑体" w:hAnsi="黑体" w:eastAsia="黑体" w:cs="黑体"/>
          <w:spacing w:val="8"/>
          <w:sz w:val="22"/>
          <w:szCs w:val="22"/>
        </w:rPr>
        <w:t>发、定价与流通为抓手，主动对接数据交易所、产业链伙伴及金融机构等生态主体，</w:t>
      </w:r>
      <w:r>
        <w:rPr>
          <w:rFonts w:ascii="黑体" w:hAnsi="黑体" w:eastAsia="黑体" w:cs="黑体"/>
          <w:spacing w:val="7"/>
          <w:sz w:val="22"/>
          <w:szCs w:val="22"/>
        </w:rPr>
        <w:t>建立</w:t>
      </w:r>
      <w:r>
        <w:rPr>
          <w:rFonts w:ascii="黑体" w:hAnsi="黑体" w:eastAsia="黑体" w:cs="黑体"/>
          <w:sz w:val="22"/>
          <w:szCs w:val="22"/>
        </w:rPr>
        <w:t xml:space="preserve">   </w:t>
      </w:r>
      <w:r>
        <w:rPr>
          <w:rFonts w:ascii="黑体" w:hAnsi="黑体" w:eastAsia="黑体" w:cs="黑体"/>
          <w:spacing w:val="-3"/>
          <w:sz w:val="22"/>
          <w:szCs w:val="22"/>
        </w:rPr>
        <w:t>涵盖产品设计、合规审查、交易运营的全流程管理体系，实现从“数据资源”到“可</w:t>
      </w:r>
      <w:r>
        <w:rPr>
          <w:rFonts w:ascii="黑体" w:hAnsi="黑体" w:eastAsia="黑体" w:cs="黑体"/>
          <w:spacing w:val="-4"/>
          <w:sz w:val="22"/>
          <w:szCs w:val="22"/>
        </w:rPr>
        <w:t>交易产品”</w:t>
      </w:r>
      <w:r>
        <w:rPr>
          <w:rFonts w:ascii="黑体" w:hAnsi="黑体" w:eastAsia="黑体" w:cs="黑体"/>
          <w:sz w:val="22"/>
          <w:szCs w:val="22"/>
        </w:rPr>
        <w:t xml:space="preserve"> </w:t>
      </w:r>
      <w:r>
        <w:rPr>
          <w:rFonts w:ascii="黑体" w:hAnsi="黑体" w:eastAsia="黑体" w:cs="黑体"/>
          <w:spacing w:val="-3"/>
          <w:sz w:val="22"/>
          <w:szCs w:val="22"/>
        </w:rPr>
        <w:t>的价值跃迁。</w:t>
      </w:r>
    </w:p>
    <w:p w14:paraId="09AE9C6D">
      <w:pPr>
        <w:spacing w:before="293" w:line="368" w:lineRule="auto"/>
        <w:ind w:left="559" w:right="558" w:firstLine="450"/>
        <w:jc w:val="both"/>
        <w:rPr>
          <w:rFonts w:ascii="黑体" w:hAnsi="黑体" w:eastAsia="黑体" w:cs="黑体"/>
          <w:sz w:val="22"/>
          <w:szCs w:val="22"/>
        </w:rPr>
      </w:pPr>
      <w:r>
        <w:rPr>
          <w:rFonts w:ascii="黑体" w:hAnsi="黑体" w:eastAsia="黑体" w:cs="黑体"/>
          <w:spacing w:val="8"/>
          <w:sz w:val="22"/>
          <w:szCs w:val="22"/>
        </w:rPr>
        <w:t>适用该路径的企业需具备显著行业特色与产业链赋能潜力，其数据资源需深度嵌入业</w:t>
      </w:r>
      <w:r>
        <w:rPr>
          <w:rFonts w:ascii="黑体" w:hAnsi="黑体" w:eastAsia="黑体" w:cs="黑体"/>
          <w:spacing w:val="4"/>
          <w:sz w:val="22"/>
          <w:szCs w:val="22"/>
        </w:rPr>
        <w:t xml:space="preserve"> </w:t>
      </w:r>
      <w:r>
        <w:rPr>
          <w:rFonts w:ascii="黑体" w:hAnsi="黑体" w:eastAsia="黑体" w:cs="黑体"/>
          <w:spacing w:val="14"/>
          <w:sz w:val="22"/>
          <w:szCs w:val="22"/>
        </w:rPr>
        <w:t>务场景，能够通过数据挖掘揭示行业发展规律，并具备向上下游生态输出数据服务</w:t>
      </w:r>
      <w:r>
        <w:rPr>
          <w:rFonts w:ascii="黑体" w:hAnsi="黑体" w:eastAsia="黑体" w:cs="黑体"/>
          <w:spacing w:val="13"/>
          <w:sz w:val="22"/>
          <w:szCs w:val="22"/>
        </w:rPr>
        <w:t>的能</w:t>
      </w:r>
      <w:r>
        <w:rPr>
          <w:rFonts w:ascii="黑体" w:hAnsi="黑体" w:eastAsia="黑体" w:cs="黑体"/>
          <w:sz w:val="22"/>
          <w:szCs w:val="22"/>
        </w:rPr>
        <w:t xml:space="preserve"> </w:t>
      </w:r>
      <w:r>
        <w:rPr>
          <w:rFonts w:ascii="黑体" w:hAnsi="黑体" w:eastAsia="黑体" w:cs="黑体"/>
          <w:spacing w:val="8"/>
          <w:sz w:val="22"/>
          <w:szCs w:val="22"/>
        </w:rPr>
        <w:t>力。典型如高端制造企业通过设备运行数据开发预测性维护产品，零售巨头基于</w:t>
      </w:r>
      <w:r>
        <w:rPr>
          <w:rFonts w:ascii="黑体" w:hAnsi="黑体" w:eastAsia="黑体" w:cs="黑体"/>
          <w:spacing w:val="7"/>
          <w:sz w:val="22"/>
          <w:szCs w:val="22"/>
        </w:rPr>
        <w:t>消费数据</w:t>
      </w:r>
      <w:r>
        <w:rPr>
          <w:rFonts w:ascii="黑体" w:hAnsi="黑体" w:eastAsia="黑体" w:cs="黑体"/>
          <w:sz w:val="22"/>
          <w:szCs w:val="22"/>
        </w:rPr>
        <w:t xml:space="preserve"> </w:t>
      </w:r>
      <w:r>
        <w:rPr>
          <w:rFonts w:ascii="黑体" w:hAnsi="黑体" w:eastAsia="黑体" w:cs="黑体"/>
          <w:spacing w:val="8"/>
          <w:sz w:val="22"/>
          <w:szCs w:val="22"/>
        </w:rPr>
        <w:t>形成商圈分析报告，或物流企业利用供应链数据构建风险预警服务。这类</w:t>
      </w:r>
      <w:r>
        <w:rPr>
          <w:rFonts w:ascii="黑体" w:hAnsi="黑体" w:eastAsia="黑体" w:cs="黑体"/>
          <w:spacing w:val="7"/>
          <w:sz w:val="22"/>
          <w:szCs w:val="22"/>
        </w:rPr>
        <w:t>企业通常已依赖</w:t>
      </w:r>
      <w:r>
        <w:rPr>
          <w:rFonts w:ascii="黑体" w:hAnsi="黑体" w:eastAsia="黑体" w:cs="黑体"/>
          <w:sz w:val="22"/>
          <w:szCs w:val="22"/>
        </w:rPr>
        <w:t xml:space="preserve"> </w:t>
      </w:r>
      <w:r>
        <w:rPr>
          <w:rFonts w:ascii="黑体" w:hAnsi="黑体" w:eastAsia="黑体" w:cs="黑体"/>
          <w:spacing w:val="3"/>
          <w:sz w:val="22"/>
          <w:szCs w:val="22"/>
        </w:rPr>
        <w:t>相关业务工作形成数据资源汇集优势，可以通过产品化路径开辟第二增长曲线。</w:t>
      </w:r>
    </w:p>
    <w:p w14:paraId="22406757">
      <w:pPr>
        <w:pStyle w:val="2"/>
        <w:spacing w:line="301" w:lineRule="auto"/>
      </w:pPr>
    </w:p>
    <w:p w14:paraId="3DFF3E00">
      <w:pPr>
        <w:pStyle w:val="2"/>
        <w:spacing w:line="302" w:lineRule="auto"/>
      </w:pPr>
    </w:p>
    <w:p w14:paraId="1232E175">
      <w:pPr>
        <w:pStyle w:val="2"/>
        <w:spacing w:line="302" w:lineRule="auto"/>
      </w:pPr>
    </w:p>
    <w:p w14:paraId="2891AD27">
      <w:pPr>
        <w:spacing w:before="72" w:line="221" w:lineRule="auto"/>
        <w:ind w:left="563"/>
        <w:rPr>
          <w:rFonts w:ascii="黑体" w:hAnsi="黑体" w:eastAsia="黑体" w:cs="黑体"/>
          <w:sz w:val="22"/>
          <w:szCs w:val="22"/>
        </w:rPr>
      </w:pPr>
      <w:r>
        <w:rPr>
          <w:rFonts w:ascii="宋体" w:hAnsi="宋体" w:eastAsia="宋体" w:cs="宋体"/>
          <w:b/>
          <w:bCs/>
          <w:spacing w:val="1"/>
          <w:sz w:val="22"/>
          <w:szCs w:val="22"/>
        </w:rPr>
        <w:t>3、</w:t>
      </w:r>
      <w:r>
        <w:rPr>
          <w:rFonts w:ascii="黑体" w:hAnsi="黑体" w:eastAsia="黑体" w:cs="黑体"/>
          <w:b/>
          <w:bCs/>
          <w:spacing w:val="1"/>
          <w:sz w:val="22"/>
          <w:szCs w:val="22"/>
        </w:rPr>
        <w:t>路径三：入表驱动型一以合规入表为枢纽的数据资产化闭环建设</w:t>
      </w:r>
    </w:p>
    <w:p w14:paraId="3081CD55">
      <w:pPr>
        <w:pStyle w:val="2"/>
        <w:spacing w:line="398" w:lineRule="auto"/>
      </w:pPr>
    </w:p>
    <w:p w14:paraId="60B6AFE4">
      <w:pPr>
        <w:spacing w:before="72" w:line="359" w:lineRule="auto"/>
        <w:ind w:left="559" w:right="557" w:firstLine="450"/>
        <w:jc w:val="both"/>
        <w:rPr>
          <w:rFonts w:ascii="黑体" w:hAnsi="黑体" w:eastAsia="黑体" w:cs="黑体"/>
          <w:sz w:val="22"/>
          <w:szCs w:val="22"/>
        </w:rPr>
      </w:pPr>
      <w:r>
        <w:rPr>
          <w:rFonts w:ascii="黑体" w:hAnsi="黑体" w:eastAsia="黑体" w:cs="黑体"/>
          <w:spacing w:val="8"/>
          <w:sz w:val="22"/>
          <w:szCs w:val="22"/>
        </w:rPr>
        <w:t>此路径以数据资源入表为直接目标，通过合规确权、成本核算与价值评估，构建覆盖</w:t>
      </w:r>
      <w:r>
        <w:rPr>
          <w:rFonts w:ascii="黑体" w:hAnsi="黑体" w:eastAsia="黑体" w:cs="黑体"/>
          <w:sz w:val="22"/>
          <w:szCs w:val="22"/>
        </w:rPr>
        <w:t xml:space="preserve"> </w:t>
      </w:r>
      <w:r>
        <w:rPr>
          <w:rFonts w:ascii="黑体" w:hAnsi="黑体" w:eastAsia="黑体" w:cs="黑体"/>
          <w:spacing w:val="8"/>
          <w:sz w:val="22"/>
          <w:szCs w:val="22"/>
        </w:rPr>
        <w:t>数据资产化全流程的管理体系。企业优先筛选具备资产化潜力的数据资源，围绕《企业数</w:t>
      </w:r>
      <w:r>
        <w:rPr>
          <w:rFonts w:ascii="黑体" w:hAnsi="黑体" w:eastAsia="黑体" w:cs="黑体"/>
          <w:sz w:val="22"/>
          <w:szCs w:val="22"/>
        </w:rPr>
        <w:t xml:space="preserve"> </w:t>
      </w:r>
      <w:r>
        <w:rPr>
          <w:rFonts w:ascii="黑体" w:hAnsi="黑体" w:eastAsia="黑体" w:cs="黑体"/>
          <w:spacing w:val="8"/>
          <w:sz w:val="22"/>
          <w:szCs w:val="22"/>
        </w:rPr>
        <w:t>据资源相关会计处理暂行规定》要求，完成数据资源盘点、合规审查、成本归</w:t>
      </w:r>
      <w:r>
        <w:rPr>
          <w:rFonts w:ascii="黑体" w:hAnsi="黑体" w:eastAsia="黑体" w:cs="黑体"/>
          <w:spacing w:val="7"/>
          <w:sz w:val="22"/>
          <w:szCs w:val="22"/>
        </w:rPr>
        <w:t>集及列报披</w:t>
      </w:r>
      <w:r>
        <w:rPr>
          <w:rFonts w:ascii="黑体" w:hAnsi="黑体" w:eastAsia="黑体" w:cs="黑体"/>
          <w:sz w:val="22"/>
          <w:szCs w:val="22"/>
        </w:rPr>
        <w:t xml:space="preserve"> </w:t>
      </w:r>
      <w:r>
        <w:rPr>
          <w:rFonts w:ascii="黑体" w:hAnsi="黑体" w:eastAsia="黑体" w:cs="黑体"/>
          <w:spacing w:val="3"/>
          <w:sz w:val="22"/>
          <w:szCs w:val="22"/>
        </w:rPr>
        <w:t>露，形成识别、登记、确权、估值、入表等环节的标准化路径。</w:t>
      </w:r>
    </w:p>
    <w:p w14:paraId="061F9E16">
      <w:pPr>
        <w:spacing w:line="359" w:lineRule="auto"/>
        <w:rPr>
          <w:rFonts w:ascii="黑体" w:hAnsi="黑体" w:eastAsia="黑体" w:cs="黑体"/>
          <w:sz w:val="22"/>
          <w:szCs w:val="22"/>
        </w:rPr>
        <w:sectPr>
          <w:headerReference r:id="rId72" w:type="default"/>
          <w:footerReference r:id="rId73" w:type="default"/>
          <w:pgSz w:w="12080" w:h="16500"/>
          <w:pgMar w:top="1289" w:right="1049" w:bottom="1018" w:left="1020" w:header="749" w:footer="733" w:gutter="0"/>
          <w:cols w:space="720" w:num="1"/>
        </w:sectPr>
      </w:pPr>
    </w:p>
    <w:p w14:paraId="569A609A">
      <w:pPr>
        <w:pStyle w:val="2"/>
        <w:spacing w:line="248" w:lineRule="auto"/>
      </w:pPr>
    </w:p>
    <w:p w14:paraId="756CE031">
      <w:pPr>
        <w:pStyle w:val="2"/>
        <w:spacing w:line="249" w:lineRule="auto"/>
      </w:pPr>
    </w:p>
    <w:p w14:paraId="525F9A97">
      <w:pPr>
        <w:spacing w:line="263" w:lineRule="exact"/>
        <w:ind w:firstLine="7119"/>
      </w:pPr>
      <w:r>
        <w:rPr>
          <w:position w:val="-5"/>
        </w:rPr>
        <w:pict>
          <v:group id="_x0000_s1204" o:spid="_x0000_s1204" o:spt="203" style="height:13.2pt;width:196pt;" coordsize="3920,263">
            <o:lock v:ext="edit"/>
            <v:shape id="_x0000_s1205" o:spid="_x0000_s1205" o:spt="75" type="#_x0000_t75" style="position:absolute;left:0;top:0;height:260;width:3920;" filled="f" stroked="f" coordsize="21600,21600">
              <v:path/>
              <v:fill on="f" focussize="0,0"/>
              <v:stroke on="f"/>
              <v:imagedata r:id="rId93" o:title=""/>
              <o:lock v:ext="edit" aspectratio="t"/>
            </v:shape>
            <v:shape id="_x0000_s1206" o:spid="_x0000_s1206" o:spt="202" type="#_x0000_t202" style="position:absolute;left:-20;top:-20;height:303;width:3960;" filled="f" stroked="f" coordsize="21600,21600">
              <v:path/>
              <v:fill on="f" focussize="0,0"/>
              <v:stroke on="f"/>
              <v:imagedata o:title=""/>
              <o:lock v:ext="edit" aspectratio="f"/>
              <v:textbox inset="0mm,0mm,0mm,0mm">
                <w:txbxContent>
                  <w:p w14:paraId="51FAC245">
                    <w:pPr>
                      <w:spacing w:before="60" w:line="218" w:lineRule="auto"/>
                      <w:ind w:left="622"/>
                      <w:rPr>
                        <w:rFonts w:ascii="黑体" w:hAnsi="黑体" w:eastAsia="黑体" w:cs="黑体"/>
                        <w:sz w:val="22"/>
                        <w:szCs w:val="22"/>
                      </w:rPr>
                    </w:pPr>
                    <w:r>
                      <w:rPr>
                        <w:rFonts w:ascii="黑体" w:hAnsi="黑体" w:eastAsia="黑体" w:cs="黑体"/>
                        <w:b/>
                        <w:bCs/>
                        <w:color w:val="FFFFFF"/>
                        <w:spacing w:val="-16"/>
                        <w:w w:val="93"/>
                        <w:sz w:val="22"/>
                        <w:szCs w:val="22"/>
                      </w:rPr>
                      <w:t>数据资产管理实践指南(8.0版)</w:t>
                    </w:r>
                  </w:p>
                </w:txbxContent>
              </v:textbox>
            </v:shape>
            <w10:wrap type="none"/>
            <w10:anchorlock/>
          </v:group>
        </w:pict>
      </w:r>
    </w:p>
    <w:p w14:paraId="4DFEF894">
      <w:pPr>
        <w:pStyle w:val="2"/>
        <w:spacing w:line="264" w:lineRule="auto"/>
      </w:pPr>
    </w:p>
    <w:p w14:paraId="37BC16F5">
      <w:pPr>
        <w:pStyle w:val="2"/>
        <w:spacing w:line="264" w:lineRule="auto"/>
      </w:pPr>
    </w:p>
    <w:p w14:paraId="09EEE3D5">
      <w:pPr>
        <w:pStyle w:val="2"/>
        <w:spacing w:line="264" w:lineRule="auto"/>
      </w:pPr>
    </w:p>
    <w:p w14:paraId="5FF1DEF0">
      <w:pPr>
        <w:pStyle w:val="2"/>
        <w:spacing w:line="265" w:lineRule="auto"/>
      </w:pPr>
    </w:p>
    <w:p w14:paraId="4A35F239">
      <w:pPr>
        <w:spacing w:before="72" w:line="363" w:lineRule="auto"/>
        <w:ind w:left="559" w:right="1574" w:firstLine="450"/>
        <w:jc w:val="both"/>
        <w:rPr>
          <w:rFonts w:ascii="黑体" w:hAnsi="黑体" w:eastAsia="黑体" w:cs="黑体"/>
          <w:sz w:val="22"/>
          <w:szCs w:val="22"/>
        </w:rPr>
      </w:pPr>
      <w:r>
        <w:rPr>
          <w:rFonts w:ascii="黑体" w:hAnsi="黑体" w:eastAsia="黑体" w:cs="黑体"/>
          <w:spacing w:val="4"/>
          <w:sz w:val="22"/>
          <w:szCs w:val="22"/>
        </w:rPr>
        <w:t>适用该路径的企业主要分为两类： 一类是因业态庞大而导致数据资源类型丰富多样，</w:t>
      </w:r>
      <w:r>
        <w:rPr>
          <w:rFonts w:ascii="黑体" w:hAnsi="黑体" w:eastAsia="黑体" w:cs="黑体"/>
          <w:spacing w:val="7"/>
          <w:sz w:val="22"/>
          <w:szCs w:val="22"/>
        </w:rPr>
        <w:t xml:space="preserve"> </w:t>
      </w:r>
      <w:r>
        <w:rPr>
          <w:rFonts w:ascii="黑体" w:hAnsi="黑体" w:eastAsia="黑体" w:cs="黑体"/>
          <w:spacing w:val="14"/>
          <w:sz w:val="22"/>
          <w:szCs w:val="22"/>
        </w:rPr>
        <w:t>难以迅速建立统一管理模式的大型混业业态企业；另一类是对安全合规持谨慎态度的企</w:t>
      </w:r>
      <w:r>
        <w:rPr>
          <w:rFonts w:ascii="黑体" w:hAnsi="黑体" w:eastAsia="黑体" w:cs="黑体"/>
          <w:spacing w:val="5"/>
          <w:sz w:val="22"/>
          <w:szCs w:val="22"/>
        </w:rPr>
        <w:t xml:space="preserve"> </w:t>
      </w:r>
      <w:r>
        <w:rPr>
          <w:rFonts w:ascii="黑体" w:hAnsi="黑体" w:eastAsia="黑体" w:cs="黑体"/>
          <w:spacing w:val="8"/>
          <w:sz w:val="22"/>
          <w:szCs w:val="22"/>
        </w:rPr>
        <w:t>业，特别是涉及敏感数据或强监管行业的组织。前者希望通过试点控制风险、快速验证效</w:t>
      </w:r>
      <w:r>
        <w:rPr>
          <w:rFonts w:ascii="黑体" w:hAnsi="黑体" w:eastAsia="黑体" w:cs="黑体"/>
          <w:spacing w:val="4"/>
          <w:sz w:val="22"/>
          <w:szCs w:val="22"/>
        </w:rPr>
        <w:t xml:space="preserve"> </w:t>
      </w:r>
      <w:r>
        <w:rPr>
          <w:rFonts w:ascii="黑体" w:hAnsi="黑体" w:eastAsia="黑体" w:cs="黑体"/>
          <w:spacing w:val="8"/>
          <w:sz w:val="22"/>
          <w:szCs w:val="22"/>
        </w:rPr>
        <w:t>果，后者则更注重通过小范围实践来确保数据处理的合法合规性，避免因全面铺开可能带</w:t>
      </w:r>
      <w:r>
        <w:rPr>
          <w:rFonts w:ascii="黑体" w:hAnsi="黑体" w:eastAsia="黑体" w:cs="黑体"/>
          <w:spacing w:val="12"/>
          <w:sz w:val="22"/>
          <w:szCs w:val="22"/>
        </w:rPr>
        <w:t xml:space="preserve"> </w:t>
      </w:r>
      <w:r>
        <w:rPr>
          <w:rFonts w:ascii="黑体" w:hAnsi="黑体" w:eastAsia="黑体" w:cs="黑体"/>
          <w:sz w:val="22"/>
          <w:szCs w:val="22"/>
        </w:rPr>
        <w:t>来的系统性风险。</w:t>
      </w:r>
    </w:p>
    <w:p w14:paraId="1299379C">
      <w:pPr>
        <w:spacing w:before="233" w:line="364" w:lineRule="auto"/>
        <w:ind w:left="559" w:right="1562" w:firstLine="450"/>
        <w:jc w:val="both"/>
        <w:rPr>
          <w:rFonts w:ascii="黑体" w:hAnsi="黑体" w:eastAsia="黑体" w:cs="黑体"/>
          <w:sz w:val="22"/>
          <w:szCs w:val="22"/>
        </w:rPr>
      </w:pPr>
      <w:r>
        <w:rPr>
          <w:rFonts w:ascii="黑体" w:hAnsi="黑体" w:eastAsia="黑体" w:cs="黑体"/>
          <w:spacing w:val="2"/>
          <w:sz w:val="22"/>
          <w:szCs w:val="22"/>
        </w:rPr>
        <w:t>例如，南京银行围绕客户深度经营需求，以“数据陪跑”行动为试点载体，在特定分行</w:t>
      </w:r>
      <w:r>
        <w:rPr>
          <w:rFonts w:ascii="黑体" w:hAnsi="黑体" w:eastAsia="黑体" w:cs="黑体"/>
          <w:spacing w:val="10"/>
          <w:sz w:val="22"/>
          <w:szCs w:val="22"/>
        </w:rPr>
        <w:t xml:space="preserve"> </w:t>
      </w:r>
      <w:r>
        <w:rPr>
          <w:rFonts w:ascii="黑体" w:hAnsi="黑体" w:eastAsia="黑体" w:cs="黑体"/>
          <w:spacing w:val="-8"/>
          <w:sz w:val="22"/>
          <w:szCs w:val="22"/>
        </w:rPr>
        <w:t>率先打造“客户速写”“资产配置助手”等数字化工具，通过现场跟踪与多轮迭代验证效果后，</w:t>
      </w:r>
      <w:r>
        <w:rPr>
          <w:rFonts w:ascii="黑体" w:hAnsi="黑体" w:eastAsia="黑体" w:cs="黑体"/>
          <w:spacing w:val="12"/>
          <w:sz w:val="22"/>
          <w:szCs w:val="22"/>
        </w:rPr>
        <w:t xml:space="preserve"> </w:t>
      </w:r>
      <w:r>
        <w:rPr>
          <w:rFonts w:ascii="黑体" w:hAnsi="黑体" w:eastAsia="黑体" w:cs="黑体"/>
          <w:spacing w:val="9"/>
          <w:sz w:val="22"/>
          <w:szCs w:val="22"/>
        </w:rPr>
        <w:t>形成标准化运营策略并向全行推广。这一实践既体现了</w:t>
      </w:r>
      <w:r>
        <w:rPr>
          <w:rFonts w:ascii="黑体" w:hAnsi="黑体" w:eastAsia="黑体" w:cs="黑体"/>
          <w:spacing w:val="8"/>
          <w:sz w:val="22"/>
          <w:szCs w:val="22"/>
        </w:rPr>
        <w:t>对业务风险的严格控制，又展现了</w:t>
      </w:r>
      <w:r>
        <w:rPr>
          <w:rFonts w:ascii="黑体" w:hAnsi="黑体" w:eastAsia="黑体" w:cs="黑体"/>
          <w:sz w:val="22"/>
          <w:szCs w:val="22"/>
        </w:rPr>
        <w:t xml:space="preserve"> </w:t>
      </w:r>
      <w:r>
        <w:rPr>
          <w:rFonts w:ascii="黑体" w:hAnsi="黑体" w:eastAsia="黑体" w:cs="黑体"/>
          <w:spacing w:val="8"/>
          <w:sz w:val="22"/>
          <w:szCs w:val="22"/>
        </w:rPr>
        <w:t>在合规框架下逐步推进数据资产化的谨慎态度，为多元化企业和注重合规的企业提供了可</w:t>
      </w:r>
      <w:r>
        <w:rPr>
          <w:rFonts w:ascii="黑体" w:hAnsi="黑体" w:eastAsia="黑体" w:cs="黑体"/>
          <w:spacing w:val="9"/>
          <w:sz w:val="22"/>
          <w:szCs w:val="22"/>
        </w:rPr>
        <w:t xml:space="preserve"> </w:t>
      </w:r>
      <w:r>
        <w:rPr>
          <w:rFonts w:ascii="黑体" w:hAnsi="黑体" w:eastAsia="黑体" w:cs="黑体"/>
          <w:sz w:val="22"/>
          <w:szCs w:val="22"/>
        </w:rPr>
        <w:t>复制的实施路径。</w:t>
      </w:r>
    </w:p>
    <w:p w14:paraId="7467EF4A">
      <w:pPr>
        <w:pStyle w:val="2"/>
        <w:spacing w:line="252" w:lineRule="auto"/>
      </w:pPr>
    </w:p>
    <w:p w14:paraId="725CC68B">
      <w:pPr>
        <w:pStyle w:val="2"/>
        <w:spacing w:line="253" w:lineRule="auto"/>
      </w:pPr>
    </w:p>
    <w:p w14:paraId="77603F46">
      <w:pPr>
        <w:spacing w:before="71" w:line="221" w:lineRule="auto"/>
        <w:ind w:left="563"/>
        <w:rPr>
          <w:rFonts w:ascii="黑体" w:hAnsi="黑体" w:eastAsia="黑体" w:cs="黑体"/>
          <w:sz w:val="22"/>
          <w:szCs w:val="22"/>
        </w:rPr>
      </w:pPr>
      <w:r>
        <w:rPr>
          <w:rFonts w:ascii="宋体" w:hAnsi="宋体" w:eastAsia="宋体" w:cs="宋体"/>
          <w:b/>
          <w:bCs/>
          <w:spacing w:val="2"/>
          <w:sz w:val="22"/>
          <w:szCs w:val="22"/>
        </w:rPr>
        <w:t>4、</w:t>
      </w:r>
      <w:r>
        <w:rPr>
          <w:rFonts w:ascii="黑体" w:hAnsi="黑体" w:eastAsia="黑体" w:cs="黑体"/>
          <w:b/>
          <w:bCs/>
          <w:spacing w:val="2"/>
          <w:sz w:val="22"/>
          <w:szCs w:val="22"/>
        </w:rPr>
        <w:t>路径四：管理筑基型一以能力深化为先导的业数融合渐进路径</w:t>
      </w:r>
    </w:p>
    <w:p w14:paraId="03638A75">
      <w:pPr>
        <w:pStyle w:val="2"/>
        <w:spacing w:line="384" w:lineRule="auto"/>
      </w:pPr>
    </w:p>
    <w:p w14:paraId="38F4CF4E">
      <w:pPr>
        <w:spacing w:before="71" w:line="365" w:lineRule="auto"/>
        <w:ind w:left="559" w:right="1563" w:firstLine="450"/>
        <w:jc w:val="both"/>
        <w:rPr>
          <w:rFonts w:ascii="黑体" w:hAnsi="黑体" w:eastAsia="黑体" w:cs="黑体"/>
          <w:sz w:val="22"/>
          <w:szCs w:val="22"/>
        </w:rPr>
      </w:pPr>
      <w:r>
        <w:rPr>
          <w:rFonts w:ascii="黑体" w:hAnsi="黑体" w:eastAsia="黑体" w:cs="黑体"/>
          <w:spacing w:val="8"/>
          <w:sz w:val="22"/>
          <w:szCs w:val="22"/>
        </w:rPr>
        <w:t>此路径以夯实数据基础能力为核心，通过持续优化数据标准、质量与安全体系，为未</w:t>
      </w:r>
      <w:r>
        <w:rPr>
          <w:rFonts w:ascii="黑体" w:hAnsi="黑体" w:eastAsia="黑体" w:cs="黑体"/>
          <w:spacing w:val="10"/>
          <w:sz w:val="22"/>
          <w:szCs w:val="22"/>
        </w:rPr>
        <w:t xml:space="preserve"> </w:t>
      </w:r>
      <w:r>
        <w:rPr>
          <w:rFonts w:ascii="黑体" w:hAnsi="黑体" w:eastAsia="黑体" w:cs="黑体"/>
          <w:spacing w:val="9"/>
          <w:sz w:val="22"/>
          <w:szCs w:val="22"/>
        </w:rPr>
        <w:t>来资产化奠定基石。企业对标</w:t>
      </w:r>
      <w:r>
        <w:rPr>
          <w:rFonts w:ascii="宋体" w:hAnsi="宋体" w:eastAsia="宋体" w:cs="宋体"/>
          <w:sz w:val="22"/>
          <w:szCs w:val="22"/>
        </w:rPr>
        <w:t>DCMM</w:t>
      </w:r>
      <w:r>
        <w:rPr>
          <w:rFonts w:ascii="宋体" w:hAnsi="宋体" w:eastAsia="宋体" w:cs="宋体"/>
          <w:spacing w:val="9"/>
          <w:sz w:val="22"/>
          <w:szCs w:val="22"/>
        </w:rPr>
        <w:t xml:space="preserve">  </w:t>
      </w:r>
      <w:r>
        <w:rPr>
          <w:rFonts w:ascii="黑体" w:hAnsi="黑体" w:eastAsia="黑体" w:cs="黑体"/>
          <w:spacing w:val="9"/>
          <w:sz w:val="22"/>
          <w:szCs w:val="22"/>
        </w:rPr>
        <w:t>等标准，优先补齐管理短板，深化数</w:t>
      </w:r>
      <w:r>
        <w:rPr>
          <w:rFonts w:ascii="黑体" w:hAnsi="黑体" w:eastAsia="黑体" w:cs="黑体"/>
          <w:spacing w:val="8"/>
          <w:sz w:val="22"/>
          <w:szCs w:val="22"/>
        </w:rPr>
        <w:t>据在业务场景中</w:t>
      </w:r>
      <w:r>
        <w:rPr>
          <w:rFonts w:ascii="黑体" w:hAnsi="黑体" w:eastAsia="黑体" w:cs="黑体"/>
          <w:sz w:val="22"/>
          <w:szCs w:val="22"/>
        </w:rPr>
        <w:t xml:space="preserve"> </w:t>
      </w:r>
      <w:r>
        <w:rPr>
          <w:rFonts w:ascii="黑体" w:hAnsi="黑体" w:eastAsia="黑体" w:cs="黑体"/>
          <w:spacing w:val="-3"/>
          <w:sz w:val="22"/>
          <w:szCs w:val="22"/>
        </w:rPr>
        <w:t>的渗透应用，遵循“管理先行-丰富应用-推进资产化”</w:t>
      </w:r>
      <w:r>
        <w:rPr>
          <w:rFonts w:ascii="黑体" w:hAnsi="黑体" w:eastAsia="黑体" w:cs="黑体"/>
          <w:spacing w:val="-4"/>
          <w:sz w:val="22"/>
          <w:szCs w:val="22"/>
        </w:rPr>
        <w:t>的渐进逻辑，避免盲目推进入表导致的</w:t>
      </w:r>
      <w:r>
        <w:rPr>
          <w:rFonts w:ascii="黑体" w:hAnsi="黑体" w:eastAsia="黑体" w:cs="黑体"/>
          <w:sz w:val="22"/>
          <w:szCs w:val="22"/>
        </w:rPr>
        <w:t xml:space="preserve"> </w:t>
      </w:r>
      <w:r>
        <w:rPr>
          <w:rFonts w:ascii="黑体" w:hAnsi="黑体" w:eastAsia="黑体" w:cs="黑体"/>
          <w:spacing w:val="-1"/>
          <w:sz w:val="22"/>
          <w:szCs w:val="22"/>
        </w:rPr>
        <w:t>合规与价值风险。</w:t>
      </w:r>
    </w:p>
    <w:p w14:paraId="7B53A2AA">
      <w:pPr>
        <w:spacing w:before="281" w:line="368" w:lineRule="auto"/>
        <w:ind w:left="559" w:right="1574" w:firstLine="450"/>
        <w:jc w:val="both"/>
        <w:rPr>
          <w:rFonts w:ascii="黑体" w:hAnsi="黑体" w:eastAsia="黑体" w:cs="黑体"/>
          <w:sz w:val="22"/>
          <w:szCs w:val="22"/>
        </w:rPr>
      </w:pPr>
      <w:r>
        <w:rPr>
          <w:rFonts w:ascii="黑体" w:hAnsi="黑体" w:eastAsia="黑体" w:cs="黑体"/>
          <w:spacing w:val="1"/>
          <w:sz w:val="22"/>
          <w:szCs w:val="22"/>
        </w:rPr>
        <w:t>适用该路径的企业主要具备以下特征：</w:t>
      </w:r>
      <w:r>
        <w:rPr>
          <w:rFonts w:ascii="黑体" w:hAnsi="黑体" w:eastAsia="黑体" w:cs="黑体"/>
          <w:spacing w:val="-56"/>
          <w:sz w:val="22"/>
          <w:szCs w:val="22"/>
        </w:rPr>
        <w:t xml:space="preserve"> </w:t>
      </w:r>
      <w:r>
        <w:rPr>
          <w:rFonts w:ascii="黑体" w:hAnsi="黑体" w:eastAsia="黑体" w:cs="黑体"/>
          <w:spacing w:val="1"/>
          <w:sz w:val="22"/>
          <w:szCs w:val="22"/>
        </w:rPr>
        <w:t>一是数据资源管理工作仍在推进过程中，尤其在</w:t>
      </w:r>
      <w:r>
        <w:rPr>
          <w:rFonts w:ascii="黑体" w:hAnsi="黑体" w:eastAsia="黑体" w:cs="黑体"/>
          <w:sz w:val="22"/>
          <w:szCs w:val="22"/>
        </w:rPr>
        <w:t xml:space="preserve"> </w:t>
      </w:r>
      <w:r>
        <w:rPr>
          <w:rFonts w:ascii="黑体" w:hAnsi="黑体" w:eastAsia="黑体" w:cs="黑体"/>
          <w:spacing w:val="2"/>
          <w:sz w:val="22"/>
          <w:szCs w:val="22"/>
        </w:rPr>
        <w:t>数据标准、质量、共享流通及应用等方面存</w:t>
      </w:r>
      <w:r>
        <w:rPr>
          <w:rFonts w:ascii="黑体" w:hAnsi="黑体" w:eastAsia="黑体" w:cs="黑体"/>
          <w:spacing w:val="1"/>
          <w:sz w:val="22"/>
          <w:szCs w:val="22"/>
        </w:rPr>
        <w:t>在建设空间；二是对数据资源入表持审慎态度，</w:t>
      </w:r>
      <w:r>
        <w:rPr>
          <w:rFonts w:ascii="黑体" w:hAnsi="黑体" w:eastAsia="黑体" w:cs="黑体"/>
          <w:sz w:val="22"/>
          <w:szCs w:val="22"/>
        </w:rPr>
        <w:t xml:space="preserve"> </w:t>
      </w:r>
      <w:r>
        <w:rPr>
          <w:rFonts w:ascii="黑体" w:hAnsi="黑体" w:eastAsia="黑体" w:cs="黑体"/>
          <w:spacing w:val="3"/>
          <w:sz w:val="22"/>
          <w:szCs w:val="22"/>
        </w:rPr>
        <w:t>倾向于优先通过内部管理基础建设，降低合规风险。这</w:t>
      </w:r>
      <w:r>
        <w:rPr>
          <w:rFonts w:ascii="黑体" w:hAnsi="黑体" w:eastAsia="黑体" w:cs="黑体"/>
          <w:spacing w:val="2"/>
          <w:sz w:val="22"/>
          <w:szCs w:val="22"/>
        </w:rPr>
        <w:t>类企业通常将数据资产管理视为长期</w:t>
      </w:r>
      <w:r>
        <w:rPr>
          <w:rFonts w:ascii="黑体" w:hAnsi="黑体" w:eastAsia="黑体" w:cs="黑体"/>
          <w:sz w:val="22"/>
          <w:szCs w:val="22"/>
        </w:rPr>
        <w:t xml:space="preserve"> </w:t>
      </w:r>
      <w:r>
        <w:rPr>
          <w:rFonts w:ascii="黑体" w:hAnsi="黑体" w:eastAsia="黑体" w:cs="黑体"/>
          <w:spacing w:val="-1"/>
          <w:sz w:val="22"/>
          <w:szCs w:val="22"/>
        </w:rPr>
        <w:t>能力工程，注重通过扎实的管理工作为未来价值释放铺平道路，而非</w:t>
      </w:r>
      <w:r>
        <w:rPr>
          <w:rFonts w:ascii="黑体" w:hAnsi="黑体" w:eastAsia="黑体" w:cs="黑体"/>
          <w:spacing w:val="-2"/>
          <w:sz w:val="22"/>
          <w:szCs w:val="22"/>
        </w:rPr>
        <w:t>追求短期变现。</w:t>
      </w:r>
    </w:p>
    <w:p w14:paraId="1709117F">
      <w:pPr>
        <w:pStyle w:val="2"/>
        <w:spacing w:line="242" w:lineRule="auto"/>
      </w:pPr>
    </w:p>
    <w:p w14:paraId="1D55363E">
      <w:pPr>
        <w:spacing w:before="72" w:line="360" w:lineRule="auto"/>
        <w:ind w:left="559" w:right="1554" w:firstLine="450"/>
        <w:jc w:val="both"/>
        <w:rPr>
          <w:rFonts w:ascii="黑体" w:hAnsi="黑体" w:eastAsia="黑体" w:cs="黑体"/>
          <w:sz w:val="22"/>
          <w:szCs w:val="22"/>
        </w:rPr>
      </w:pPr>
      <w:r>
        <w:rPr>
          <w:rFonts w:ascii="黑体" w:hAnsi="黑体" w:eastAsia="黑体" w:cs="黑体"/>
          <w:spacing w:val="15"/>
          <w:sz w:val="22"/>
          <w:szCs w:val="22"/>
        </w:rPr>
        <w:t>在实施层面，该路径要求企业建立系统的数据管理提升路线图，明确分阶段建设目</w:t>
      </w:r>
      <w:r>
        <w:rPr>
          <w:rFonts w:ascii="黑体" w:hAnsi="黑体" w:eastAsia="黑体" w:cs="黑体"/>
          <w:spacing w:val="14"/>
          <w:sz w:val="22"/>
          <w:szCs w:val="22"/>
        </w:rPr>
        <w:t xml:space="preserve"> </w:t>
      </w:r>
      <w:r>
        <w:rPr>
          <w:rFonts w:ascii="黑体" w:hAnsi="黑体" w:eastAsia="黑体" w:cs="黑体"/>
          <w:spacing w:val="8"/>
          <w:sz w:val="22"/>
          <w:szCs w:val="22"/>
        </w:rPr>
        <w:t>标：初期聚焦元数据管理、数据标准制定等基础规范搭建；中期强化数据质量监控、安全</w:t>
      </w:r>
      <w:r>
        <w:rPr>
          <w:rFonts w:ascii="黑体" w:hAnsi="黑体" w:eastAsia="黑体" w:cs="黑体"/>
          <w:spacing w:val="6"/>
          <w:sz w:val="22"/>
          <w:szCs w:val="22"/>
        </w:rPr>
        <w:t xml:space="preserve"> </w:t>
      </w:r>
      <w:r>
        <w:rPr>
          <w:rFonts w:ascii="黑体" w:hAnsi="黑体" w:eastAsia="黑体" w:cs="黑体"/>
          <w:spacing w:val="8"/>
          <w:sz w:val="22"/>
          <w:szCs w:val="22"/>
        </w:rPr>
        <w:t>分级防护等运营能力；后期逐步拓展至数据服务化、场景化应用，最终自然过渡到资产化</w:t>
      </w:r>
      <w:r>
        <w:rPr>
          <w:rFonts w:ascii="黑体" w:hAnsi="黑体" w:eastAsia="黑体" w:cs="黑体"/>
          <w:spacing w:val="5"/>
          <w:sz w:val="22"/>
          <w:szCs w:val="22"/>
        </w:rPr>
        <w:t xml:space="preserve"> </w:t>
      </w:r>
      <w:r>
        <w:rPr>
          <w:rFonts w:ascii="黑体" w:hAnsi="黑体" w:eastAsia="黑体" w:cs="黑体"/>
          <w:spacing w:val="-3"/>
          <w:sz w:val="22"/>
          <w:szCs w:val="22"/>
        </w:rPr>
        <w:t>阶段。这种“研究先行、持续迭代”的模式，尤</w:t>
      </w:r>
      <w:r>
        <w:rPr>
          <w:rFonts w:ascii="黑体" w:hAnsi="黑体" w:eastAsia="黑体" w:cs="黑体"/>
          <w:spacing w:val="-4"/>
          <w:sz w:val="22"/>
          <w:szCs w:val="22"/>
        </w:rPr>
        <w:t>其适合处于数字化转型初期或资源投入有限的</w:t>
      </w:r>
      <w:r>
        <w:rPr>
          <w:rFonts w:ascii="黑体" w:hAnsi="黑体" w:eastAsia="黑体" w:cs="黑体"/>
          <w:sz w:val="22"/>
          <w:szCs w:val="22"/>
        </w:rPr>
        <w:t xml:space="preserve"> </w:t>
      </w:r>
      <w:r>
        <w:rPr>
          <w:rFonts w:ascii="黑体" w:hAnsi="黑体" w:eastAsia="黑体" w:cs="黑体"/>
          <w:spacing w:val="3"/>
          <w:sz w:val="22"/>
          <w:szCs w:val="22"/>
        </w:rPr>
        <w:t>企业，帮助其在风险可控前提下稳步提升数据资产管理成熟度。</w:t>
      </w:r>
    </w:p>
    <w:p w14:paraId="6A3C4C2F">
      <w:pPr>
        <w:spacing w:line="360" w:lineRule="auto"/>
        <w:rPr>
          <w:rFonts w:ascii="黑体" w:hAnsi="黑体" w:eastAsia="黑体" w:cs="黑体"/>
          <w:sz w:val="22"/>
          <w:szCs w:val="22"/>
        </w:rPr>
        <w:sectPr>
          <w:headerReference r:id="rId74" w:type="default"/>
          <w:footerReference r:id="rId75" w:type="default"/>
          <w:pgSz w:w="12080" w:h="16500"/>
          <w:pgMar w:top="400" w:right="20" w:bottom="953" w:left="1020" w:header="0" w:footer="738" w:gutter="0"/>
          <w:cols w:space="720" w:num="1"/>
        </w:sectPr>
      </w:pPr>
    </w:p>
    <w:p w14:paraId="135628FA">
      <w:pPr>
        <w:pStyle w:val="2"/>
      </w:pPr>
    </w:p>
    <w:p w14:paraId="67D0C51F">
      <w:pPr>
        <w:pStyle w:val="2"/>
        <w:spacing w:line="241" w:lineRule="auto"/>
      </w:pPr>
    </w:p>
    <w:p w14:paraId="65EFD8B0">
      <w:pPr>
        <w:pStyle w:val="2"/>
        <w:spacing w:line="241" w:lineRule="auto"/>
      </w:pPr>
    </w:p>
    <w:p w14:paraId="3404664E">
      <w:pPr>
        <w:spacing w:before="162" w:line="221" w:lineRule="auto"/>
        <w:ind w:left="557"/>
        <w:outlineLvl w:val="0"/>
        <w:rPr>
          <w:rFonts w:ascii="黑体" w:hAnsi="黑体" w:eastAsia="黑体" w:cs="黑体"/>
          <w:sz w:val="50"/>
          <w:szCs w:val="50"/>
        </w:rPr>
      </w:pPr>
      <w:bookmarkStart w:id="51" w:name="bookmark18"/>
      <w:bookmarkEnd w:id="51"/>
      <w:r>
        <w:rPr>
          <w:rFonts w:ascii="黑体" w:hAnsi="黑体" w:eastAsia="黑体" w:cs="黑体"/>
          <w:b/>
          <w:bCs/>
          <w:color w:val="206080"/>
          <w:spacing w:val="-2"/>
          <w:sz w:val="50"/>
          <w:szCs w:val="50"/>
        </w:rPr>
        <w:t>五、数据资产管理发展趋势</w:t>
      </w:r>
    </w:p>
    <w:p w14:paraId="14FFB580">
      <w:pPr>
        <w:pStyle w:val="2"/>
        <w:spacing w:line="286" w:lineRule="auto"/>
      </w:pPr>
    </w:p>
    <w:p w14:paraId="64C9AC84">
      <w:pPr>
        <w:spacing w:before="72" w:line="340" w:lineRule="auto"/>
        <w:ind w:left="550" w:right="550" w:firstLine="470"/>
        <w:jc w:val="both"/>
        <w:rPr>
          <w:rFonts w:ascii="黑体" w:hAnsi="黑体" w:eastAsia="黑体" w:cs="黑体"/>
          <w:sz w:val="22"/>
          <w:szCs w:val="22"/>
        </w:rPr>
      </w:pPr>
      <w:r>
        <w:rPr>
          <w:rFonts w:ascii="黑体" w:hAnsi="黑体" w:eastAsia="黑体" w:cs="黑体"/>
          <w:spacing w:val="2"/>
          <w:sz w:val="22"/>
          <w:szCs w:val="22"/>
        </w:rPr>
        <w:t>数据资产管理正经历从基础管理向价值创新的范式迁移。随着数据要素市场化改革的深</w:t>
      </w:r>
      <w:r>
        <w:rPr>
          <w:rFonts w:ascii="黑体" w:hAnsi="黑体" w:eastAsia="黑体" w:cs="黑体"/>
          <w:spacing w:val="12"/>
          <w:sz w:val="22"/>
          <w:szCs w:val="22"/>
        </w:rPr>
        <w:t xml:space="preserve"> </w:t>
      </w:r>
      <w:r>
        <w:rPr>
          <w:rFonts w:ascii="黑体" w:hAnsi="黑体" w:eastAsia="黑体" w:cs="黑体"/>
          <w:spacing w:val="2"/>
          <w:sz w:val="22"/>
          <w:szCs w:val="22"/>
        </w:rPr>
        <w:t>化，企业数据管理目标将从支撑业务运营转向驱动业务增长，管理范围从内部数据资源扩展</w:t>
      </w:r>
      <w:r>
        <w:rPr>
          <w:rFonts w:ascii="黑体" w:hAnsi="黑体" w:eastAsia="黑体" w:cs="黑体"/>
          <w:spacing w:val="11"/>
          <w:sz w:val="22"/>
          <w:szCs w:val="22"/>
        </w:rPr>
        <w:t xml:space="preserve"> </w:t>
      </w:r>
      <w:r>
        <w:rPr>
          <w:rFonts w:ascii="黑体" w:hAnsi="黑体" w:eastAsia="黑体" w:cs="黑体"/>
          <w:spacing w:val="2"/>
          <w:sz w:val="22"/>
          <w:szCs w:val="22"/>
        </w:rPr>
        <w:t>至全生态数据要素，技术架构从集中式管理平台演进为智能分布式体系。未来，企业需以数</w:t>
      </w:r>
      <w:r>
        <w:rPr>
          <w:rFonts w:ascii="黑体" w:hAnsi="黑体" w:eastAsia="黑体" w:cs="黑体"/>
          <w:spacing w:val="12"/>
          <w:sz w:val="22"/>
          <w:szCs w:val="22"/>
        </w:rPr>
        <w:t xml:space="preserve"> </w:t>
      </w:r>
      <w:r>
        <w:rPr>
          <w:rFonts w:ascii="黑体" w:hAnsi="黑体" w:eastAsia="黑体" w:cs="黑体"/>
          <w:spacing w:val="-1"/>
          <w:sz w:val="22"/>
          <w:szCs w:val="22"/>
        </w:rPr>
        <w:t>据资源基础重塑核心竞争力结构，使数据资产价值实现与管理能力成为企业核心竞争力。</w:t>
      </w:r>
    </w:p>
    <w:p w14:paraId="55C16543">
      <w:pPr>
        <w:pStyle w:val="2"/>
        <w:spacing w:line="398" w:lineRule="auto"/>
      </w:pPr>
    </w:p>
    <w:p w14:paraId="032D5F38">
      <w:pPr>
        <w:spacing w:before="85" w:line="213" w:lineRule="auto"/>
        <w:ind w:left="553"/>
        <w:outlineLvl w:val="0"/>
        <w:rPr>
          <w:rFonts w:ascii="黑体" w:hAnsi="黑体" w:eastAsia="黑体" w:cs="黑体"/>
          <w:sz w:val="26"/>
          <w:szCs w:val="26"/>
        </w:rPr>
      </w:pPr>
      <w:bookmarkStart w:id="52" w:name="bookmark19"/>
      <w:bookmarkEnd w:id="52"/>
      <w:r>
        <w:rPr>
          <w:rFonts w:ascii="黑体" w:hAnsi="黑体" w:eastAsia="黑体" w:cs="黑体"/>
          <w:b/>
          <w:bCs/>
          <w:color w:val="205080"/>
          <w:spacing w:val="-3"/>
          <w:sz w:val="26"/>
          <w:szCs w:val="26"/>
        </w:rPr>
        <w:t>(一)深化管理能力，构建智能底座</w:t>
      </w:r>
    </w:p>
    <w:p w14:paraId="617727F0">
      <w:pPr>
        <w:spacing w:before="312" w:line="342" w:lineRule="auto"/>
        <w:ind w:left="550" w:right="548" w:firstLine="470"/>
        <w:jc w:val="both"/>
        <w:rPr>
          <w:rFonts w:ascii="黑体" w:hAnsi="黑体" w:eastAsia="黑体" w:cs="黑体"/>
          <w:sz w:val="22"/>
          <w:szCs w:val="22"/>
        </w:rPr>
      </w:pPr>
      <w:r>
        <w:rPr>
          <w:rFonts w:ascii="黑体" w:hAnsi="黑体" w:eastAsia="黑体" w:cs="黑体"/>
          <w:spacing w:val="8"/>
          <w:sz w:val="22"/>
          <w:szCs w:val="22"/>
        </w:rPr>
        <w:t>未来企业需持续深化数据资源管理能力，以应对数据产品交易、资源入表、数据资本</w:t>
      </w:r>
      <w:r>
        <w:rPr>
          <w:rFonts w:ascii="黑体" w:hAnsi="黑体" w:eastAsia="黑体" w:cs="黑体"/>
          <w:spacing w:val="14"/>
          <w:sz w:val="22"/>
          <w:szCs w:val="22"/>
        </w:rPr>
        <w:t xml:space="preserve"> </w:t>
      </w:r>
      <w:r>
        <w:rPr>
          <w:rFonts w:ascii="黑体" w:hAnsi="黑体" w:eastAsia="黑体" w:cs="黑体"/>
          <w:spacing w:val="8"/>
          <w:sz w:val="22"/>
          <w:szCs w:val="22"/>
        </w:rPr>
        <w:t>创新等前沿场景的复杂需求，而可靠且高效的数据管理底座已成为企业探索</w:t>
      </w:r>
      <w:r>
        <w:rPr>
          <w:rFonts w:ascii="黑体" w:hAnsi="黑体" w:eastAsia="黑体" w:cs="黑体"/>
          <w:spacing w:val="7"/>
          <w:sz w:val="22"/>
          <w:szCs w:val="22"/>
        </w:rPr>
        <w:t>数据价值实现</w:t>
      </w:r>
      <w:r>
        <w:rPr>
          <w:rFonts w:ascii="黑体" w:hAnsi="黑体" w:eastAsia="黑体" w:cs="黑体"/>
          <w:sz w:val="22"/>
          <w:szCs w:val="22"/>
        </w:rPr>
        <w:t xml:space="preserve"> </w:t>
      </w:r>
      <w:r>
        <w:rPr>
          <w:rFonts w:ascii="黑体" w:hAnsi="黑体" w:eastAsia="黑体" w:cs="黑体"/>
          <w:spacing w:val="-1"/>
          <w:sz w:val="22"/>
          <w:szCs w:val="22"/>
        </w:rPr>
        <w:t>路径的核心前提。</w:t>
      </w:r>
    </w:p>
    <w:p w14:paraId="44079718">
      <w:pPr>
        <w:spacing w:before="257" w:line="351" w:lineRule="auto"/>
        <w:ind w:left="550" w:right="552" w:firstLine="470"/>
        <w:jc w:val="both"/>
        <w:rPr>
          <w:rFonts w:ascii="黑体" w:hAnsi="黑体" w:eastAsia="黑体" w:cs="黑体"/>
          <w:sz w:val="22"/>
          <w:szCs w:val="22"/>
        </w:rPr>
      </w:pPr>
      <w:r>
        <w:rPr>
          <w:rFonts w:ascii="黑体" w:hAnsi="黑体" w:eastAsia="黑体" w:cs="黑体"/>
          <w:spacing w:val="8"/>
          <w:sz w:val="22"/>
          <w:szCs w:val="22"/>
        </w:rPr>
        <w:t>在基础管理层面，企业需系统化推进数据质量提升、安全防护、资源盘点与有序共享</w:t>
      </w:r>
      <w:r>
        <w:rPr>
          <w:rFonts w:ascii="黑体" w:hAnsi="黑体" w:eastAsia="黑体" w:cs="黑体"/>
          <w:spacing w:val="10"/>
          <w:sz w:val="22"/>
          <w:szCs w:val="22"/>
        </w:rPr>
        <w:t xml:space="preserve"> </w:t>
      </w:r>
      <w:r>
        <w:rPr>
          <w:rFonts w:ascii="黑体" w:hAnsi="黑体" w:eastAsia="黑体" w:cs="黑体"/>
          <w:spacing w:val="8"/>
          <w:sz w:val="22"/>
          <w:szCs w:val="22"/>
        </w:rPr>
        <w:t>等工作。通过建立覆盖数据全生命周期的标准化管理框架，明确数据权责关系，厘</w:t>
      </w:r>
      <w:r>
        <w:rPr>
          <w:rFonts w:ascii="黑体" w:hAnsi="黑体" w:eastAsia="黑体" w:cs="黑体"/>
          <w:spacing w:val="7"/>
          <w:sz w:val="22"/>
          <w:szCs w:val="22"/>
        </w:rPr>
        <w:t>清数据</w:t>
      </w:r>
      <w:r>
        <w:rPr>
          <w:rFonts w:ascii="黑体" w:hAnsi="黑体" w:eastAsia="黑体" w:cs="黑体"/>
          <w:sz w:val="22"/>
          <w:szCs w:val="22"/>
        </w:rPr>
        <w:t xml:space="preserve"> </w:t>
      </w:r>
      <w:r>
        <w:rPr>
          <w:rFonts w:ascii="黑体" w:hAnsi="黑体" w:eastAsia="黑体" w:cs="黑体"/>
          <w:spacing w:val="2"/>
          <w:sz w:val="22"/>
          <w:szCs w:val="22"/>
        </w:rPr>
        <w:t>家底，确保数据资源全面识别与有序流动。</w:t>
      </w:r>
    </w:p>
    <w:p w14:paraId="0DBC0FF8">
      <w:pPr>
        <w:spacing w:before="274" w:line="343" w:lineRule="auto"/>
        <w:ind w:left="550" w:right="568" w:firstLine="470"/>
        <w:jc w:val="both"/>
        <w:rPr>
          <w:rFonts w:ascii="黑体" w:hAnsi="黑体" w:eastAsia="黑体" w:cs="黑体"/>
          <w:sz w:val="22"/>
          <w:szCs w:val="22"/>
        </w:rPr>
      </w:pPr>
      <w:r>
        <w:rPr>
          <w:rFonts w:ascii="黑体" w:hAnsi="黑体" w:eastAsia="黑体" w:cs="黑体"/>
          <w:spacing w:val="8"/>
          <w:sz w:val="22"/>
          <w:szCs w:val="22"/>
        </w:rPr>
        <w:t>面对多模态数据应用的普及，传统管理模式已难以满足效率要求。企业</w:t>
      </w:r>
      <w:r>
        <w:rPr>
          <w:rFonts w:ascii="黑体" w:hAnsi="黑体" w:eastAsia="黑体" w:cs="黑体"/>
          <w:spacing w:val="7"/>
          <w:sz w:val="22"/>
          <w:szCs w:val="22"/>
        </w:rPr>
        <w:t>应积极探索智</w:t>
      </w:r>
      <w:r>
        <w:rPr>
          <w:rFonts w:ascii="黑体" w:hAnsi="黑体" w:eastAsia="黑体" w:cs="黑体"/>
          <w:sz w:val="22"/>
          <w:szCs w:val="22"/>
        </w:rPr>
        <w:t xml:space="preserve"> </w:t>
      </w:r>
      <w:r>
        <w:rPr>
          <w:rFonts w:ascii="黑体" w:hAnsi="黑体" w:eastAsia="黑体" w:cs="黑体"/>
          <w:spacing w:val="7"/>
          <w:sz w:val="22"/>
          <w:szCs w:val="22"/>
        </w:rPr>
        <w:t>能化管理手段，利用人工智能技术构建数据管理智能体、数据质量智能体等工具。例如，</w:t>
      </w:r>
      <w:r>
        <w:rPr>
          <w:rFonts w:ascii="黑体" w:hAnsi="黑体" w:eastAsia="黑体" w:cs="黑体"/>
          <w:spacing w:val="15"/>
          <w:sz w:val="22"/>
          <w:szCs w:val="22"/>
        </w:rPr>
        <w:t xml:space="preserve"> </w:t>
      </w:r>
      <w:r>
        <w:rPr>
          <w:rFonts w:ascii="黑体" w:hAnsi="黑体" w:eastAsia="黑体" w:cs="黑体"/>
          <w:spacing w:val="8"/>
          <w:sz w:val="22"/>
          <w:szCs w:val="22"/>
        </w:rPr>
        <w:t>可通过语义</w:t>
      </w:r>
      <w:r>
        <w:rPr>
          <w:rFonts w:ascii="宋体" w:hAnsi="宋体" w:eastAsia="宋体" w:cs="宋体"/>
          <w:sz w:val="22"/>
          <w:szCs w:val="22"/>
        </w:rPr>
        <w:t>AI</w:t>
      </w:r>
      <w:r>
        <w:rPr>
          <w:rFonts w:ascii="黑体" w:hAnsi="黑体" w:eastAsia="黑体" w:cs="黑体"/>
          <w:spacing w:val="8"/>
          <w:sz w:val="22"/>
          <w:szCs w:val="22"/>
        </w:rPr>
        <w:t>与数据编织等技术实现异构数据的动态集成，或依托大模型能力实现自动化</w:t>
      </w:r>
      <w:r>
        <w:rPr>
          <w:rFonts w:ascii="黑体" w:hAnsi="黑体" w:eastAsia="黑体" w:cs="黑体"/>
          <w:spacing w:val="3"/>
          <w:sz w:val="22"/>
          <w:szCs w:val="22"/>
        </w:rPr>
        <w:t xml:space="preserve"> </w:t>
      </w:r>
      <w:r>
        <w:rPr>
          <w:rFonts w:ascii="黑体" w:hAnsi="黑体" w:eastAsia="黑体" w:cs="黑体"/>
          <w:spacing w:val="13"/>
          <w:sz w:val="22"/>
          <w:szCs w:val="22"/>
        </w:rPr>
        <w:t>的数据分类、质量检测与风险识别，显著提升管理效率。</w:t>
      </w:r>
    </w:p>
    <w:p w14:paraId="5976FE57">
      <w:pPr>
        <w:spacing w:before="298" w:line="342" w:lineRule="auto"/>
        <w:ind w:left="550" w:right="551" w:firstLine="470"/>
        <w:jc w:val="both"/>
        <w:rPr>
          <w:rFonts w:ascii="黑体" w:hAnsi="黑体" w:eastAsia="黑体" w:cs="黑体"/>
          <w:sz w:val="22"/>
          <w:szCs w:val="22"/>
        </w:rPr>
      </w:pPr>
      <w:r>
        <w:rPr>
          <w:rFonts w:ascii="黑体" w:hAnsi="黑体" w:eastAsia="黑体" w:cs="黑体"/>
          <w:spacing w:val="2"/>
          <w:sz w:val="22"/>
          <w:szCs w:val="22"/>
        </w:rPr>
        <w:t>智能化管理不仅意味着技术升级，更需构建“管理即服务”的内生机制。通过将管理要</w:t>
      </w:r>
      <w:r>
        <w:rPr>
          <w:rFonts w:ascii="黑体" w:hAnsi="黑体" w:eastAsia="黑体" w:cs="黑体"/>
          <w:spacing w:val="11"/>
          <w:sz w:val="22"/>
          <w:szCs w:val="22"/>
        </w:rPr>
        <w:t xml:space="preserve"> </w:t>
      </w:r>
      <w:r>
        <w:rPr>
          <w:rFonts w:ascii="黑体" w:hAnsi="黑体" w:eastAsia="黑体" w:cs="黑体"/>
          <w:spacing w:val="8"/>
          <w:sz w:val="22"/>
          <w:szCs w:val="22"/>
        </w:rPr>
        <w:t>求嵌入业务流程，并借助低代码平台、智能分析工具降低数据管理门槛，企业</w:t>
      </w:r>
      <w:r>
        <w:rPr>
          <w:rFonts w:ascii="黑体" w:hAnsi="黑体" w:eastAsia="黑体" w:cs="黑体"/>
          <w:spacing w:val="7"/>
          <w:sz w:val="22"/>
          <w:szCs w:val="22"/>
        </w:rPr>
        <w:t>能够使业务</w:t>
      </w:r>
      <w:r>
        <w:rPr>
          <w:rFonts w:ascii="黑体" w:hAnsi="黑体" w:eastAsia="黑体" w:cs="黑体"/>
          <w:sz w:val="22"/>
          <w:szCs w:val="22"/>
        </w:rPr>
        <w:t xml:space="preserve"> </w:t>
      </w:r>
      <w:r>
        <w:rPr>
          <w:rFonts w:ascii="黑体" w:hAnsi="黑体" w:eastAsia="黑体" w:cs="黑体"/>
          <w:spacing w:val="3"/>
          <w:sz w:val="22"/>
          <w:szCs w:val="22"/>
        </w:rPr>
        <w:t>人员更直观地参与管理工作，最终形成数据管理与业务创新相互促进的良性循环。</w:t>
      </w:r>
    </w:p>
    <w:p w14:paraId="15F2D23F">
      <w:pPr>
        <w:pStyle w:val="2"/>
        <w:spacing w:line="405" w:lineRule="auto"/>
      </w:pPr>
    </w:p>
    <w:p w14:paraId="078D2BD6">
      <w:pPr>
        <w:spacing w:before="85" w:line="213" w:lineRule="auto"/>
        <w:ind w:left="553"/>
        <w:outlineLvl w:val="0"/>
        <w:rPr>
          <w:rFonts w:ascii="黑体" w:hAnsi="黑体" w:eastAsia="黑体" w:cs="黑体"/>
          <w:sz w:val="26"/>
          <w:szCs w:val="26"/>
        </w:rPr>
      </w:pPr>
      <w:bookmarkStart w:id="53" w:name="bookmark20"/>
      <w:bookmarkEnd w:id="53"/>
      <w:r>
        <w:rPr>
          <w:rFonts w:ascii="黑体" w:hAnsi="黑体" w:eastAsia="黑体" w:cs="黑体"/>
          <w:b/>
          <w:bCs/>
          <w:color w:val="206080"/>
          <w:spacing w:val="-3"/>
          <w:sz w:val="26"/>
          <w:szCs w:val="26"/>
        </w:rPr>
        <w:t>(二)驱动数实融合，赋能业务创新</w:t>
      </w:r>
    </w:p>
    <w:p w14:paraId="74805E3B">
      <w:pPr>
        <w:pStyle w:val="2"/>
        <w:spacing w:line="331" w:lineRule="auto"/>
      </w:pPr>
    </w:p>
    <w:p w14:paraId="339C2D7C">
      <w:pPr>
        <w:spacing w:before="71" w:line="342" w:lineRule="auto"/>
        <w:ind w:left="550" w:right="548" w:firstLine="470"/>
        <w:jc w:val="both"/>
        <w:rPr>
          <w:rFonts w:ascii="黑体" w:hAnsi="黑体" w:eastAsia="黑体" w:cs="黑体"/>
          <w:sz w:val="22"/>
          <w:szCs w:val="22"/>
        </w:rPr>
      </w:pPr>
      <w:r>
        <w:rPr>
          <w:rFonts w:ascii="黑体" w:hAnsi="黑体" w:eastAsia="黑体" w:cs="黑体"/>
          <w:spacing w:val="2"/>
          <w:sz w:val="22"/>
          <w:szCs w:val="22"/>
        </w:rPr>
        <w:t>数字孪生等技术发展正推动数据角色发生根本转变。未来，数据不再仅是业务活动的事</w:t>
      </w:r>
      <w:r>
        <w:rPr>
          <w:rFonts w:ascii="黑体" w:hAnsi="黑体" w:eastAsia="黑体" w:cs="黑体"/>
          <w:spacing w:val="14"/>
          <w:sz w:val="22"/>
          <w:szCs w:val="22"/>
        </w:rPr>
        <w:t xml:space="preserve"> </w:t>
      </w:r>
      <w:r>
        <w:rPr>
          <w:rFonts w:ascii="黑体" w:hAnsi="黑体" w:eastAsia="黑体" w:cs="黑体"/>
          <w:spacing w:val="2"/>
          <w:sz w:val="22"/>
          <w:szCs w:val="22"/>
        </w:rPr>
        <w:t>后记录，而将成为实时反应业务状态的数字载体，数据质量、安全等属性也不再仅反映数据</w:t>
      </w:r>
      <w:r>
        <w:rPr>
          <w:rFonts w:ascii="黑体" w:hAnsi="黑体" w:eastAsia="黑体" w:cs="黑体"/>
          <w:spacing w:val="9"/>
          <w:sz w:val="22"/>
          <w:szCs w:val="22"/>
        </w:rPr>
        <w:t xml:space="preserve"> </w:t>
      </w:r>
      <w:r>
        <w:rPr>
          <w:rFonts w:ascii="黑体" w:hAnsi="黑体" w:eastAsia="黑体" w:cs="黑体"/>
          <w:spacing w:val="-1"/>
          <w:sz w:val="22"/>
          <w:szCs w:val="22"/>
        </w:rPr>
        <w:t>自身状态，更直接关联至前端业务运行质量，形成数字世界与现实业务的深度融合机制。</w:t>
      </w:r>
    </w:p>
    <w:p w14:paraId="7CB7CECD">
      <w:pPr>
        <w:spacing w:line="342" w:lineRule="auto"/>
        <w:rPr>
          <w:rFonts w:ascii="黑体" w:hAnsi="黑体" w:eastAsia="黑体" w:cs="黑体"/>
          <w:sz w:val="22"/>
          <w:szCs w:val="22"/>
        </w:rPr>
        <w:sectPr>
          <w:footerReference r:id="rId76" w:type="default"/>
          <w:pgSz w:w="12080" w:h="16500"/>
          <w:pgMar w:top="1289" w:right="1049" w:bottom="1231" w:left="1010" w:header="749" w:footer="738" w:gutter="0"/>
          <w:cols w:space="720" w:num="1"/>
        </w:sectPr>
      </w:pPr>
    </w:p>
    <w:p w14:paraId="57B8F4CE">
      <w:pPr>
        <w:pStyle w:val="2"/>
        <w:spacing w:line="252" w:lineRule="auto"/>
      </w:pPr>
    </w:p>
    <w:p w14:paraId="5C4F1A78">
      <w:pPr>
        <w:pStyle w:val="2"/>
        <w:spacing w:line="252" w:lineRule="auto"/>
      </w:pPr>
    </w:p>
    <w:p w14:paraId="00A0E58A">
      <w:pPr>
        <w:pStyle w:val="2"/>
        <w:spacing w:line="253" w:lineRule="auto"/>
      </w:pPr>
    </w:p>
    <w:p w14:paraId="4D13432A">
      <w:pPr>
        <w:pStyle w:val="2"/>
        <w:spacing w:line="253" w:lineRule="auto"/>
      </w:pPr>
    </w:p>
    <w:p w14:paraId="34846E09">
      <w:pPr>
        <w:spacing w:before="68" w:line="356" w:lineRule="auto"/>
        <w:ind w:left="539" w:right="1590" w:firstLine="470"/>
        <w:jc w:val="both"/>
        <w:rPr>
          <w:rFonts w:ascii="黑体" w:hAnsi="黑体" w:eastAsia="黑体" w:cs="黑体"/>
          <w:sz w:val="21"/>
          <w:szCs w:val="21"/>
        </w:rPr>
      </w:pPr>
      <w:r>
        <w:rPr>
          <w:rFonts w:ascii="黑体" w:hAnsi="黑体" w:eastAsia="黑体" w:cs="黑体"/>
          <w:spacing w:val="18"/>
          <w:sz w:val="21"/>
          <w:szCs w:val="21"/>
        </w:rPr>
        <w:t>人工智能与合成数据技术创新正开创业务模拟决策</w:t>
      </w:r>
      <w:r>
        <w:rPr>
          <w:rFonts w:ascii="黑体" w:hAnsi="黑体" w:eastAsia="黑体" w:cs="黑体"/>
          <w:spacing w:val="17"/>
          <w:sz w:val="21"/>
          <w:szCs w:val="21"/>
        </w:rPr>
        <w:t>新范式。企业可通过智能体技术构</w:t>
      </w:r>
      <w:r>
        <w:rPr>
          <w:rFonts w:ascii="黑体" w:hAnsi="黑体" w:eastAsia="黑体" w:cs="黑体"/>
          <w:sz w:val="21"/>
          <w:szCs w:val="21"/>
        </w:rPr>
        <w:t xml:space="preserve"> </w:t>
      </w:r>
      <w:r>
        <w:rPr>
          <w:rFonts w:ascii="黑体" w:hAnsi="黑体" w:eastAsia="黑体" w:cs="黑体"/>
          <w:spacing w:val="18"/>
          <w:sz w:val="21"/>
          <w:szCs w:val="21"/>
        </w:rPr>
        <w:t>建业务场景的数字映射副本，并利用合成数据模拟客群营销效果、产品市场反应等业务场</w:t>
      </w:r>
      <w:r>
        <w:rPr>
          <w:rFonts w:ascii="黑体" w:hAnsi="黑体" w:eastAsia="黑体" w:cs="黑体"/>
          <w:sz w:val="21"/>
          <w:szCs w:val="21"/>
        </w:rPr>
        <w:t xml:space="preserve"> </w:t>
      </w:r>
      <w:r>
        <w:rPr>
          <w:rFonts w:ascii="黑体" w:hAnsi="黑体" w:eastAsia="黑体" w:cs="黑体"/>
          <w:spacing w:val="18"/>
          <w:sz w:val="21"/>
          <w:szCs w:val="21"/>
        </w:rPr>
        <w:t>景。例如，基于数字孪生的仿真技术可以在虚拟空间中对业务流程进行参数调控试验，用</w:t>
      </w:r>
      <w:r>
        <w:rPr>
          <w:rFonts w:ascii="黑体" w:hAnsi="黑体" w:eastAsia="黑体" w:cs="黑体"/>
          <w:spacing w:val="16"/>
          <w:sz w:val="21"/>
          <w:szCs w:val="21"/>
        </w:rPr>
        <w:t xml:space="preserve"> 科学的验证结果反馈给真实客户，实现对现实业务策略的验证与优化。</w:t>
      </w:r>
    </w:p>
    <w:p w14:paraId="70547CB3">
      <w:pPr>
        <w:spacing w:before="249" w:line="352" w:lineRule="auto"/>
        <w:ind w:left="539" w:right="1581" w:firstLine="470"/>
        <w:jc w:val="both"/>
        <w:rPr>
          <w:rFonts w:ascii="黑体" w:hAnsi="黑体" w:eastAsia="黑体" w:cs="黑体"/>
          <w:sz w:val="21"/>
          <w:szCs w:val="21"/>
        </w:rPr>
      </w:pPr>
      <w:r>
        <w:rPr>
          <w:rFonts w:ascii="黑体" w:hAnsi="黑体" w:eastAsia="黑体" w:cs="黑体"/>
          <w:spacing w:val="12"/>
          <w:sz w:val="21"/>
          <w:szCs w:val="21"/>
        </w:rPr>
        <w:t>未来企业需构建“数据业务化、业务数据化”的双向赋能体系。企业需建立数据与业务</w:t>
      </w:r>
      <w:r>
        <w:rPr>
          <w:rFonts w:ascii="黑体" w:hAnsi="黑体" w:eastAsia="黑体" w:cs="黑体"/>
          <w:spacing w:val="11"/>
          <w:sz w:val="21"/>
          <w:szCs w:val="21"/>
        </w:rPr>
        <w:t xml:space="preserve"> </w:t>
      </w:r>
      <w:r>
        <w:rPr>
          <w:rFonts w:ascii="黑体" w:hAnsi="黑体" w:eastAsia="黑体" w:cs="黑体"/>
          <w:spacing w:val="12"/>
          <w:sz w:val="21"/>
          <w:szCs w:val="21"/>
        </w:rPr>
        <w:t>部门的协同机制，将数据洞察嵌入产品研发、生产优化、客户服务全流程，实现从“事后分</w:t>
      </w:r>
      <w:r>
        <w:rPr>
          <w:rFonts w:ascii="黑体" w:hAnsi="黑体" w:eastAsia="黑体" w:cs="黑体"/>
          <w:spacing w:val="6"/>
          <w:sz w:val="21"/>
          <w:szCs w:val="21"/>
        </w:rPr>
        <w:t xml:space="preserve"> </w:t>
      </w:r>
      <w:r>
        <w:rPr>
          <w:rFonts w:ascii="黑体" w:hAnsi="黑体" w:eastAsia="黑体" w:cs="黑体"/>
          <w:spacing w:val="2"/>
          <w:sz w:val="21"/>
          <w:szCs w:val="21"/>
        </w:rPr>
        <w:t>析”到“事中干预”再到“事前预测”的决策能力升级，</w:t>
      </w:r>
      <w:r>
        <w:rPr>
          <w:rFonts w:ascii="黑体" w:hAnsi="黑体" w:eastAsia="黑体" w:cs="黑体"/>
          <w:spacing w:val="1"/>
          <w:sz w:val="21"/>
          <w:szCs w:val="21"/>
        </w:rPr>
        <w:t>使数据不再是业务的附属产物，而是驱</w:t>
      </w:r>
      <w:r>
        <w:rPr>
          <w:rFonts w:ascii="黑体" w:hAnsi="黑体" w:eastAsia="黑体" w:cs="黑体"/>
          <w:sz w:val="21"/>
          <w:szCs w:val="21"/>
        </w:rPr>
        <w:t xml:space="preserve"> </w:t>
      </w:r>
      <w:r>
        <w:rPr>
          <w:rFonts w:ascii="黑体" w:hAnsi="黑体" w:eastAsia="黑体" w:cs="黑体"/>
          <w:spacing w:val="12"/>
          <w:sz w:val="21"/>
          <w:szCs w:val="21"/>
        </w:rPr>
        <w:t>动业务创新与价值创造的核心要素。</w:t>
      </w:r>
    </w:p>
    <w:p w14:paraId="56413ECE">
      <w:pPr>
        <w:pStyle w:val="2"/>
        <w:spacing w:line="243" w:lineRule="auto"/>
      </w:pPr>
    </w:p>
    <w:p w14:paraId="67CB5EA1">
      <w:pPr>
        <w:pStyle w:val="2"/>
        <w:spacing w:line="243" w:lineRule="auto"/>
      </w:pPr>
    </w:p>
    <w:p w14:paraId="02B96132">
      <w:pPr>
        <w:spacing w:before="85" w:line="213" w:lineRule="auto"/>
        <w:ind w:left="543"/>
        <w:outlineLvl w:val="0"/>
        <w:rPr>
          <w:rFonts w:ascii="黑体" w:hAnsi="黑体" w:eastAsia="黑体" w:cs="黑体"/>
          <w:sz w:val="26"/>
          <w:szCs w:val="26"/>
        </w:rPr>
      </w:pPr>
      <w:bookmarkStart w:id="54" w:name="bookmark21"/>
      <w:bookmarkEnd w:id="54"/>
      <w:r>
        <w:rPr>
          <w:rFonts w:ascii="黑体" w:hAnsi="黑体" w:eastAsia="黑体" w:cs="黑体"/>
          <w:b/>
          <w:bCs/>
          <w:color w:val="205080"/>
          <w:spacing w:val="10"/>
          <w:sz w:val="26"/>
          <w:szCs w:val="26"/>
        </w:rPr>
        <w:t>(三)构建价值体系，精益运营决策</w:t>
      </w:r>
    </w:p>
    <w:p w14:paraId="161501AD">
      <w:pPr>
        <w:pStyle w:val="2"/>
        <w:spacing w:line="303" w:lineRule="auto"/>
      </w:pPr>
    </w:p>
    <w:p w14:paraId="0904546C">
      <w:pPr>
        <w:spacing w:before="69" w:line="385" w:lineRule="auto"/>
        <w:ind w:left="539" w:right="1583" w:firstLine="470"/>
        <w:jc w:val="both"/>
        <w:rPr>
          <w:rFonts w:ascii="黑体" w:hAnsi="黑体" w:eastAsia="黑体" w:cs="黑体"/>
          <w:sz w:val="21"/>
          <w:szCs w:val="21"/>
        </w:rPr>
      </w:pPr>
      <w:r>
        <w:rPr>
          <w:rFonts w:ascii="黑体" w:hAnsi="黑体" w:eastAsia="黑体" w:cs="黑体"/>
          <w:spacing w:val="18"/>
          <w:sz w:val="21"/>
          <w:szCs w:val="21"/>
        </w:rPr>
        <w:t>随着数据完成从基础资源向核心经营资产的关键跃迁，企业数据管理的范式正从规模</w:t>
      </w:r>
      <w:r>
        <w:rPr>
          <w:rFonts w:ascii="黑体" w:hAnsi="黑体" w:eastAsia="黑体" w:cs="黑体"/>
          <w:spacing w:val="9"/>
          <w:sz w:val="21"/>
          <w:szCs w:val="21"/>
        </w:rPr>
        <w:t xml:space="preserve"> </w:t>
      </w:r>
      <w:r>
        <w:rPr>
          <w:rFonts w:ascii="黑体" w:hAnsi="黑体" w:eastAsia="黑体" w:cs="黑体"/>
          <w:spacing w:val="18"/>
          <w:sz w:val="21"/>
          <w:szCs w:val="21"/>
        </w:rPr>
        <w:t>扩张转向价值深耕。数据资产管理需建立覆盖成本、收益与效益的完整价值衡量框</w:t>
      </w:r>
      <w:r>
        <w:rPr>
          <w:rFonts w:ascii="黑体" w:hAnsi="黑体" w:eastAsia="黑体" w:cs="黑体"/>
          <w:spacing w:val="17"/>
          <w:sz w:val="21"/>
          <w:szCs w:val="21"/>
        </w:rPr>
        <w:t>架，精</w:t>
      </w:r>
      <w:r>
        <w:rPr>
          <w:rFonts w:ascii="黑体" w:hAnsi="黑体" w:eastAsia="黑体" w:cs="黑体"/>
          <w:sz w:val="21"/>
          <w:szCs w:val="21"/>
        </w:rPr>
        <w:t xml:space="preserve"> </w:t>
      </w:r>
      <w:r>
        <w:rPr>
          <w:rFonts w:ascii="黑体" w:hAnsi="黑体" w:eastAsia="黑体" w:cs="黑体"/>
          <w:spacing w:val="13"/>
          <w:sz w:val="21"/>
          <w:szCs w:val="21"/>
        </w:rPr>
        <w:t>准匹配数据投资决策与业务回报，驱动企业资源配置的持续优化。</w:t>
      </w:r>
    </w:p>
    <w:p w14:paraId="10C900F4">
      <w:pPr>
        <w:spacing w:before="195" w:line="381" w:lineRule="auto"/>
        <w:ind w:left="539" w:right="1595" w:firstLine="470"/>
        <w:jc w:val="both"/>
        <w:rPr>
          <w:rFonts w:ascii="黑体" w:hAnsi="黑体" w:eastAsia="黑体" w:cs="黑体"/>
          <w:sz w:val="21"/>
          <w:szCs w:val="21"/>
        </w:rPr>
      </w:pPr>
      <w:r>
        <w:rPr>
          <w:rFonts w:ascii="黑体" w:hAnsi="黑体" w:eastAsia="黑体" w:cs="黑体"/>
          <w:spacing w:val="18"/>
          <w:sz w:val="21"/>
          <w:szCs w:val="21"/>
        </w:rPr>
        <w:t>在价值管理层面，企业需系统性构建数据资产全生命周期成本核算与收益追踪</w:t>
      </w:r>
      <w:r>
        <w:rPr>
          <w:rFonts w:ascii="黑体" w:hAnsi="黑体" w:eastAsia="黑体" w:cs="黑体"/>
          <w:spacing w:val="17"/>
          <w:sz w:val="21"/>
          <w:szCs w:val="21"/>
        </w:rPr>
        <w:t>体系。</w:t>
      </w:r>
      <w:r>
        <w:rPr>
          <w:rFonts w:ascii="黑体" w:hAnsi="黑体" w:eastAsia="黑体" w:cs="黑体"/>
          <w:sz w:val="21"/>
          <w:szCs w:val="21"/>
        </w:rPr>
        <w:t xml:space="preserve"> </w:t>
      </w:r>
      <w:r>
        <w:rPr>
          <w:rFonts w:ascii="黑体" w:hAnsi="黑体" w:eastAsia="黑体" w:cs="黑体"/>
          <w:spacing w:val="18"/>
          <w:sz w:val="21"/>
          <w:szCs w:val="21"/>
        </w:rPr>
        <w:t>不仅需精确计量数据采集、存储、管理、应用各环节的投入，更需关联数据应用场</w:t>
      </w:r>
      <w:r>
        <w:rPr>
          <w:rFonts w:ascii="黑体" w:hAnsi="黑体" w:eastAsia="黑体" w:cs="黑体"/>
          <w:spacing w:val="17"/>
          <w:sz w:val="21"/>
          <w:szCs w:val="21"/>
        </w:rPr>
        <w:t>景与业</w:t>
      </w:r>
      <w:r>
        <w:rPr>
          <w:rFonts w:ascii="黑体" w:hAnsi="黑体" w:eastAsia="黑体" w:cs="黑体"/>
          <w:sz w:val="21"/>
          <w:szCs w:val="21"/>
        </w:rPr>
        <w:t xml:space="preserve"> </w:t>
      </w:r>
      <w:r>
        <w:rPr>
          <w:rFonts w:ascii="黑体" w:hAnsi="黑体" w:eastAsia="黑体" w:cs="黑体"/>
          <w:spacing w:val="18"/>
          <w:sz w:val="21"/>
          <w:szCs w:val="21"/>
        </w:rPr>
        <w:t>务成效，例如通过动因分析模型量化数据对收入增长、成本节约或风险规</w:t>
      </w:r>
      <w:r>
        <w:rPr>
          <w:rFonts w:ascii="黑体" w:hAnsi="黑体" w:eastAsia="黑体" w:cs="黑体"/>
          <w:spacing w:val="17"/>
          <w:sz w:val="21"/>
          <w:szCs w:val="21"/>
        </w:rPr>
        <w:t>避而实现的具体</w:t>
      </w:r>
      <w:r>
        <w:rPr>
          <w:rFonts w:ascii="黑体" w:hAnsi="黑体" w:eastAsia="黑体" w:cs="黑体"/>
          <w:sz w:val="21"/>
          <w:szCs w:val="21"/>
        </w:rPr>
        <w:t xml:space="preserve"> </w:t>
      </w:r>
      <w:r>
        <w:rPr>
          <w:rFonts w:ascii="黑体" w:hAnsi="黑体" w:eastAsia="黑体" w:cs="黑体"/>
          <w:spacing w:val="9"/>
          <w:sz w:val="21"/>
          <w:szCs w:val="21"/>
        </w:rPr>
        <w:t>贡献。关键在于推动数据管理活动从“技术成本中心”转向“投资效益中心”,确保每一项数</w:t>
      </w:r>
      <w:r>
        <w:rPr>
          <w:rFonts w:ascii="黑体" w:hAnsi="黑体" w:eastAsia="黑体" w:cs="黑体"/>
          <w:spacing w:val="17"/>
          <w:sz w:val="21"/>
          <w:szCs w:val="21"/>
        </w:rPr>
        <w:t xml:space="preserve"> </w:t>
      </w:r>
      <w:r>
        <w:rPr>
          <w:rFonts w:ascii="黑体" w:hAnsi="黑体" w:eastAsia="黑体" w:cs="黑体"/>
          <w:spacing w:val="23"/>
          <w:sz w:val="21"/>
          <w:szCs w:val="21"/>
        </w:rPr>
        <w:t>据投入均指向可衡量的价值产出。</w:t>
      </w:r>
    </w:p>
    <w:p w14:paraId="3C04F1F3">
      <w:pPr>
        <w:spacing w:before="212" w:line="379" w:lineRule="auto"/>
        <w:ind w:left="539" w:right="1582" w:firstLine="470"/>
        <w:jc w:val="both"/>
        <w:rPr>
          <w:rFonts w:ascii="黑体" w:hAnsi="黑体" w:eastAsia="黑体" w:cs="黑体"/>
          <w:sz w:val="21"/>
          <w:szCs w:val="21"/>
        </w:rPr>
      </w:pPr>
      <w:r>
        <w:rPr>
          <w:rFonts w:ascii="黑体" w:hAnsi="黑体" w:eastAsia="黑体" w:cs="黑体"/>
          <w:spacing w:val="15"/>
          <w:sz w:val="21"/>
          <w:szCs w:val="21"/>
        </w:rPr>
        <w:t>精益管理理念的深度融入是释放数据价值的关键路径。</w:t>
      </w:r>
      <w:r>
        <w:rPr>
          <w:rFonts w:ascii="黑体" w:hAnsi="黑体" w:eastAsia="黑体" w:cs="黑体"/>
          <w:spacing w:val="14"/>
          <w:sz w:val="21"/>
          <w:szCs w:val="21"/>
        </w:rPr>
        <w:t>企业可借鉴</w:t>
      </w:r>
      <w:r>
        <w:rPr>
          <w:rFonts w:ascii="Times New Roman" w:hAnsi="Times New Roman" w:eastAsia="Times New Roman" w:cs="Times New Roman"/>
          <w:spacing w:val="14"/>
          <w:sz w:val="21"/>
          <w:szCs w:val="21"/>
        </w:rPr>
        <w:t>“</w:t>
      </w:r>
      <w:r>
        <w:rPr>
          <w:rFonts w:ascii="Times New Roman" w:hAnsi="Times New Roman" w:eastAsia="Times New Roman" w:cs="Times New Roman"/>
          <w:sz w:val="21"/>
          <w:szCs w:val="21"/>
        </w:rPr>
        <w:t>PDCA</w:t>
      </w:r>
      <w:r>
        <w:rPr>
          <w:rFonts w:ascii="Times New Roman" w:hAnsi="Times New Roman" w:eastAsia="Times New Roman" w:cs="Times New Roman"/>
          <w:spacing w:val="14"/>
          <w:sz w:val="21"/>
          <w:szCs w:val="21"/>
        </w:rPr>
        <w:t>”</w:t>
      </w:r>
      <w:r>
        <w:rPr>
          <w:rFonts w:ascii="Times New Roman" w:hAnsi="Times New Roman" w:eastAsia="Times New Roman" w:cs="Times New Roman"/>
          <w:spacing w:val="-21"/>
          <w:sz w:val="21"/>
          <w:szCs w:val="21"/>
        </w:rPr>
        <w:t xml:space="preserve"> </w:t>
      </w:r>
      <w:r>
        <w:rPr>
          <w:rFonts w:ascii="黑体" w:hAnsi="黑体" w:eastAsia="黑体" w:cs="黑体"/>
          <w:spacing w:val="14"/>
          <w:sz w:val="21"/>
          <w:szCs w:val="21"/>
        </w:rPr>
        <w:t>循环等精益</w:t>
      </w:r>
      <w:r>
        <w:rPr>
          <w:rFonts w:ascii="黑体" w:hAnsi="黑体" w:eastAsia="黑体" w:cs="黑体"/>
          <w:sz w:val="21"/>
          <w:szCs w:val="21"/>
        </w:rPr>
        <w:t xml:space="preserve"> </w:t>
      </w:r>
      <w:r>
        <w:rPr>
          <w:rFonts w:ascii="黑体" w:hAnsi="黑体" w:eastAsia="黑体" w:cs="黑体"/>
          <w:spacing w:val="7"/>
          <w:sz w:val="21"/>
          <w:szCs w:val="21"/>
        </w:rPr>
        <w:t>管理工具，确立“投入一产出一再投入”的增值循环，将数据价值评</w:t>
      </w:r>
      <w:r>
        <w:rPr>
          <w:rFonts w:ascii="黑体" w:hAnsi="黑体" w:eastAsia="黑体" w:cs="黑体"/>
          <w:spacing w:val="6"/>
          <w:sz w:val="21"/>
          <w:szCs w:val="21"/>
        </w:rPr>
        <w:t>估嵌入预算编制、项目评</w:t>
      </w:r>
      <w:r>
        <w:rPr>
          <w:rFonts w:ascii="黑体" w:hAnsi="黑体" w:eastAsia="黑体" w:cs="黑体"/>
          <w:sz w:val="21"/>
          <w:szCs w:val="21"/>
        </w:rPr>
        <w:t xml:space="preserve"> </w:t>
      </w:r>
      <w:r>
        <w:rPr>
          <w:rFonts w:ascii="黑体" w:hAnsi="黑体" w:eastAsia="黑体" w:cs="黑体"/>
          <w:spacing w:val="6"/>
          <w:sz w:val="21"/>
          <w:szCs w:val="21"/>
        </w:rPr>
        <w:t>审与绩效考核流程，形成“数据驱动决策、决策优化投入、投入提升数据”的闭环管理</w:t>
      </w:r>
      <w:r>
        <w:rPr>
          <w:rFonts w:ascii="黑体" w:hAnsi="黑体" w:eastAsia="黑体" w:cs="黑体"/>
          <w:spacing w:val="5"/>
          <w:sz w:val="21"/>
          <w:szCs w:val="21"/>
        </w:rPr>
        <w:t>机制，</w:t>
      </w:r>
      <w:r>
        <w:rPr>
          <w:rFonts w:ascii="黑体" w:hAnsi="黑体" w:eastAsia="黑体" w:cs="黑体"/>
          <w:sz w:val="21"/>
          <w:szCs w:val="21"/>
        </w:rPr>
        <w:t xml:space="preserve"> </w:t>
      </w:r>
      <w:r>
        <w:rPr>
          <w:rFonts w:ascii="黑体" w:hAnsi="黑体" w:eastAsia="黑体" w:cs="黑体"/>
          <w:spacing w:val="12"/>
          <w:sz w:val="21"/>
          <w:szCs w:val="21"/>
        </w:rPr>
        <w:t>实现数据资产的价值最大化。</w:t>
      </w:r>
    </w:p>
    <w:p w14:paraId="7A1FDF0A">
      <w:pPr>
        <w:spacing w:before="206" w:line="379" w:lineRule="auto"/>
        <w:ind w:left="539" w:right="1586" w:firstLine="470"/>
        <w:jc w:val="both"/>
        <w:rPr>
          <w:rFonts w:ascii="黑体" w:hAnsi="黑体" w:eastAsia="黑体" w:cs="黑体"/>
          <w:sz w:val="21"/>
          <w:szCs w:val="21"/>
        </w:rPr>
      </w:pPr>
      <w:r>
        <w:rPr>
          <w:rFonts w:ascii="黑体" w:hAnsi="黑体" w:eastAsia="黑体" w:cs="黑体"/>
          <w:spacing w:val="18"/>
          <w:sz w:val="21"/>
          <w:szCs w:val="21"/>
        </w:rPr>
        <w:t>培育全员数据价值意识与文化是体系可持续运行的基石。企业需通过建立数据资产目</w:t>
      </w:r>
      <w:r>
        <w:rPr>
          <w:rFonts w:ascii="黑体" w:hAnsi="黑体" w:eastAsia="黑体" w:cs="黑体"/>
          <w:spacing w:val="6"/>
          <w:sz w:val="21"/>
          <w:szCs w:val="21"/>
        </w:rPr>
        <w:t xml:space="preserve"> </w:t>
      </w:r>
      <w:r>
        <w:rPr>
          <w:rFonts w:ascii="黑体" w:hAnsi="黑体" w:eastAsia="黑体" w:cs="黑体"/>
          <w:spacing w:val="18"/>
          <w:sz w:val="21"/>
          <w:szCs w:val="21"/>
        </w:rPr>
        <w:t>录、价值图谱等工具，使业务人员清晰理解数据价值贡献。同时，设计合理的收益分配与</w:t>
      </w:r>
      <w:r>
        <w:rPr>
          <w:rFonts w:ascii="黑体" w:hAnsi="黑体" w:eastAsia="黑体" w:cs="黑体"/>
          <w:spacing w:val="6"/>
          <w:sz w:val="21"/>
          <w:szCs w:val="21"/>
        </w:rPr>
        <w:t xml:space="preserve"> </w:t>
      </w:r>
      <w:r>
        <w:rPr>
          <w:rFonts w:ascii="黑体" w:hAnsi="黑体" w:eastAsia="黑体" w:cs="黑体"/>
          <w:spacing w:val="12"/>
          <w:sz w:val="21"/>
          <w:szCs w:val="21"/>
        </w:rPr>
        <w:t>激励措施，激发各方参与数据价值挖掘与变现的内在动力，共同塑造“用数据说话、靠数据</w:t>
      </w:r>
      <w:r>
        <w:rPr>
          <w:rFonts w:ascii="黑体" w:hAnsi="黑体" w:eastAsia="黑体" w:cs="黑体"/>
          <w:spacing w:val="8"/>
          <w:sz w:val="21"/>
          <w:szCs w:val="21"/>
        </w:rPr>
        <w:t xml:space="preserve"> </w:t>
      </w:r>
      <w:r>
        <w:rPr>
          <w:rFonts w:ascii="黑体" w:hAnsi="黑体" w:eastAsia="黑体" w:cs="黑体"/>
          <w:spacing w:val="4"/>
          <w:sz w:val="21"/>
          <w:szCs w:val="21"/>
        </w:rPr>
        <w:t>决策、依数据行动”的价值运营文化。</w:t>
      </w:r>
    </w:p>
    <w:p w14:paraId="641098FD">
      <w:pPr>
        <w:spacing w:line="379" w:lineRule="auto"/>
        <w:rPr>
          <w:rFonts w:ascii="黑体" w:hAnsi="黑体" w:eastAsia="黑体" w:cs="黑体"/>
          <w:sz w:val="21"/>
          <w:szCs w:val="21"/>
        </w:rPr>
        <w:sectPr>
          <w:headerReference r:id="rId77" w:type="default"/>
          <w:footerReference r:id="rId78" w:type="default"/>
          <w:pgSz w:w="12080" w:h="16500"/>
          <w:pgMar w:top="1163" w:right="20" w:bottom="981" w:left="1020" w:header="900" w:footer="727" w:gutter="0"/>
          <w:cols w:space="720" w:num="1"/>
        </w:sectPr>
      </w:pPr>
    </w:p>
    <w:p w14:paraId="57B13CD9">
      <w:pPr>
        <w:pStyle w:val="2"/>
        <w:spacing w:line="294" w:lineRule="auto"/>
      </w:pPr>
    </w:p>
    <w:p w14:paraId="5FCEA6DD">
      <w:pPr>
        <w:pStyle w:val="2"/>
        <w:spacing w:line="294" w:lineRule="auto"/>
      </w:pPr>
    </w:p>
    <w:p w14:paraId="1581EB0E">
      <w:pPr>
        <w:pStyle w:val="2"/>
        <w:spacing w:line="295" w:lineRule="auto"/>
      </w:pPr>
    </w:p>
    <w:p w14:paraId="274FB250">
      <w:pPr>
        <w:spacing w:before="85" w:line="213" w:lineRule="auto"/>
        <w:ind w:left="553"/>
        <w:outlineLvl w:val="0"/>
        <w:rPr>
          <w:rFonts w:ascii="黑体" w:hAnsi="黑体" w:eastAsia="黑体" w:cs="黑体"/>
          <w:sz w:val="26"/>
          <w:szCs w:val="26"/>
        </w:rPr>
      </w:pPr>
      <w:bookmarkStart w:id="55" w:name="bookmark22"/>
      <w:bookmarkEnd w:id="55"/>
      <w:r>
        <w:rPr>
          <w:rFonts w:ascii="黑体" w:hAnsi="黑体" w:eastAsia="黑体" w:cs="黑体"/>
          <w:b/>
          <w:bCs/>
          <w:color w:val="206080"/>
          <w:spacing w:val="-4"/>
          <w:sz w:val="26"/>
          <w:szCs w:val="26"/>
        </w:rPr>
        <w:t>(四)拓展管理边界，聚焦知识管理</w:t>
      </w:r>
    </w:p>
    <w:p w14:paraId="3758A885">
      <w:pPr>
        <w:pStyle w:val="2"/>
        <w:spacing w:line="250" w:lineRule="auto"/>
      </w:pPr>
    </w:p>
    <w:p w14:paraId="1852E02F">
      <w:pPr>
        <w:tabs>
          <w:tab w:val="left" w:pos="709"/>
        </w:tabs>
        <w:spacing w:before="72" w:line="373" w:lineRule="auto"/>
        <w:ind w:left="550" w:right="557" w:firstLine="470"/>
        <w:rPr>
          <w:rFonts w:ascii="黑体" w:hAnsi="黑体" w:eastAsia="黑体" w:cs="黑体"/>
          <w:sz w:val="22"/>
          <w:szCs w:val="22"/>
        </w:rPr>
      </w:pPr>
      <w:r>
        <w:rPr>
          <w:rFonts w:ascii="黑体" w:hAnsi="黑体" w:eastAsia="黑体" w:cs="黑体"/>
          <w:spacing w:val="8"/>
          <w:sz w:val="22"/>
          <w:szCs w:val="22"/>
        </w:rPr>
        <w:t>在人工智能技术深度融入企业运营的背景下，数据管理范畴正经历根本性拓展，从传</w:t>
      </w:r>
      <w:r>
        <w:rPr>
          <w:rFonts w:ascii="黑体" w:hAnsi="黑体" w:eastAsia="黑体" w:cs="黑体"/>
          <w:spacing w:val="5"/>
          <w:sz w:val="22"/>
          <w:szCs w:val="22"/>
        </w:rPr>
        <w:t xml:space="preserve"> </w:t>
      </w:r>
      <w:r>
        <w:rPr>
          <w:rFonts w:ascii="黑体" w:hAnsi="黑体" w:eastAsia="黑体" w:cs="黑体"/>
          <w:spacing w:val="8"/>
          <w:sz w:val="22"/>
          <w:szCs w:val="22"/>
        </w:rPr>
        <w:t>统结构化数据管理，延伸至信息、知识乃至</w:t>
      </w:r>
      <w:r>
        <w:rPr>
          <w:rFonts w:ascii="宋体" w:hAnsi="宋体" w:eastAsia="宋体" w:cs="宋体"/>
          <w:sz w:val="22"/>
          <w:szCs w:val="22"/>
        </w:rPr>
        <w:t>Al</w:t>
      </w:r>
      <w:r>
        <w:rPr>
          <w:rFonts w:ascii="黑体" w:hAnsi="黑体" w:eastAsia="黑体" w:cs="黑体"/>
          <w:spacing w:val="8"/>
          <w:sz w:val="22"/>
          <w:szCs w:val="22"/>
        </w:rPr>
        <w:t>生成决策全链路的质量保障。未来，构建面</w:t>
      </w:r>
      <w:r>
        <w:rPr>
          <w:rFonts w:ascii="黑体" w:hAnsi="黑体" w:eastAsia="黑体" w:cs="黑体"/>
          <w:spacing w:val="10"/>
          <w:sz w:val="22"/>
          <w:szCs w:val="22"/>
        </w:rPr>
        <w:t xml:space="preserve"> </w:t>
      </w:r>
      <w:r>
        <w:rPr>
          <w:rFonts w:ascii="黑体" w:hAnsi="黑体" w:eastAsia="黑体" w:cs="黑体"/>
          <w:spacing w:val="28"/>
          <w:sz w:val="22"/>
          <w:szCs w:val="22"/>
        </w:rPr>
        <w:t>向</w:t>
      </w:r>
      <w:r>
        <w:rPr>
          <w:rFonts w:ascii="宋体" w:hAnsi="宋体" w:eastAsia="宋体" w:cs="宋体"/>
          <w:sz w:val="22"/>
          <w:szCs w:val="22"/>
        </w:rPr>
        <w:t>AI</w:t>
      </w:r>
      <w:r>
        <w:rPr>
          <w:rFonts w:ascii="黑体" w:hAnsi="黑体" w:eastAsia="黑体" w:cs="黑体"/>
          <w:spacing w:val="28"/>
          <w:sz w:val="22"/>
          <w:szCs w:val="22"/>
        </w:rPr>
        <w:t>的高效能知识供给体系，将成为企业智能化转型</w:t>
      </w:r>
      <w:r>
        <w:rPr>
          <w:rFonts w:ascii="黑体" w:hAnsi="黑体" w:eastAsia="黑体" w:cs="黑体"/>
          <w:spacing w:val="27"/>
          <w:sz w:val="22"/>
          <w:szCs w:val="22"/>
        </w:rPr>
        <w:t>的核心任务，而检索增强生成</w:t>
      </w:r>
      <w:r>
        <w:rPr>
          <w:rFonts w:ascii="黑体" w:hAnsi="黑体" w:eastAsia="黑体" w:cs="黑体"/>
          <w:sz w:val="22"/>
          <w:szCs w:val="22"/>
        </w:rPr>
        <w:t xml:space="preserve"> </w:t>
      </w:r>
      <w:r>
        <w:rPr>
          <w:rFonts w:ascii="宋体" w:hAnsi="宋体" w:eastAsia="宋体" w:cs="宋体"/>
          <w:sz w:val="22"/>
          <w:szCs w:val="22"/>
        </w:rPr>
        <w:tab/>
      </w:r>
      <w:r>
        <w:rPr>
          <w:rFonts w:ascii="宋体" w:hAnsi="宋体" w:eastAsia="宋体" w:cs="宋体"/>
          <w:spacing w:val="10"/>
          <w:sz w:val="22"/>
          <w:szCs w:val="22"/>
        </w:rPr>
        <w:t>(</w:t>
      </w:r>
      <w:r>
        <w:rPr>
          <w:rFonts w:ascii="宋体" w:hAnsi="宋体" w:eastAsia="宋体" w:cs="宋体"/>
          <w:sz w:val="22"/>
          <w:szCs w:val="22"/>
        </w:rPr>
        <w:t>RAG</w:t>
      </w:r>
      <w:r>
        <w:rPr>
          <w:rFonts w:ascii="宋体" w:hAnsi="宋体" w:eastAsia="宋体" w:cs="宋体"/>
          <w:spacing w:val="10"/>
          <w:sz w:val="22"/>
          <w:szCs w:val="22"/>
        </w:rPr>
        <w:t>)</w:t>
      </w:r>
      <w:r>
        <w:rPr>
          <w:rFonts w:ascii="宋体" w:hAnsi="宋体" w:eastAsia="宋体" w:cs="宋体"/>
          <w:spacing w:val="35"/>
          <w:sz w:val="22"/>
          <w:szCs w:val="22"/>
        </w:rPr>
        <w:t xml:space="preserve">  </w:t>
      </w:r>
      <w:r>
        <w:rPr>
          <w:rFonts w:ascii="黑体" w:hAnsi="黑体" w:eastAsia="黑体" w:cs="黑体"/>
          <w:spacing w:val="10"/>
          <w:sz w:val="22"/>
          <w:szCs w:val="22"/>
        </w:rPr>
        <w:t>等关键技术正为此提供可行的技术路径。</w:t>
      </w:r>
    </w:p>
    <w:p w14:paraId="36CD7D10">
      <w:pPr>
        <w:spacing w:before="201" w:line="370" w:lineRule="auto"/>
        <w:ind w:left="550" w:right="577" w:firstLine="470"/>
        <w:rPr>
          <w:rFonts w:ascii="黑体" w:hAnsi="黑体" w:eastAsia="黑体" w:cs="黑体"/>
          <w:sz w:val="22"/>
          <w:szCs w:val="22"/>
        </w:rPr>
      </w:pPr>
      <w:r>
        <w:rPr>
          <w:rFonts w:ascii="黑体" w:hAnsi="黑体" w:eastAsia="黑体" w:cs="黑体"/>
          <w:spacing w:val="8"/>
          <w:sz w:val="22"/>
          <w:szCs w:val="22"/>
        </w:rPr>
        <w:t>企业需建立覆盖非结构化与半结构化数据的</w:t>
      </w:r>
      <w:r>
        <w:rPr>
          <w:rFonts w:ascii="黑体" w:hAnsi="黑体" w:eastAsia="黑体" w:cs="黑体"/>
          <w:spacing w:val="7"/>
          <w:sz w:val="22"/>
          <w:szCs w:val="22"/>
        </w:rPr>
        <w:t>综合管理体系。业务运营中产生的视频、</w:t>
      </w:r>
      <w:r>
        <w:rPr>
          <w:rFonts w:ascii="黑体" w:hAnsi="黑体" w:eastAsia="黑体" w:cs="黑体"/>
          <w:sz w:val="22"/>
          <w:szCs w:val="22"/>
        </w:rPr>
        <w:t xml:space="preserve"> </w:t>
      </w:r>
      <w:r>
        <w:rPr>
          <w:rFonts w:ascii="黑体" w:hAnsi="黑体" w:eastAsia="黑体" w:cs="黑体"/>
          <w:spacing w:val="8"/>
          <w:sz w:val="22"/>
          <w:szCs w:val="22"/>
        </w:rPr>
        <w:t>图像、音频、文档等多模态数据，其价值密度持续提升，当下却持续面临整合</w:t>
      </w:r>
      <w:r>
        <w:rPr>
          <w:rFonts w:ascii="黑体" w:hAnsi="黑体" w:eastAsia="黑体" w:cs="黑体"/>
          <w:spacing w:val="7"/>
          <w:sz w:val="22"/>
          <w:szCs w:val="22"/>
        </w:rPr>
        <w:t>难、标准化</w:t>
      </w:r>
      <w:r>
        <w:rPr>
          <w:rFonts w:ascii="黑体" w:hAnsi="黑体" w:eastAsia="黑体" w:cs="黑体"/>
          <w:sz w:val="22"/>
          <w:szCs w:val="22"/>
        </w:rPr>
        <w:t xml:space="preserve"> </w:t>
      </w:r>
      <w:r>
        <w:rPr>
          <w:rFonts w:ascii="黑体" w:hAnsi="黑体" w:eastAsia="黑体" w:cs="黑体"/>
          <w:spacing w:val="8"/>
          <w:sz w:val="22"/>
          <w:szCs w:val="22"/>
        </w:rPr>
        <w:t>程度低等问题。未来，企业应通过构建统一管理平台，实现多模态数据的集中汇聚与标准</w:t>
      </w:r>
      <w:r>
        <w:rPr>
          <w:rFonts w:ascii="黑体" w:hAnsi="黑体" w:eastAsia="黑体" w:cs="黑体"/>
          <w:sz w:val="22"/>
          <w:szCs w:val="22"/>
        </w:rPr>
        <w:t xml:space="preserve"> </w:t>
      </w:r>
      <w:r>
        <w:rPr>
          <w:rFonts w:ascii="黑体" w:hAnsi="黑体" w:eastAsia="黑体" w:cs="黑体"/>
          <w:spacing w:val="20"/>
          <w:sz w:val="22"/>
          <w:szCs w:val="22"/>
        </w:rPr>
        <w:t>化处理，并采用智能化元数据管理、内容标注、质量评估等工具，确保非结构化数据</w:t>
      </w:r>
      <w:r>
        <w:rPr>
          <w:rFonts w:ascii="黑体" w:hAnsi="黑体" w:eastAsia="黑体" w:cs="黑体"/>
          <w:spacing w:val="9"/>
          <w:sz w:val="22"/>
          <w:szCs w:val="22"/>
        </w:rPr>
        <w:t xml:space="preserve"> </w:t>
      </w:r>
      <w:r>
        <w:rPr>
          <w:rFonts w:ascii="黑体" w:hAnsi="黑体" w:eastAsia="黑体" w:cs="黑体"/>
          <w:spacing w:val="20"/>
          <w:sz w:val="22"/>
          <w:szCs w:val="22"/>
        </w:rPr>
        <w:t>可发现、可理解、可复用。同时，建立数据与内容生成之间的血缘关系，清晰呈现从</w:t>
      </w:r>
      <w:r>
        <w:rPr>
          <w:rFonts w:ascii="黑体" w:hAnsi="黑体" w:eastAsia="黑体" w:cs="黑体"/>
          <w:spacing w:val="9"/>
          <w:sz w:val="22"/>
          <w:szCs w:val="22"/>
        </w:rPr>
        <w:t xml:space="preserve"> </w:t>
      </w:r>
      <w:r>
        <w:rPr>
          <w:rFonts w:ascii="黑体" w:hAnsi="黑体" w:eastAsia="黑体" w:cs="黑体"/>
          <w:spacing w:val="12"/>
          <w:sz w:val="22"/>
          <w:szCs w:val="22"/>
        </w:rPr>
        <w:t>数据到知识再到决策的信息转化链条。</w:t>
      </w:r>
    </w:p>
    <w:p w14:paraId="3430C126">
      <w:pPr>
        <w:spacing w:before="178" w:line="368" w:lineRule="auto"/>
        <w:ind w:left="550" w:right="562" w:firstLine="470"/>
        <w:jc w:val="both"/>
        <w:rPr>
          <w:rFonts w:ascii="黑体" w:hAnsi="黑体" w:eastAsia="黑体" w:cs="黑体"/>
          <w:sz w:val="22"/>
          <w:szCs w:val="22"/>
        </w:rPr>
      </w:pPr>
      <w:r>
        <w:rPr>
          <w:rFonts w:ascii="黑体" w:hAnsi="黑体" w:eastAsia="黑体" w:cs="黑体"/>
          <w:spacing w:val="8"/>
          <w:sz w:val="22"/>
          <w:szCs w:val="22"/>
        </w:rPr>
        <w:t>同时，为支撑</w:t>
      </w:r>
      <w:r>
        <w:rPr>
          <w:rFonts w:ascii="宋体" w:hAnsi="宋体" w:eastAsia="宋体" w:cs="宋体"/>
          <w:sz w:val="22"/>
          <w:szCs w:val="22"/>
        </w:rPr>
        <w:t>RAG</w:t>
      </w:r>
      <w:r>
        <w:rPr>
          <w:rFonts w:ascii="宋体" w:hAnsi="宋体" w:eastAsia="宋体" w:cs="宋体"/>
          <w:spacing w:val="8"/>
          <w:sz w:val="22"/>
          <w:szCs w:val="22"/>
        </w:rPr>
        <w:t xml:space="preserve"> </w:t>
      </w:r>
      <w:r>
        <w:rPr>
          <w:rFonts w:ascii="黑体" w:hAnsi="黑体" w:eastAsia="黑体" w:cs="黑体"/>
          <w:spacing w:val="8"/>
          <w:sz w:val="22"/>
          <w:szCs w:val="22"/>
        </w:rPr>
        <w:t>等技术有效运行，数据管理工作需完成进一步升级，包括数据准备 从批量清洗转向构建持续供给高质量多模态数据，并完成向量化处理；元数据管理需从后</w:t>
      </w:r>
      <w:r>
        <w:rPr>
          <w:rFonts w:ascii="黑体" w:hAnsi="黑体" w:eastAsia="黑体" w:cs="黑体"/>
          <w:spacing w:val="1"/>
          <w:sz w:val="22"/>
          <w:szCs w:val="22"/>
        </w:rPr>
        <w:t xml:space="preserve"> </w:t>
      </w:r>
      <w:r>
        <w:rPr>
          <w:rFonts w:ascii="黑体" w:hAnsi="黑体" w:eastAsia="黑体" w:cs="黑体"/>
          <w:spacing w:val="8"/>
          <w:sz w:val="22"/>
          <w:szCs w:val="22"/>
        </w:rPr>
        <w:t>台描述升级为构建富含业务语义的知识图谱，提供精准的检索上下文。另外，数据</w:t>
      </w:r>
      <w:r>
        <w:rPr>
          <w:rFonts w:ascii="黑体" w:hAnsi="黑体" w:eastAsia="黑体" w:cs="黑体"/>
          <w:spacing w:val="7"/>
          <w:sz w:val="22"/>
          <w:szCs w:val="22"/>
        </w:rPr>
        <w:t>安全合</w:t>
      </w:r>
      <w:r>
        <w:rPr>
          <w:rFonts w:ascii="黑体" w:hAnsi="黑体" w:eastAsia="黑体" w:cs="黑体"/>
          <w:sz w:val="22"/>
          <w:szCs w:val="22"/>
        </w:rPr>
        <w:t xml:space="preserve"> </w:t>
      </w:r>
      <w:r>
        <w:rPr>
          <w:rFonts w:ascii="黑体" w:hAnsi="黑体" w:eastAsia="黑体" w:cs="黑体"/>
          <w:spacing w:val="20"/>
          <w:sz w:val="22"/>
          <w:szCs w:val="22"/>
        </w:rPr>
        <w:t>规层面也需要将权限控制信息在数据向量化阶段以元数据形式完成嵌入，实现检索时</w:t>
      </w:r>
      <w:r>
        <w:rPr>
          <w:rFonts w:ascii="黑体" w:hAnsi="黑体" w:eastAsia="黑体" w:cs="黑体"/>
          <w:spacing w:val="6"/>
          <w:sz w:val="22"/>
          <w:szCs w:val="22"/>
        </w:rPr>
        <w:t xml:space="preserve"> </w:t>
      </w:r>
      <w:r>
        <w:rPr>
          <w:rFonts w:ascii="黑体" w:hAnsi="黑体" w:eastAsia="黑体" w:cs="黑体"/>
          <w:spacing w:val="20"/>
          <w:sz w:val="22"/>
          <w:szCs w:val="22"/>
        </w:rPr>
        <w:t>的实时前置过滤，并完整记录每次生成引用的数据源头，确保生成结果可追溯、可复</w:t>
      </w:r>
      <w:r>
        <w:rPr>
          <w:rFonts w:ascii="黑体" w:hAnsi="黑体" w:eastAsia="黑体" w:cs="黑体"/>
          <w:spacing w:val="8"/>
          <w:sz w:val="22"/>
          <w:szCs w:val="22"/>
        </w:rPr>
        <w:t xml:space="preserve"> </w:t>
      </w:r>
      <w:r>
        <w:rPr>
          <w:rFonts w:ascii="黑体" w:hAnsi="黑体" w:eastAsia="黑体" w:cs="黑体"/>
          <w:spacing w:val="11"/>
          <w:sz w:val="22"/>
          <w:szCs w:val="22"/>
        </w:rPr>
        <w:t>核，以应对严格的合规监管。</w:t>
      </w:r>
    </w:p>
    <w:p w14:paraId="42652D42">
      <w:pPr>
        <w:spacing w:before="207" w:line="367" w:lineRule="auto"/>
        <w:ind w:left="550" w:right="579" w:firstLine="470"/>
        <w:jc w:val="both"/>
        <w:rPr>
          <w:rFonts w:ascii="黑体" w:hAnsi="黑体" w:eastAsia="黑体" w:cs="黑体"/>
          <w:sz w:val="22"/>
          <w:szCs w:val="22"/>
        </w:rPr>
      </w:pPr>
      <w:r>
        <w:rPr>
          <w:rFonts w:ascii="黑体" w:hAnsi="黑体" w:eastAsia="黑体" w:cs="黑体"/>
          <w:spacing w:val="8"/>
          <w:sz w:val="22"/>
          <w:szCs w:val="22"/>
        </w:rPr>
        <w:t>面向未来，企业应致力于构建知识生成与使用</w:t>
      </w:r>
      <w:r>
        <w:rPr>
          <w:rFonts w:ascii="黑体" w:hAnsi="黑体" w:eastAsia="黑体" w:cs="黑体"/>
          <w:spacing w:val="7"/>
          <w:sz w:val="22"/>
          <w:szCs w:val="22"/>
        </w:rPr>
        <w:t>的智能化管理框架。通过将知识标准、</w:t>
      </w:r>
      <w:r>
        <w:rPr>
          <w:rFonts w:ascii="黑体" w:hAnsi="黑体" w:eastAsia="黑体" w:cs="黑体"/>
          <w:sz w:val="22"/>
          <w:szCs w:val="22"/>
        </w:rPr>
        <w:t xml:space="preserve"> </w:t>
      </w:r>
      <w:r>
        <w:rPr>
          <w:rFonts w:ascii="黑体" w:hAnsi="黑体" w:eastAsia="黑体" w:cs="黑体"/>
          <w:spacing w:val="8"/>
          <w:sz w:val="22"/>
          <w:szCs w:val="22"/>
        </w:rPr>
        <w:t>安全策略与业务规则嵌入从知识采集、整合到应用的全流程，可确保知识</w:t>
      </w:r>
      <w:r>
        <w:rPr>
          <w:rFonts w:ascii="黑体" w:hAnsi="黑体" w:eastAsia="黑体" w:cs="黑体"/>
          <w:spacing w:val="7"/>
          <w:sz w:val="22"/>
          <w:szCs w:val="22"/>
        </w:rPr>
        <w:t>资产在安全合规</w:t>
      </w:r>
      <w:r>
        <w:rPr>
          <w:rFonts w:ascii="黑体" w:hAnsi="黑体" w:eastAsia="黑体" w:cs="黑体"/>
          <w:sz w:val="22"/>
          <w:szCs w:val="22"/>
        </w:rPr>
        <w:t xml:space="preserve"> </w:t>
      </w:r>
      <w:r>
        <w:rPr>
          <w:rFonts w:ascii="黑体" w:hAnsi="黑体" w:eastAsia="黑体" w:cs="黑体"/>
          <w:spacing w:val="3"/>
          <w:sz w:val="22"/>
          <w:szCs w:val="22"/>
        </w:rPr>
        <w:t>的前提下持续增值，最终赋能企业实现可靠、可信的智</w:t>
      </w:r>
      <w:r>
        <w:rPr>
          <w:rFonts w:ascii="黑体" w:hAnsi="黑体" w:eastAsia="黑体" w:cs="黑体"/>
          <w:spacing w:val="2"/>
          <w:sz w:val="22"/>
          <w:szCs w:val="22"/>
        </w:rPr>
        <w:t>能化决策与创新。</w:t>
      </w:r>
    </w:p>
    <w:p w14:paraId="27C1D6D4">
      <w:pPr>
        <w:spacing w:before="292" w:line="213" w:lineRule="auto"/>
        <w:ind w:left="553"/>
        <w:outlineLvl w:val="0"/>
        <w:rPr>
          <w:rFonts w:ascii="黑体" w:hAnsi="黑体" w:eastAsia="黑体" w:cs="黑体"/>
          <w:sz w:val="26"/>
          <w:szCs w:val="26"/>
        </w:rPr>
      </w:pPr>
      <w:bookmarkStart w:id="56" w:name="bookmark23"/>
      <w:bookmarkEnd w:id="56"/>
      <w:r>
        <w:rPr>
          <w:rFonts w:ascii="黑体" w:hAnsi="黑体" w:eastAsia="黑体" w:cs="黑体"/>
          <w:b/>
          <w:bCs/>
          <w:color w:val="205070"/>
          <w:spacing w:val="-4"/>
          <w:sz w:val="26"/>
          <w:szCs w:val="26"/>
        </w:rPr>
        <w:t>(五)拥抱流通生态，打造核心优势</w:t>
      </w:r>
    </w:p>
    <w:p w14:paraId="7E56A30C">
      <w:pPr>
        <w:spacing w:before="283" w:line="368" w:lineRule="auto"/>
        <w:ind w:left="550" w:right="557" w:firstLine="470"/>
        <w:jc w:val="both"/>
        <w:rPr>
          <w:rFonts w:ascii="黑体" w:hAnsi="黑体" w:eastAsia="黑体" w:cs="黑体"/>
          <w:sz w:val="22"/>
          <w:szCs w:val="22"/>
        </w:rPr>
      </w:pPr>
      <w:r>
        <w:drawing>
          <wp:anchor distT="0" distB="0" distL="0" distR="0" simplePos="0" relativeHeight="251711488" behindDoc="0" locked="0" layoutInCell="1" allowOverlap="1">
            <wp:simplePos x="0" y="0"/>
            <wp:positionH relativeFrom="column">
              <wp:posOffset>0</wp:posOffset>
            </wp:positionH>
            <wp:positionV relativeFrom="paragraph">
              <wp:posOffset>1920875</wp:posOffset>
            </wp:positionV>
            <wp:extent cx="196850" cy="635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84"/>
                    <a:stretch>
                      <a:fillRect/>
                    </a:stretch>
                  </pic:blipFill>
                  <pic:spPr>
                    <a:xfrm>
                      <a:off x="0" y="0"/>
                      <a:ext cx="196832" cy="6391"/>
                    </a:xfrm>
                    <a:prstGeom prst="rect">
                      <a:avLst/>
                    </a:prstGeom>
                  </pic:spPr>
                </pic:pic>
              </a:graphicData>
            </a:graphic>
          </wp:anchor>
        </w:drawing>
      </w:r>
      <w:r>
        <w:rPr>
          <w:rFonts w:ascii="黑体" w:hAnsi="黑体" w:eastAsia="黑体" w:cs="黑体"/>
          <w:spacing w:val="2"/>
          <w:sz w:val="22"/>
          <w:szCs w:val="22"/>
        </w:rPr>
        <w:t>伴随“十五五”期间数据要素市场深化发展，企业参与数据流通的内外环境将得到进一</w:t>
      </w:r>
      <w:r>
        <w:rPr>
          <w:rFonts w:ascii="黑体" w:hAnsi="黑体" w:eastAsia="黑体" w:cs="黑体"/>
          <w:spacing w:val="4"/>
          <w:sz w:val="22"/>
          <w:szCs w:val="22"/>
        </w:rPr>
        <w:t xml:space="preserve"> </w:t>
      </w:r>
      <w:r>
        <w:rPr>
          <w:rFonts w:ascii="黑体" w:hAnsi="黑体" w:eastAsia="黑体" w:cs="黑体"/>
          <w:spacing w:val="8"/>
          <w:sz w:val="22"/>
          <w:szCs w:val="22"/>
        </w:rPr>
        <w:t>步发展与健全。数据交易场所、数据商及第三方专业服务机构共同构建的多元生态体系日</w:t>
      </w:r>
      <w:r>
        <w:rPr>
          <w:rFonts w:ascii="黑体" w:hAnsi="黑体" w:eastAsia="黑体" w:cs="黑体"/>
          <w:spacing w:val="2"/>
          <w:sz w:val="22"/>
          <w:szCs w:val="22"/>
        </w:rPr>
        <w:t xml:space="preserve"> </w:t>
      </w:r>
      <w:r>
        <w:rPr>
          <w:rFonts w:ascii="黑体" w:hAnsi="黑体" w:eastAsia="黑体" w:cs="黑体"/>
          <w:spacing w:val="-8"/>
          <w:sz w:val="22"/>
          <w:szCs w:val="22"/>
        </w:rPr>
        <w:t>趋成熟，推动企业从“数据资源持有者”向“数据价值运营者”</w:t>
      </w:r>
      <w:r>
        <w:rPr>
          <w:rFonts w:ascii="黑体" w:hAnsi="黑体" w:eastAsia="黑体" w:cs="黑体"/>
          <w:spacing w:val="-9"/>
          <w:sz w:val="22"/>
          <w:szCs w:val="22"/>
        </w:rPr>
        <w:t>转型。企业主动将数据资产置于</w:t>
      </w:r>
      <w:r>
        <w:rPr>
          <w:rFonts w:ascii="黑体" w:hAnsi="黑体" w:eastAsia="黑体" w:cs="黑体"/>
          <w:sz w:val="22"/>
          <w:szCs w:val="22"/>
        </w:rPr>
        <w:t xml:space="preserve"> </w:t>
      </w:r>
      <w:r>
        <w:rPr>
          <w:rFonts w:ascii="黑体" w:hAnsi="黑体" w:eastAsia="黑体" w:cs="黑体"/>
          <w:spacing w:val="3"/>
          <w:sz w:val="22"/>
          <w:szCs w:val="22"/>
        </w:rPr>
        <w:t>市场化配置框架中，通过生态化协作提升数据要素</w:t>
      </w:r>
      <w:r>
        <w:rPr>
          <w:rFonts w:ascii="黑体" w:hAnsi="黑体" w:eastAsia="黑体" w:cs="黑体"/>
          <w:spacing w:val="2"/>
          <w:sz w:val="22"/>
          <w:szCs w:val="22"/>
        </w:rPr>
        <w:t>的乘数效应。</w:t>
      </w:r>
    </w:p>
    <w:p w14:paraId="65689CC2">
      <w:pPr>
        <w:spacing w:line="368" w:lineRule="auto"/>
        <w:rPr>
          <w:rFonts w:ascii="黑体" w:hAnsi="黑体" w:eastAsia="黑体" w:cs="黑体"/>
          <w:sz w:val="22"/>
          <w:szCs w:val="22"/>
        </w:rPr>
        <w:sectPr>
          <w:headerReference r:id="rId79" w:type="default"/>
          <w:footerReference r:id="rId80" w:type="default"/>
          <w:pgSz w:w="12080" w:h="16500"/>
          <w:pgMar w:top="1289" w:right="1049" w:bottom="950" w:left="1010" w:header="749" w:footer="735" w:gutter="0"/>
          <w:cols w:space="720" w:num="1"/>
        </w:sectPr>
      </w:pPr>
    </w:p>
    <w:p w14:paraId="072E3A9F">
      <w:pPr>
        <w:pStyle w:val="2"/>
        <w:spacing w:line="263" w:lineRule="auto"/>
      </w:pPr>
    </w:p>
    <w:p w14:paraId="519E77E1">
      <w:pPr>
        <w:pStyle w:val="2"/>
        <w:spacing w:line="264" w:lineRule="auto"/>
      </w:pPr>
    </w:p>
    <w:p w14:paraId="63FA1EFF">
      <w:pPr>
        <w:pStyle w:val="2"/>
        <w:spacing w:line="264" w:lineRule="auto"/>
      </w:pPr>
    </w:p>
    <w:p w14:paraId="4080FF1D">
      <w:pPr>
        <w:pStyle w:val="2"/>
        <w:spacing w:line="264" w:lineRule="auto"/>
      </w:pPr>
    </w:p>
    <w:p w14:paraId="24C510FF">
      <w:pPr>
        <w:spacing w:before="71" w:line="368" w:lineRule="auto"/>
        <w:ind w:left="569" w:right="1574" w:firstLine="460"/>
        <w:jc w:val="both"/>
        <w:rPr>
          <w:rFonts w:ascii="黑体" w:hAnsi="黑体" w:eastAsia="黑体" w:cs="黑体"/>
          <w:sz w:val="22"/>
          <w:szCs w:val="22"/>
        </w:rPr>
      </w:pPr>
      <w:r>
        <w:rPr>
          <w:rFonts w:ascii="黑体" w:hAnsi="黑体" w:eastAsia="黑体" w:cs="黑体"/>
          <w:spacing w:val="8"/>
          <w:sz w:val="22"/>
          <w:szCs w:val="22"/>
        </w:rPr>
        <w:t>一方面，企业通过常态化开展数据资源盘点与价值评估，推动原始数据向权属界定清</w:t>
      </w:r>
      <w:r>
        <w:rPr>
          <w:rFonts w:ascii="黑体" w:hAnsi="黑体" w:eastAsia="黑体" w:cs="黑体"/>
          <w:spacing w:val="6"/>
          <w:sz w:val="22"/>
          <w:szCs w:val="22"/>
        </w:rPr>
        <w:t xml:space="preserve"> </w:t>
      </w:r>
      <w:r>
        <w:rPr>
          <w:rFonts w:ascii="黑体" w:hAnsi="黑体" w:eastAsia="黑体" w:cs="黑体"/>
          <w:spacing w:val="8"/>
          <w:sz w:val="22"/>
          <w:szCs w:val="22"/>
        </w:rPr>
        <w:t>晰、标准体系完善、合规属性明确的可交易数据产品转化；另一方面，可联合数据商等专</w:t>
      </w:r>
      <w:r>
        <w:rPr>
          <w:rFonts w:ascii="黑体" w:hAnsi="黑体" w:eastAsia="黑体" w:cs="黑体"/>
          <w:spacing w:val="12"/>
          <w:sz w:val="22"/>
          <w:szCs w:val="22"/>
        </w:rPr>
        <w:t xml:space="preserve"> </w:t>
      </w:r>
      <w:r>
        <w:rPr>
          <w:rFonts w:ascii="黑体" w:hAnsi="黑体" w:eastAsia="黑体" w:cs="黑体"/>
          <w:spacing w:val="5"/>
          <w:sz w:val="22"/>
          <w:szCs w:val="22"/>
        </w:rPr>
        <w:t>业服务机构，完成数据产品的全链路开发、合规发布与承销推广，构建“直接交易+授权运</w:t>
      </w:r>
      <w:r>
        <w:rPr>
          <w:rFonts w:ascii="黑体" w:hAnsi="黑体" w:eastAsia="黑体" w:cs="黑体"/>
          <w:spacing w:val="10"/>
          <w:sz w:val="22"/>
          <w:szCs w:val="22"/>
        </w:rPr>
        <w:t xml:space="preserve"> </w:t>
      </w:r>
      <w:r>
        <w:rPr>
          <w:rFonts w:ascii="黑体" w:hAnsi="黑体" w:eastAsia="黑体" w:cs="黑体"/>
          <w:sz w:val="22"/>
          <w:szCs w:val="22"/>
        </w:rPr>
        <w:t>营”并行的多元化价值实现路径，夯实数据要素市场化配置的产品根基。</w:t>
      </w:r>
    </w:p>
    <w:p w14:paraId="39194FF3">
      <w:pPr>
        <w:spacing w:before="206" w:line="370" w:lineRule="auto"/>
        <w:ind w:left="569" w:right="1570" w:firstLine="460"/>
        <w:jc w:val="both"/>
        <w:rPr>
          <w:rFonts w:ascii="黑体" w:hAnsi="黑体" w:eastAsia="黑体" w:cs="黑体"/>
          <w:sz w:val="22"/>
          <w:szCs w:val="22"/>
        </w:rPr>
      </w:pPr>
      <w:r>
        <w:rPr>
          <w:rFonts w:ascii="黑体" w:hAnsi="黑体" w:eastAsia="黑体" w:cs="黑体"/>
          <w:spacing w:val="8"/>
          <w:sz w:val="22"/>
          <w:szCs w:val="22"/>
        </w:rPr>
        <w:t>产业链数据协同是构筑数据驱动型竞争优势的高级范式。企业需推动数据要素在供应</w:t>
      </w:r>
      <w:r>
        <w:rPr>
          <w:rFonts w:ascii="黑体" w:hAnsi="黑体" w:eastAsia="黑体" w:cs="黑体"/>
          <w:spacing w:val="9"/>
          <w:sz w:val="22"/>
          <w:szCs w:val="22"/>
        </w:rPr>
        <w:t xml:space="preserve"> </w:t>
      </w:r>
      <w:r>
        <w:rPr>
          <w:rFonts w:ascii="黑体" w:hAnsi="黑体" w:eastAsia="黑体" w:cs="黑体"/>
          <w:spacing w:val="8"/>
          <w:sz w:val="22"/>
          <w:szCs w:val="22"/>
        </w:rPr>
        <w:t>链、研发链、客户链等关键业务链路的有序共享，通过自建或接入行业数据空间等可信流</w:t>
      </w:r>
      <w:r>
        <w:rPr>
          <w:rFonts w:ascii="黑体" w:hAnsi="黑体" w:eastAsia="黑体" w:cs="黑体"/>
          <w:spacing w:val="3"/>
          <w:sz w:val="22"/>
          <w:szCs w:val="22"/>
        </w:rPr>
        <w:t xml:space="preserve"> </w:t>
      </w:r>
      <w:r>
        <w:rPr>
          <w:rFonts w:ascii="黑体" w:hAnsi="黑体" w:eastAsia="黑体" w:cs="黑体"/>
          <w:spacing w:val="8"/>
          <w:sz w:val="22"/>
          <w:szCs w:val="22"/>
        </w:rPr>
        <w:t>通载体，在保障数据主权、数据安全与隐私保护的前提下，实现与产业链合作伙伴的双向</w:t>
      </w:r>
      <w:r>
        <w:rPr>
          <w:rFonts w:ascii="黑体" w:hAnsi="黑体" w:eastAsia="黑体" w:cs="黑体"/>
          <w:spacing w:val="16"/>
          <w:sz w:val="22"/>
          <w:szCs w:val="22"/>
        </w:rPr>
        <w:t xml:space="preserve"> </w:t>
      </w:r>
      <w:r>
        <w:rPr>
          <w:rFonts w:ascii="黑体" w:hAnsi="黑体" w:eastAsia="黑体" w:cs="黑体"/>
          <w:spacing w:val="8"/>
          <w:sz w:val="22"/>
          <w:szCs w:val="22"/>
        </w:rPr>
        <w:t xml:space="preserve">数据赋能。基于跨主体数据融合，共同孵化创新型数据产品与服务，强化产业链整体商业 </w:t>
      </w:r>
      <w:r>
        <w:rPr>
          <w:rFonts w:ascii="黑体" w:hAnsi="黑体" w:eastAsia="黑体" w:cs="黑体"/>
          <w:spacing w:val="-1"/>
          <w:sz w:val="22"/>
          <w:szCs w:val="22"/>
        </w:rPr>
        <w:t>韧性与协同价值。</w:t>
      </w:r>
    </w:p>
    <w:p w14:paraId="0029A732">
      <w:pPr>
        <w:pStyle w:val="2"/>
        <w:spacing w:before="209" w:line="327" w:lineRule="exact"/>
        <w:rPr>
          <w:sz w:val="24"/>
          <w:szCs w:val="24"/>
        </w:rPr>
      </w:pPr>
    </w:p>
    <w:sectPr>
      <w:headerReference r:id="rId81" w:type="default"/>
      <w:footerReference r:id="rId82" w:type="default"/>
      <w:pgSz w:w="12080" w:h="16500"/>
      <w:pgMar w:top="400" w:right="1330" w:bottom="400" w:left="140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86"/>
    <w:family w:val="auto"/>
    <w:pitch w:val="default"/>
    <w:sig w:usb0="00000000" w:usb1="00000000" w:usb2="00000016" w:usb3="00000000" w:csb0="00040001" w:csb1="00000000"/>
  </w:font>
  <w:font w:name="STXingkai">
    <w:altName w:val="宋体-简"/>
    <w:panose1 w:val="02010800040101010101"/>
    <w:charset w:val="86"/>
    <w:family w:val="auto"/>
    <w:pitch w:val="default"/>
    <w:sig w:usb0="00000000" w:usb1="00000000" w:usb2="00000000" w:usb3="00000000" w:csb0="00040000" w:csb1="00000000"/>
  </w:font>
  <w:font w:name="FangSong">
    <w:altName w:val="方正仿宋_GBK"/>
    <w:panose1 w:val="02010609060101010101"/>
    <w:charset w:val="86"/>
    <w:family w:val="auto"/>
    <w:pitch w:val="default"/>
    <w:sig w:usb0="00000000" w:usb1="00000000" w:usb2="00000016" w:usb3="00000000" w:csb0="00040001" w:csb1="00000000"/>
  </w:font>
  <w:font w:name="LiSu">
    <w:altName w:val="报隶-简"/>
    <w:panose1 w:val="02010509060101010101"/>
    <w:charset w:val="86"/>
    <w:family w:val="auto"/>
    <w:pitch w:val="default"/>
    <w:sig w:usb0="00000000" w:usb1="0000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报隶-简">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BD9D">
    <w:pPr>
      <w:pStyle w:val="2"/>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72CC2">
    <w:pPr>
      <w:tabs>
        <w:tab w:val="left" w:pos="9279"/>
      </w:tabs>
      <w:spacing w:line="171" w:lineRule="auto"/>
      <w:rPr>
        <w:rFonts w:ascii="宋体" w:hAnsi="宋体" w:eastAsia="宋体" w:cs="宋体"/>
        <w:sz w:val="22"/>
        <w:szCs w:val="22"/>
      </w:rPr>
    </w:pPr>
    <w:r>
      <w:rPr>
        <w:rFonts w:ascii="Times New Roman" w:hAnsi="Times New Roman" w:eastAsia="Times New Roman" w:cs="Times New Roman"/>
        <w:strike/>
        <w:sz w:val="22"/>
        <w:szCs w:val="22"/>
      </w:rPr>
      <w:tab/>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02</w:t>
    </w:r>
    <w:r>
      <w:rPr>
        <w:rFonts w:ascii="Times New Roman" w:hAnsi="Times New Roman" w:eastAsia="Times New Roman" w:cs="Times New Roman"/>
        <w:spacing w:val="33"/>
        <w:sz w:val="22"/>
        <w:szCs w:val="22"/>
      </w:rPr>
      <w:t xml:space="preserve"> </w:t>
    </w:r>
    <w:r>
      <w:rPr>
        <w:rFonts w:ascii="宋体" w:hAnsi="宋体" w:eastAsia="宋体" w:cs="宋体"/>
        <w:color w:val="306080"/>
        <w:spacing w:val="-5"/>
        <w:sz w:val="22"/>
        <w:szCs w:val="22"/>
      </w:rPr>
      <w:t>-</w:t>
    </w:r>
    <w:r>
      <w:rPr>
        <w:rFonts w:ascii="宋体" w:hAnsi="宋体" w:eastAsia="宋体" w:cs="宋体"/>
        <w:color w:val="306080"/>
        <w:sz w:val="22"/>
        <w:szCs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21730">
    <w:pPr>
      <w:spacing w:line="171" w:lineRule="auto"/>
      <w:ind w:left="10"/>
      <w:rPr>
        <w:rFonts w:ascii="Times New Roman" w:hAnsi="Times New Roman" w:eastAsia="Times New Roman" w:cs="Times New Roman"/>
        <w:sz w:val="22"/>
        <w:szCs w:val="22"/>
      </w:rPr>
    </w:pPr>
    <w:r>
      <w:rPr>
        <w:rFonts w:ascii="宋体" w:hAnsi="宋体" w:eastAsia="宋体" w:cs="宋体"/>
        <w:color w:val="306090"/>
        <w:spacing w:val="-5"/>
        <w:sz w:val="22"/>
        <w:szCs w:val="22"/>
      </w:rPr>
      <w:t>-</w:t>
    </w:r>
    <w:r>
      <w:rPr>
        <w:rFonts w:ascii="宋体" w:hAnsi="宋体" w:eastAsia="宋体" w:cs="宋体"/>
        <w:color w:val="306090"/>
        <w:spacing w:val="33"/>
        <w:sz w:val="22"/>
        <w:szCs w:val="22"/>
      </w:rPr>
      <w:t xml:space="preserve">  </w:t>
    </w:r>
    <w:r>
      <w:rPr>
        <w:rFonts w:ascii="Times New Roman" w:hAnsi="Times New Roman" w:eastAsia="Times New Roman" w:cs="Times New Roman"/>
        <w:spacing w:val="-5"/>
        <w:sz w:val="22"/>
        <w:szCs w:val="22"/>
      </w:rPr>
      <w:t>03</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trike/>
        <w:sz w:val="22"/>
        <w:szCs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BD9D">
    <w:pPr>
      <w:pStyle w:val="2"/>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59EAA">
    <w:pPr>
      <w:spacing w:line="171" w:lineRule="auto"/>
      <w:rPr>
        <w:rFonts w:ascii="Times New Roman" w:hAnsi="Times New Roman" w:eastAsia="Times New Roman" w:cs="Times New Roman"/>
        <w:sz w:val="22"/>
        <w:szCs w:val="22"/>
      </w:rPr>
    </w:pPr>
    <w:r>
      <w:rPr>
        <w:rFonts w:ascii="宋体" w:hAnsi="宋体" w:eastAsia="宋体" w:cs="宋体"/>
        <w:color w:val="306090"/>
        <w:spacing w:val="-5"/>
        <w:sz w:val="22"/>
        <w:szCs w:val="22"/>
      </w:rPr>
      <w:t>-</w:t>
    </w:r>
    <w:r>
      <w:rPr>
        <w:rFonts w:ascii="宋体" w:hAnsi="宋体" w:eastAsia="宋体" w:cs="宋体"/>
        <w:color w:val="306090"/>
        <w:spacing w:val="33"/>
        <w:sz w:val="22"/>
        <w:szCs w:val="22"/>
      </w:rPr>
      <w:t xml:space="preserve">  </w:t>
    </w:r>
    <w:r>
      <w:rPr>
        <w:rFonts w:ascii="Times New Roman" w:hAnsi="Times New Roman" w:eastAsia="Times New Roman" w:cs="Times New Roman"/>
        <w:spacing w:val="-5"/>
        <w:sz w:val="22"/>
        <w:szCs w:val="22"/>
      </w:rPr>
      <w:t>05</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trike/>
        <w:sz w:val="22"/>
        <w:szCs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ED0AD">
    <w:pPr>
      <w:spacing w:before="1" w:line="170" w:lineRule="auto"/>
      <w:rPr>
        <w:rFonts w:ascii="宋体" w:hAnsi="宋体" w:eastAsia="宋体" w:cs="宋体"/>
        <w:sz w:val="20"/>
        <w:szCs w:val="20"/>
      </w:rPr>
    </w:pPr>
    <w:r>
      <w:rPr>
        <w:rFonts w:ascii="Times New Roman" w:hAnsi="Times New Roman" w:eastAsia="Times New Roman" w:cs="Times New Roman"/>
        <w:position w:val="10"/>
        <w:sz w:val="20"/>
        <w:szCs w:val="20"/>
      </w:rPr>
      <w:drawing>
        <wp:inline distT="0" distB="0" distL="0" distR="0">
          <wp:extent cx="5892165" cy="571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5892784" cy="5933"/>
                  </a:xfrm>
                  <a:prstGeom prst="rect">
                    <a:avLst/>
                  </a:prstGeom>
                </pic:spPr>
              </pic:pic>
            </a:graphicData>
          </a:graphic>
        </wp:inline>
      </w:drawing>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 xml:space="preserve">06   </w:t>
    </w:r>
    <w:r>
      <w:rPr>
        <w:rFonts w:ascii="宋体" w:hAnsi="宋体" w:eastAsia="宋体" w:cs="宋体"/>
        <w:color w:val="306090"/>
        <w:spacing w:val="-2"/>
        <w:sz w:val="20"/>
        <w:szCs w:val="20"/>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53BC">
    <w:pPr>
      <w:spacing w:line="171" w:lineRule="auto"/>
      <w:ind w:left="19"/>
      <w:rPr>
        <w:rFonts w:ascii="Times New Roman" w:hAnsi="Times New Roman" w:eastAsia="Times New Roman" w:cs="Times New Roman"/>
        <w:sz w:val="21"/>
        <w:szCs w:val="21"/>
      </w:rPr>
    </w:pPr>
    <w:r>
      <w:rPr>
        <w:rFonts w:ascii="宋体" w:hAnsi="宋体" w:eastAsia="宋体" w:cs="宋体"/>
        <w:color w:val="306090"/>
        <w:spacing w:val="-5"/>
        <w:sz w:val="21"/>
        <w:szCs w:val="21"/>
      </w:rPr>
      <w:t>-</w:t>
    </w:r>
    <w:r>
      <w:rPr>
        <w:rFonts w:ascii="宋体" w:hAnsi="宋体" w:eastAsia="宋体" w:cs="宋体"/>
        <w:color w:val="306090"/>
        <w:spacing w:val="40"/>
        <w:sz w:val="21"/>
        <w:szCs w:val="21"/>
      </w:rPr>
      <w:t xml:space="preserve">  </w:t>
    </w:r>
    <w:r>
      <w:rPr>
        <w:rFonts w:ascii="Times New Roman" w:hAnsi="Times New Roman" w:eastAsia="Times New Roman" w:cs="Times New Roman"/>
        <w:spacing w:val="-5"/>
        <w:sz w:val="21"/>
        <w:szCs w:val="21"/>
      </w:rPr>
      <w:t>07</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trike/>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F1678">
    <w:pPr>
      <w:tabs>
        <w:tab w:val="left" w:pos="9279"/>
      </w:tabs>
      <w:spacing w:line="171" w:lineRule="auto"/>
      <w:rPr>
        <w:rFonts w:ascii="宋体" w:hAnsi="宋体" w:eastAsia="宋体" w:cs="宋体"/>
        <w:sz w:val="22"/>
        <w:szCs w:val="22"/>
      </w:rPr>
    </w:pPr>
    <w:r>
      <w:rPr>
        <w:rFonts w:ascii="Times New Roman" w:hAnsi="Times New Roman" w:eastAsia="Times New Roman" w:cs="Times New Roman"/>
        <w:strike/>
        <w:sz w:val="22"/>
        <w:szCs w:val="22"/>
      </w:rPr>
      <w:tab/>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08</w:t>
    </w:r>
    <w:r>
      <w:rPr>
        <w:rFonts w:ascii="Times New Roman" w:hAnsi="Times New Roman" w:eastAsia="Times New Roman" w:cs="Times New Roman"/>
        <w:spacing w:val="13"/>
        <w:w w:val="101"/>
        <w:sz w:val="22"/>
        <w:szCs w:val="22"/>
      </w:rPr>
      <w:t xml:space="preserve"> </w:t>
    </w:r>
    <w:r>
      <w:rPr>
        <w:rFonts w:ascii="宋体" w:hAnsi="宋体" w:eastAsia="宋体" w:cs="宋体"/>
        <w:color w:val="306090"/>
        <w:spacing w:val="-3"/>
        <w:sz w:val="22"/>
        <w:szCs w:val="22"/>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AC7B2">
    <w:pPr>
      <w:spacing w:line="171" w:lineRule="auto"/>
      <w:ind w:left="10"/>
      <w:rPr>
        <w:rFonts w:ascii="Times New Roman" w:hAnsi="Times New Roman" w:eastAsia="Times New Roman" w:cs="Times New Roman"/>
        <w:sz w:val="22"/>
        <w:szCs w:val="22"/>
      </w:rPr>
    </w:pPr>
    <w:r>
      <w:rPr>
        <w:rFonts w:ascii="宋体" w:hAnsi="宋体" w:eastAsia="宋体" w:cs="宋体"/>
        <w:color w:val="306090"/>
        <w:spacing w:val="-5"/>
        <w:sz w:val="22"/>
        <w:szCs w:val="22"/>
      </w:rPr>
      <w:t>-</w:t>
    </w:r>
    <w:r>
      <w:rPr>
        <w:rFonts w:ascii="宋体" w:hAnsi="宋体" w:eastAsia="宋体" w:cs="宋体"/>
        <w:color w:val="306090"/>
        <w:spacing w:val="33"/>
        <w:sz w:val="22"/>
        <w:szCs w:val="22"/>
      </w:rPr>
      <w:t xml:space="preserve">  </w:t>
    </w:r>
    <w:r>
      <w:rPr>
        <w:rFonts w:ascii="Times New Roman" w:hAnsi="Times New Roman" w:eastAsia="Times New Roman" w:cs="Times New Roman"/>
        <w:spacing w:val="-5"/>
        <w:sz w:val="22"/>
        <w:szCs w:val="22"/>
      </w:rPr>
      <w:t>09</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trike/>
        <w:sz w:val="22"/>
        <w:szCs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E2287">
    <w:pPr>
      <w:tabs>
        <w:tab w:val="left" w:pos="9279"/>
      </w:tabs>
      <w:spacing w:line="171" w:lineRule="auto"/>
      <w:rPr>
        <w:rFonts w:ascii="宋体" w:hAnsi="宋体" w:eastAsia="宋体" w:cs="宋体"/>
        <w:sz w:val="22"/>
        <w:szCs w:val="22"/>
      </w:rPr>
    </w:pPr>
    <w:r>
      <w:drawing>
        <wp:anchor distT="0" distB="0" distL="0" distR="0" simplePos="0" relativeHeight="251660288" behindDoc="1" locked="0" layoutInCell="0" allowOverlap="1">
          <wp:simplePos x="0" y="0"/>
          <wp:positionH relativeFrom="page">
            <wp:posOffset>6807200</wp:posOffset>
          </wp:positionH>
          <wp:positionV relativeFrom="page">
            <wp:posOffset>9892665</wp:posOffset>
          </wp:positionV>
          <wp:extent cx="196850" cy="635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
                  <a:stretch>
                    <a:fillRect/>
                  </a:stretch>
                </pic:blipFill>
                <pic:spPr>
                  <a:xfrm>
                    <a:off x="0" y="0"/>
                    <a:ext cx="196832" cy="6391"/>
                  </a:xfrm>
                  <a:prstGeom prst="rect">
                    <a:avLst/>
                  </a:prstGeom>
                </pic:spPr>
              </pic:pic>
            </a:graphicData>
          </a:graphic>
        </wp:anchor>
      </w:drawing>
    </w:r>
    <w:r>
      <w:rPr>
        <w:rFonts w:ascii="Times New Roman" w:hAnsi="Times New Roman" w:eastAsia="Times New Roman" w:cs="Times New Roman"/>
        <w:strike/>
        <w:sz w:val="22"/>
        <w:szCs w:val="22"/>
      </w:rPr>
      <w:tab/>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9"/>
        <w:sz w:val="22"/>
        <w:szCs w:val="22"/>
      </w:rPr>
      <w:t>10</w:t>
    </w:r>
    <w:r>
      <w:rPr>
        <w:rFonts w:ascii="Times New Roman" w:hAnsi="Times New Roman" w:eastAsia="Times New Roman" w:cs="Times New Roman"/>
        <w:spacing w:val="30"/>
        <w:w w:val="101"/>
        <w:sz w:val="22"/>
        <w:szCs w:val="22"/>
      </w:rPr>
      <w:t xml:space="preserve"> </w:t>
    </w:r>
    <w:r>
      <w:rPr>
        <w:rFonts w:ascii="宋体" w:hAnsi="宋体" w:eastAsia="宋体" w:cs="宋体"/>
        <w:color w:val="306090"/>
        <w:spacing w:val="-9"/>
        <w:sz w:val="22"/>
        <w:szCs w:val="22"/>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D02CB">
    <w:pPr>
      <w:spacing w:line="228" w:lineRule="auto"/>
      <w:ind w:left="9"/>
      <w:rPr>
        <w:rFonts w:ascii="宋体" w:hAnsi="宋体" w:eastAsia="宋体" w:cs="宋体"/>
        <w:sz w:val="15"/>
        <w:szCs w:val="15"/>
      </w:rPr>
    </w:pPr>
    <w:r>
      <w:rPr>
        <w:rFonts w:ascii="宋体" w:hAnsi="宋体" w:eastAsia="宋体" w:cs="宋体"/>
        <w:color w:val="206090"/>
        <w:spacing w:val="-8"/>
        <w:sz w:val="15"/>
        <w:szCs w:val="15"/>
      </w:rPr>
      <w:t>-</w:t>
    </w:r>
    <w:r>
      <w:rPr>
        <w:rFonts w:ascii="宋体" w:hAnsi="宋体" w:eastAsia="宋体" w:cs="宋体"/>
        <w:color w:val="206090"/>
        <w:spacing w:val="5"/>
        <w:sz w:val="15"/>
        <w:szCs w:val="15"/>
      </w:rPr>
      <w:t xml:space="preserve">    </w:t>
    </w:r>
    <w:r>
      <w:rPr>
        <w:rFonts w:ascii="宋体" w:hAnsi="宋体" w:eastAsia="宋体" w:cs="宋体"/>
        <w:spacing w:val="-8"/>
        <w:sz w:val="15"/>
        <w:szCs w:val="15"/>
      </w:rPr>
      <w:t>11</w:t>
    </w:r>
    <w:r>
      <w:rPr>
        <w:rFonts w:ascii="宋体" w:hAnsi="宋体" w:eastAsia="宋体" w:cs="宋体"/>
        <w:spacing w:val="19"/>
        <w:sz w:val="15"/>
        <w:szCs w:val="15"/>
      </w:rPr>
      <w:t xml:space="preserve">  </w:t>
    </w:r>
    <w:r>
      <w:rPr>
        <w:rFonts w:ascii="宋体" w:hAnsi="宋体" w:eastAsia="宋体" w:cs="宋体"/>
        <w:strike/>
        <w:sz w:val="15"/>
        <w:szCs w:val="15"/>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08852">
    <w:pPr>
      <w:spacing w:line="170" w:lineRule="auto"/>
      <w:ind w:left="9430"/>
      <w:rPr>
        <w:rFonts w:ascii="宋体" w:hAnsi="宋体" w:eastAsia="宋体" w:cs="宋体"/>
        <w:sz w:val="19"/>
        <w:szCs w:val="19"/>
      </w:rPr>
    </w:pPr>
    <w:r>
      <w:drawing>
        <wp:anchor distT="0" distB="0" distL="0" distR="0" simplePos="0" relativeHeight="251661312" behindDoc="0" locked="0" layoutInCell="0" allowOverlap="1">
          <wp:simplePos x="0" y="0"/>
          <wp:positionH relativeFrom="page">
            <wp:posOffset>641350</wp:posOffset>
          </wp:positionH>
          <wp:positionV relativeFrom="page">
            <wp:posOffset>9892665</wp:posOffset>
          </wp:positionV>
          <wp:extent cx="5899150" cy="635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
                  <a:stretch>
                    <a:fillRect/>
                  </a:stretch>
                </pic:blipFill>
                <pic:spPr>
                  <a:xfrm>
                    <a:off x="0" y="0"/>
                    <a:ext cx="5899152" cy="6391"/>
                  </a:xfrm>
                  <a:prstGeom prst="rect">
                    <a:avLst/>
                  </a:prstGeom>
                </pic:spPr>
              </pic:pic>
            </a:graphicData>
          </a:graphic>
        </wp:anchor>
      </w:drawing>
    </w:r>
    <w:r>
      <w:rPr>
        <w:rFonts w:ascii="Times New Roman" w:hAnsi="Times New Roman" w:eastAsia="Times New Roman" w:cs="Times New Roman"/>
        <w:spacing w:val="-8"/>
        <w:sz w:val="19"/>
        <w:szCs w:val="19"/>
      </w:rPr>
      <w:t>12</w:t>
    </w:r>
    <w:r>
      <w:rPr>
        <w:rFonts w:ascii="Times New Roman" w:hAnsi="Times New Roman" w:eastAsia="Times New Roman" w:cs="Times New Roman"/>
        <w:spacing w:val="14"/>
        <w:sz w:val="19"/>
        <w:szCs w:val="19"/>
      </w:rPr>
      <w:t xml:space="preserve">  </w:t>
    </w:r>
    <w:r>
      <w:rPr>
        <w:rFonts w:ascii="宋体" w:hAnsi="宋体" w:eastAsia="宋体" w:cs="宋体"/>
        <w:color w:val="306090"/>
        <w:spacing w:val="-8"/>
        <w:sz w:val="19"/>
        <w:szCs w:val="19"/>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2534C">
    <w:pPr>
      <w:spacing w:line="171" w:lineRule="auto"/>
      <w:ind w:left="10"/>
      <w:rPr>
        <w:rFonts w:ascii="Times New Roman" w:hAnsi="Times New Roman" w:eastAsia="Times New Roman" w:cs="Times New Roman"/>
        <w:sz w:val="22"/>
        <w:szCs w:val="22"/>
      </w:rPr>
    </w:pPr>
    <w:r>
      <w:rPr>
        <w:rFonts w:ascii="宋体" w:hAnsi="宋体" w:eastAsia="宋体" w:cs="宋体"/>
        <w:color w:val="306090"/>
        <w:spacing w:val="-11"/>
        <w:sz w:val="22"/>
        <w:szCs w:val="22"/>
      </w:rPr>
      <w:t>-</w:t>
    </w:r>
    <w:r>
      <w:rPr>
        <w:rFonts w:ascii="宋体" w:hAnsi="宋体" w:eastAsia="宋体" w:cs="宋体"/>
        <w:color w:val="306090"/>
        <w:spacing w:val="33"/>
        <w:sz w:val="22"/>
        <w:szCs w:val="22"/>
      </w:rPr>
      <w:t xml:space="preserve">  </w:t>
    </w:r>
    <w:r>
      <w:rPr>
        <w:rFonts w:ascii="Times New Roman" w:hAnsi="Times New Roman" w:eastAsia="Times New Roman" w:cs="Times New Roman"/>
        <w:spacing w:val="-11"/>
        <w:sz w:val="22"/>
        <w:szCs w:val="22"/>
      </w:rPr>
      <w:t>13</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trike/>
        <w:sz w:val="22"/>
        <w:szCs w:val="22"/>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722A1">
    <w:pPr>
      <w:tabs>
        <w:tab w:val="left" w:pos="9290"/>
      </w:tabs>
      <w:spacing w:before="1" w:line="171" w:lineRule="auto"/>
      <w:rPr>
        <w:rFonts w:ascii="宋体" w:hAnsi="宋体" w:eastAsia="宋体" w:cs="宋体"/>
        <w:sz w:val="22"/>
        <w:szCs w:val="22"/>
      </w:rPr>
    </w:pPr>
    <w:r>
      <w:rPr>
        <w:rFonts w:ascii="Times New Roman" w:hAnsi="Times New Roman" w:eastAsia="Times New Roman" w:cs="Times New Roman"/>
        <w:strike/>
        <w:sz w:val="22"/>
        <w:szCs w:val="22"/>
      </w:rPr>
      <w:tab/>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1"/>
        <w:sz w:val="22"/>
        <w:szCs w:val="22"/>
      </w:rPr>
      <w:t>14</w:t>
    </w:r>
    <w:r>
      <w:rPr>
        <w:rFonts w:ascii="Times New Roman" w:hAnsi="Times New Roman" w:eastAsia="Times New Roman" w:cs="Times New Roman"/>
        <w:spacing w:val="50"/>
        <w:w w:val="101"/>
        <w:sz w:val="22"/>
        <w:szCs w:val="22"/>
      </w:rPr>
      <w:t xml:space="preserve"> </w:t>
    </w:r>
    <w:r>
      <w:rPr>
        <w:rFonts w:ascii="宋体" w:hAnsi="宋体" w:eastAsia="宋体" w:cs="宋体"/>
        <w:color w:val="306090"/>
        <w:spacing w:val="-11"/>
        <w:sz w:val="22"/>
        <w:szCs w:val="22"/>
      </w:rPr>
      <w:t>-</w:t>
    </w:r>
    <w:r>
      <w:rPr>
        <w:rFonts w:ascii="宋体" w:hAnsi="宋体" w:eastAsia="宋体" w:cs="宋体"/>
        <w:color w:val="306090"/>
        <w:sz w:val="22"/>
        <w:szCs w:val="22"/>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F1B08">
    <w:pPr>
      <w:spacing w:before="1" w:line="169" w:lineRule="auto"/>
      <w:rPr>
        <w:rFonts w:ascii="Times New Roman" w:hAnsi="Times New Roman" w:eastAsia="Times New Roman" w:cs="Times New Roman"/>
        <w:sz w:val="17"/>
        <w:szCs w:val="17"/>
      </w:rPr>
    </w:pPr>
    <w:r>
      <w:drawing>
        <wp:anchor distT="0" distB="0" distL="0" distR="0" simplePos="0" relativeHeight="251663360" behindDoc="0" locked="0" layoutInCell="0" allowOverlap="1">
          <wp:simplePos x="0" y="0"/>
          <wp:positionH relativeFrom="page">
            <wp:posOffset>1104900</wp:posOffset>
          </wp:positionH>
          <wp:positionV relativeFrom="page">
            <wp:posOffset>9892665</wp:posOffset>
          </wp:positionV>
          <wp:extent cx="5899150" cy="635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
                  <a:stretch>
                    <a:fillRect/>
                  </a:stretch>
                </pic:blipFill>
                <pic:spPr>
                  <a:xfrm>
                    <a:off x="0" y="0"/>
                    <a:ext cx="5899153" cy="6391"/>
                  </a:xfrm>
                  <a:prstGeom prst="rect">
                    <a:avLst/>
                  </a:prstGeom>
                </pic:spPr>
              </pic:pic>
            </a:graphicData>
          </a:graphic>
        </wp:anchor>
      </w:drawing>
    </w:r>
    <w:r>
      <w:rPr>
        <w:rFonts w:ascii="宋体" w:hAnsi="宋体" w:eastAsia="宋体" w:cs="宋体"/>
        <w:color w:val="306090"/>
        <w:spacing w:val="-6"/>
        <w:sz w:val="17"/>
        <w:szCs w:val="17"/>
      </w:rPr>
      <w:t>-</w:t>
    </w:r>
    <w:r>
      <w:rPr>
        <w:rFonts w:ascii="宋体" w:hAnsi="宋体" w:eastAsia="宋体" w:cs="宋体"/>
        <w:color w:val="306090"/>
        <w:spacing w:val="18"/>
        <w:sz w:val="17"/>
        <w:szCs w:val="17"/>
      </w:rPr>
      <w:t xml:space="preserve">   </w:t>
    </w:r>
    <w:r>
      <w:rPr>
        <w:rFonts w:ascii="Times New Roman" w:hAnsi="Times New Roman" w:eastAsia="Times New Roman" w:cs="Times New Roman"/>
        <w:spacing w:val="-6"/>
        <w:sz w:val="17"/>
        <w:szCs w:val="17"/>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89A2D">
    <w:pPr>
      <w:spacing w:line="171" w:lineRule="auto"/>
      <w:rPr>
        <w:rFonts w:ascii="宋体" w:hAnsi="宋体" w:eastAsia="宋体" w:cs="宋体"/>
        <w:sz w:val="22"/>
        <w:szCs w:val="22"/>
      </w:rPr>
    </w:pPr>
    <w:r>
      <w:rPr>
        <w:rFonts w:ascii="Times New Roman" w:hAnsi="Times New Roman" w:eastAsia="Times New Roman" w:cs="Times New Roman"/>
        <w:position w:val="11"/>
        <w:sz w:val="22"/>
        <w:szCs w:val="22"/>
      </w:rPr>
      <w:drawing>
        <wp:inline distT="0" distB="0" distL="0" distR="0">
          <wp:extent cx="5899150" cy="571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
                  <a:stretch>
                    <a:fillRect/>
                  </a:stretch>
                </pic:blipFill>
                <pic:spPr>
                  <a:xfrm>
                    <a:off x="0" y="0"/>
                    <a:ext cx="5899152" cy="5975"/>
                  </a:xfrm>
                  <a:prstGeom prst="rect">
                    <a:avLst/>
                  </a:prstGeom>
                </pic:spPr>
              </pic:pic>
            </a:graphicData>
          </a:graphic>
        </wp:inline>
      </w:drawing>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9"/>
        <w:sz w:val="22"/>
        <w:szCs w:val="22"/>
      </w:rPr>
      <w:t>16</w:t>
    </w:r>
    <w:r>
      <w:rPr>
        <w:rFonts w:ascii="Times New Roman" w:hAnsi="Times New Roman" w:eastAsia="Times New Roman" w:cs="Times New Roman"/>
        <w:spacing w:val="41"/>
        <w:sz w:val="22"/>
        <w:szCs w:val="22"/>
      </w:rPr>
      <w:t xml:space="preserve"> </w:t>
    </w:r>
    <w:r>
      <w:rPr>
        <w:rFonts w:ascii="宋体" w:hAnsi="宋体" w:eastAsia="宋体" w:cs="宋体"/>
        <w:color w:val="206080"/>
        <w:spacing w:val="-9"/>
        <w:sz w:val="22"/>
        <w:szCs w:val="22"/>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F6338">
    <w:pPr>
      <w:spacing w:line="171" w:lineRule="auto"/>
      <w:ind w:left="10"/>
      <w:rPr>
        <w:rFonts w:ascii="Times New Roman" w:hAnsi="Times New Roman" w:eastAsia="Times New Roman" w:cs="Times New Roman"/>
        <w:sz w:val="22"/>
        <w:szCs w:val="22"/>
      </w:rPr>
    </w:pPr>
    <w:r>
      <w:rPr>
        <w:rFonts w:ascii="宋体" w:hAnsi="宋体" w:eastAsia="宋体" w:cs="宋体"/>
        <w:color w:val="306090"/>
        <w:spacing w:val="-11"/>
        <w:sz w:val="22"/>
        <w:szCs w:val="22"/>
      </w:rPr>
      <w:t>-</w:t>
    </w:r>
    <w:r>
      <w:rPr>
        <w:rFonts w:ascii="宋体" w:hAnsi="宋体" w:eastAsia="宋体" w:cs="宋体"/>
        <w:color w:val="306090"/>
        <w:spacing w:val="33"/>
        <w:sz w:val="22"/>
        <w:szCs w:val="22"/>
      </w:rPr>
      <w:t xml:space="preserve">  </w:t>
    </w:r>
    <w:r>
      <w:rPr>
        <w:rFonts w:ascii="Times New Roman" w:hAnsi="Times New Roman" w:eastAsia="Times New Roman" w:cs="Times New Roman"/>
        <w:spacing w:val="-11"/>
        <w:sz w:val="22"/>
        <w:szCs w:val="22"/>
      </w:rPr>
      <w:t>17</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trike/>
        <w:sz w:val="22"/>
        <w:szCs w:val="22"/>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C5413">
    <w:pPr>
      <w:tabs>
        <w:tab w:val="left" w:pos="9290"/>
      </w:tabs>
      <w:spacing w:line="171" w:lineRule="auto"/>
      <w:rPr>
        <w:rFonts w:ascii="宋体" w:hAnsi="宋体" w:eastAsia="宋体" w:cs="宋体"/>
        <w:sz w:val="22"/>
        <w:szCs w:val="22"/>
      </w:rPr>
    </w:pPr>
    <w:r>
      <w:drawing>
        <wp:anchor distT="0" distB="0" distL="0" distR="0" simplePos="0" relativeHeight="251664384" behindDoc="1" locked="0" layoutInCell="0" allowOverlap="1">
          <wp:simplePos x="0" y="0"/>
          <wp:positionH relativeFrom="page">
            <wp:posOffset>6807200</wp:posOffset>
          </wp:positionH>
          <wp:positionV relativeFrom="page">
            <wp:posOffset>9892665</wp:posOffset>
          </wp:positionV>
          <wp:extent cx="196850" cy="635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
                  <a:stretch>
                    <a:fillRect/>
                  </a:stretch>
                </pic:blipFill>
                <pic:spPr>
                  <a:xfrm>
                    <a:off x="0" y="0"/>
                    <a:ext cx="196832" cy="6391"/>
                  </a:xfrm>
                  <a:prstGeom prst="rect">
                    <a:avLst/>
                  </a:prstGeom>
                </pic:spPr>
              </pic:pic>
            </a:graphicData>
          </a:graphic>
        </wp:anchor>
      </w:drawing>
    </w:r>
    <w:r>
      <w:rPr>
        <w:rFonts w:ascii="Times New Roman" w:hAnsi="Times New Roman" w:eastAsia="Times New Roman" w:cs="Times New Roman"/>
        <w:strike/>
        <w:sz w:val="22"/>
        <w:szCs w:val="22"/>
      </w:rPr>
      <w:tab/>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9"/>
        <w:sz w:val="22"/>
        <w:szCs w:val="22"/>
      </w:rPr>
      <w:t>18</w:t>
    </w:r>
    <w:r>
      <w:rPr>
        <w:rFonts w:ascii="Times New Roman" w:hAnsi="Times New Roman" w:eastAsia="Times New Roman" w:cs="Times New Roman"/>
        <w:spacing w:val="31"/>
        <w:sz w:val="22"/>
        <w:szCs w:val="22"/>
      </w:rPr>
      <w:t xml:space="preserve"> </w:t>
    </w:r>
    <w:r>
      <w:rPr>
        <w:rFonts w:ascii="宋体" w:hAnsi="宋体" w:eastAsia="宋体" w:cs="宋体"/>
        <w:color w:val="306090"/>
        <w:spacing w:val="-9"/>
        <w:sz w:val="22"/>
        <w:szCs w:val="22"/>
      </w:rPr>
      <w: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C233B">
    <w:pPr>
      <w:spacing w:line="171" w:lineRule="auto"/>
      <w:rPr>
        <w:rFonts w:ascii="Times New Roman" w:hAnsi="Times New Roman" w:eastAsia="Times New Roman" w:cs="Times New Roman"/>
        <w:sz w:val="22"/>
        <w:szCs w:val="22"/>
      </w:rPr>
    </w:pPr>
    <w:r>
      <w:rPr>
        <w:rFonts w:ascii="宋体" w:hAnsi="宋体" w:eastAsia="宋体" w:cs="宋体"/>
        <w:color w:val="306090"/>
        <w:spacing w:val="-11"/>
        <w:sz w:val="22"/>
        <w:szCs w:val="22"/>
      </w:rPr>
      <w:t>-</w:t>
    </w:r>
    <w:r>
      <w:rPr>
        <w:rFonts w:ascii="宋体" w:hAnsi="宋体" w:eastAsia="宋体" w:cs="宋体"/>
        <w:color w:val="306090"/>
        <w:spacing w:val="33"/>
        <w:sz w:val="22"/>
        <w:szCs w:val="22"/>
      </w:rPr>
      <w:t xml:space="preserve">  </w:t>
    </w:r>
    <w:r>
      <w:rPr>
        <w:rFonts w:ascii="Times New Roman" w:hAnsi="Times New Roman" w:eastAsia="Times New Roman" w:cs="Times New Roman"/>
        <w:spacing w:val="-11"/>
        <w:sz w:val="22"/>
        <w:szCs w:val="22"/>
      </w:rPr>
      <w:t>19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trike/>
        <w:sz w:val="22"/>
        <w:szCs w:val="22"/>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EA8C4">
    <w:pPr>
      <w:tabs>
        <w:tab w:val="left" w:pos="9290"/>
      </w:tabs>
      <w:spacing w:line="172" w:lineRule="auto"/>
      <w:rPr>
        <w:rFonts w:ascii="宋体" w:hAnsi="宋体" w:eastAsia="宋体" w:cs="宋体"/>
        <w:sz w:val="24"/>
        <w:szCs w:val="24"/>
      </w:rPr>
    </w:pPr>
    <w:r>
      <w:rPr>
        <w:rFonts w:ascii="Times New Roman" w:hAnsi="Times New Roman" w:eastAsia="Times New Roman" w:cs="Times New Roman"/>
        <w:strike/>
        <w:sz w:val="24"/>
        <w:szCs w:val="24"/>
      </w:rPr>
      <w:tab/>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2"/>
        <w:sz w:val="24"/>
        <w:szCs w:val="24"/>
      </w:rPr>
      <w:t>20</w:t>
    </w:r>
    <w:r>
      <w:rPr>
        <w:rFonts w:ascii="Times New Roman" w:hAnsi="Times New Roman" w:eastAsia="Times New Roman" w:cs="Times New Roman"/>
        <w:spacing w:val="-15"/>
        <w:sz w:val="24"/>
        <w:szCs w:val="24"/>
      </w:rPr>
      <w:t xml:space="preserve"> </w:t>
    </w:r>
    <w:r>
      <w:rPr>
        <w:rFonts w:ascii="宋体" w:hAnsi="宋体" w:eastAsia="宋体" w:cs="宋体"/>
        <w:color w:val="306090"/>
        <w:spacing w:val="-2"/>
        <w:sz w:val="24"/>
        <w:szCs w:val="24"/>
      </w:rPr>
      <w: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F1B5D">
    <w:pPr>
      <w:spacing w:before="3" w:line="169" w:lineRule="auto"/>
      <w:rPr>
        <w:rFonts w:ascii="Times New Roman" w:hAnsi="Times New Roman" w:eastAsia="Times New Roman" w:cs="Times New Roman"/>
        <w:sz w:val="17"/>
        <w:szCs w:val="17"/>
      </w:rPr>
    </w:pPr>
    <w:r>
      <w:drawing>
        <wp:anchor distT="0" distB="0" distL="0" distR="0" simplePos="0" relativeHeight="251666432" behindDoc="0" locked="0" layoutInCell="0" allowOverlap="1">
          <wp:simplePos x="0" y="0"/>
          <wp:positionH relativeFrom="page">
            <wp:posOffset>1104900</wp:posOffset>
          </wp:positionH>
          <wp:positionV relativeFrom="page">
            <wp:posOffset>9892665</wp:posOffset>
          </wp:positionV>
          <wp:extent cx="5899150" cy="635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5899153" cy="6391"/>
                  </a:xfrm>
                  <a:prstGeom prst="rect">
                    <a:avLst/>
                  </a:prstGeom>
                </pic:spPr>
              </pic:pic>
            </a:graphicData>
          </a:graphic>
        </wp:anchor>
      </w:drawing>
    </w:r>
    <w:r>
      <w:rPr>
        <w:rFonts w:ascii="宋体" w:hAnsi="宋体" w:eastAsia="宋体" w:cs="宋体"/>
        <w:color w:val="306090"/>
        <w:spacing w:val="-3"/>
        <w:sz w:val="17"/>
        <w:szCs w:val="17"/>
      </w:rPr>
      <w:t>-</w:t>
    </w:r>
    <w:r>
      <w:rPr>
        <w:rFonts w:ascii="宋体" w:hAnsi="宋体" w:eastAsia="宋体" w:cs="宋体"/>
        <w:color w:val="306090"/>
        <w:spacing w:val="18"/>
        <w:sz w:val="17"/>
        <w:szCs w:val="17"/>
      </w:rPr>
      <w:t xml:space="preserve">   </w:t>
    </w:r>
    <w:r>
      <w:rPr>
        <w:rFonts w:ascii="Times New Roman" w:hAnsi="Times New Roman" w:eastAsia="Times New Roman" w:cs="Times New Roman"/>
        <w:spacing w:val="-3"/>
        <w:sz w:val="17"/>
        <w:szCs w:val="17"/>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08EA2">
    <w:pPr>
      <w:tabs>
        <w:tab w:val="left" w:pos="9279"/>
      </w:tabs>
      <w:spacing w:before="1" w:line="171" w:lineRule="auto"/>
      <w:rPr>
        <w:rFonts w:ascii="宋体" w:hAnsi="宋体" w:eastAsia="宋体" w:cs="宋体"/>
        <w:sz w:val="22"/>
        <w:szCs w:val="22"/>
      </w:rPr>
    </w:pPr>
    <w:r>
      <w:drawing>
        <wp:anchor distT="0" distB="0" distL="0" distR="0" simplePos="0" relativeHeight="251667456" behindDoc="1" locked="0" layoutInCell="0" allowOverlap="1">
          <wp:simplePos x="0" y="0"/>
          <wp:positionH relativeFrom="page">
            <wp:posOffset>6807200</wp:posOffset>
          </wp:positionH>
          <wp:positionV relativeFrom="page">
            <wp:posOffset>9892665</wp:posOffset>
          </wp:positionV>
          <wp:extent cx="196850" cy="635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
                  <a:stretch>
                    <a:fillRect/>
                  </a:stretch>
                </pic:blipFill>
                <pic:spPr>
                  <a:xfrm>
                    <a:off x="0" y="0"/>
                    <a:ext cx="196832" cy="6391"/>
                  </a:xfrm>
                  <a:prstGeom prst="rect">
                    <a:avLst/>
                  </a:prstGeom>
                </pic:spPr>
              </pic:pic>
            </a:graphicData>
          </a:graphic>
        </wp:anchor>
      </w:drawing>
    </w:r>
    <w:r>
      <w:rPr>
        <w:rFonts w:ascii="Times New Roman" w:hAnsi="Times New Roman" w:eastAsia="Times New Roman" w:cs="Times New Roman"/>
        <w:strike/>
        <w:sz w:val="22"/>
        <w:szCs w:val="22"/>
      </w:rPr>
      <w:tab/>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22</w:t>
    </w:r>
    <w:r>
      <w:rPr>
        <w:rFonts w:ascii="Times New Roman" w:hAnsi="Times New Roman" w:eastAsia="Times New Roman" w:cs="Times New Roman"/>
        <w:spacing w:val="9"/>
        <w:sz w:val="22"/>
        <w:szCs w:val="22"/>
      </w:rPr>
      <w:t xml:space="preserve"> </w:t>
    </w:r>
    <w:r>
      <w:rPr>
        <w:rFonts w:ascii="宋体" w:hAnsi="宋体" w:eastAsia="宋体" w:cs="宋体"/>
        <w:color w:val="306090"/>
        <w:spacing w:val="-2"/>
        <w:sz w:val="22"/>
        <w:szCs w:val="22"/>
      </w:rPr>
      <w:t>-</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0538F">
    <w:pPr>
      <w:spacing w:before="1" w:line="231" w:lineRule="auto"/>
      <w:rPr>
        <w:rFonts w:ascii="宋体" w:hAnsi="宋体" w:eastAsia="宋体" w:cs="宋体"/>
        <w:sz w:val="24"/>
        <w:szCs w:val="24"/>
      </w:rPr>
    </w:pPr>
    <w:r>
      <w:rPr>
        <w:rFonts w:ascii="宋体" w:hAnsi="宋体" w:eastAsia="宋体" w:cs="宋体"/>
        <w:color w:val="206090"/>
        <w:spacing w:val="-7"/>
        <w:sz w:val="24"/>
        <w:szCs w:val="24"/>
      </w:rPr>
      <w:t>-</w:t>
    </w:r>
    <w:r>
      <w:rPr>
        <w:rFonts w:ascii="宋体" w:hAnsi="宋体" w:eastAsia="宋体" w:cs="宋体"/>
        <w:color w:val="206090"/>
        <w:spacing w:val="18"/>
        <w:sz w:val="24"/>
        <w:szCs w:val="24"/>
      </w:rPr>
      <w:t xml:space="preserve">  </w:t>
    </w:r>
    <w:r>
      <w:rPr>
        <w:rFonts w:ascii="宋体" w:hAnsi="宋体" w:eastAsia="宋体" w:cs="宋体"/>
        <w:spacing w:val="-7"/>
        <w:sz w:val="24"/>
        <w:szCs w:val="24"/>
      </w:rPr>
      <w:t>23</w:t>
    </w:r>
    <w:r>
      <w:rPr>
        <w:rFonts w:ascii="宋体" w:hAnsi="宋体" w:eastAsia="宋体" w:cs="宋体"/>
        <w:spacing w:val="-17"/>
        <w:sz w:val="24"/>
        <w:szCs w:val="24"/>
      </w:rPr>
      <w:t xml:space="preserve"> </w:t>
    </w:r>
    <w:r>
      <w:rPr>
        <w:rFonts w:ascii="宋体" w:hAnsi="宋体" w:eastAsia="宋体" w:cs="宋体"/>
        <w:strike/>
        <w:sz w:val="24"/>
        <w:szCs w:val="24"/>
      </w:rPr>
      <w:t xml:space="preserve">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78243">
    <w:pPr>
      <w:spacing w:line="170" w:lineRule="auto"/>
      <w:ind w:left="9419"/>
      <w:rPr>
        <w:rFonts w:ascii="宋体" w:hAnsi="宋体" w:eastAsia="宋体" w:cs="宋体"/>
        <w:sz w:val="18"/>
        <w:szCs w:val="18"/>
      </w:rPr>
    </w:pPr>
    <w:r>
      <w:drawing>
        <wp:anchor distT="0" distB="0" distL="0" distR="0" simplePos="0" relativeHeight="251670528" behindDoc="0" locked="0" layoutInCell="0" allowOverlap="1">
          <wp:simplePos x="0" y="0"/>
          <wp:positionH relativeFrom="page">
            <wp:posOffset>647700</wp:posOffset>
          </wp:positionH>
          <wp:positionV relativeFrom="page">
            <wp:posOffset>9892665</wp:posOffset>
          </wp:positionV>
          <wp:extent cx="5892800" cy="635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
                  <a:stretch>
                    <a:fillRect/>
                  </a:stretch>
                </pic:blipFill>
                <pic:spPr>
                  <a:xfrm>
                    <a:off x="0" y="0"/>
                    <a:ext cx="5892784" cy="6391"/>
                  </a:xfrm>
                  <a:prstGeom prst="rect">
                    <a:avLst/>
                  </a:prstGeom>
                </pic:spPr>
              </pic:pic>
            </a:graphicData>
          </a:graphic>
        </wp:anchor>
      </w:drawing>
    </w:r>
    <w:r>
      <w:rPr>
        <w:rFonts w:ascii="Times New Roman" w:hAnsi="Times New Roman" w:eastAsia="Times New Roman" w:cs="Times New Roman"/>
        <w:spacing w:val="-2"/>
        <w:sz w:val="18"/>
        <w:szCs w:val="18"/>
      </w:rPr>
      <w:t>24</w:t>
    </w:r>
    <w:r>
      <w:rPr>
        <w:rFonts w:ascii="Times New Roman" w:hAnsi="Times New Roman" w:eastAsia="Times New Roman" w:cs="Times New Roman"/>
        <w:spacing w:val="12"/>
        <w:w w:val="101"/>
        <w:sz w:val="18"/>
        <w:szCs w:val="18"/>
      </w:rPr>
      <w:t xml:space="preserve">  </w:t>
    </w:r>
    <w:r>
      <w:rPr>
        <w:rFonts w:ascii="宋体" w:hAnsi="宋体" w:eastAsia="宋体" w:cs="宋体"/>
        <w:color w:val="306090"/>
        <w:spacing w:val="-2"/>
        <w:sz w:val="18"/>
        <w:szCs w:val="18"/>
      </w:rPr>
      <w:t>-</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7B516">
    <w:pPr>
      <w:spacing w:line="172" w:lineRule="auto"/>
      <w:ind w:left="19"/>
      <w:rPr>
        <w:rFonts w:ascii="Times New Roman" w:hAnsi="Times New Roman" w:eastAsia="Times New Roman" w:cs="Times New Roman"/>
        <w:sz w:val="23"/>
        <w:szCs w:val="23"/>
      </w:rPr>
    </w:pPr>
    <w:r>
      <w:rPr>
        <w:rFonts w:ascii="宋体" w:hAnsi="宋体" w:eastAsia="宋体" w:cs="宋体"/>
        <w:color w:val="306090"/>
        <w:spacing w:val="-4"/>
        <w:sz w:val="23"/>
        <w:szCs w:val="23"/>
      </w:rPr>
      <w:t>-</w:t>
    </w:r>
    <w:r>
      <w:rPr>
        <w:rFonts w:ascii="宋体" w:hAnsi="宋体" w:eastAsia="宋体" w:cs="宋体"/>
        <w:color w:val="306090"/>
        <w:spacing w:val="26"/>
        <w:sz w:val="23"/>
        <w:szCs w:val="23"/>
      </w:rPr>
      <w:t xml:space="preserve">  </w:t>
    </w:r>
    <w:r>
      <w:rPr>
        <w:rFonts w:ascii="Times New Roman" w:hAnsi="Times New Roman" w:eastAsia="Times New Roman" w:cs="Times New Roman"/>
        <w:spacing w:val="-4"/>
        <w:sz w:val="23"/>
        <w:szCs w:val="23"/>
      </w:rPr>
      <w:t>25</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trike/>
        <w:sz w:val="23"/>
        <w:szCs w:val="23"/>
      </w:rPr>
      <w:t xml:space="preserve">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C26E0">
    <w:pPr>
      <w:tabs>
        <w:tab w:val="left" w:pos="9290"/>
      </w:tabs>
      <w:spacing w:line="171" w:lineRule="auto"/>
      <w:rPr>
        <w:rFonts w:ascii="宋体" w:hAnsi="宋体" w:eastAsia="宋体" w:cs="宋体"/>
        <w:sz w:val="22"/>
        <w:szCs w:val="22"/>
      </w:rPr>
    </w:pPr>
    <w:r>
      <w:rPr>
        <w:rFonts w:ascii="Times New Roman" w:hAnsi="Times New Roman" w:eastAsia="Times New Roman" w:cs="Times New Roman"/>
        <w:strike/>
        <w:sz w:val="22"/>
        <w:szCs w:val="22"/>
      </w:rPr>
      <w:tab/>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26</w:t>
    </w:r>
    <w:r>
      <w:rPr>
        <w:rFonts w:ascii="Times New Roman" w:hAnsi="Times New Roman" w:eastAsia="Times New Roman" w:cs="Times New Roman"/>
        <w:spacing w:val="29"/>
        <w:w w:val="101"/>
        <w:sz w:val="22"/>
        <w:szCs w:val="22"/>
      </w:rPr>
      <w:t xml:space="preserve"> </w:t>
    </w:r>
    <w:r>
      <w:rPr>
        <w:rFonts w:ascii="宋体" w:hAnsi="宋体" w:eastAsia="宋体" w:cs="宋体"/>
        <w:color w:val="206080"/>
        <w:spacing w:val="-4"/>
        <w:sz w:val="22"/>
        <w:szCs w:val="22"/>
      </w:rPr>
      <w:t>-</w:t>
    </w:r>
    <w:r>
      <w:rPr>
        <w:rFonts w:ascii="宋体" w:hAnsi="宋体" w:eastAsia="宋体" w:cs="宋体"/>
        <w:color w:val="206080"/>
        <w:sz w:val="22"/>
        <w:szCs w:val="22"/>
      </w:rPr>
      <w:t xml:space="preserve">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4A750">
    <w:pPr>
      <w:spacing w:line="231" w:lineRule="auto"/>
      <w:ind w:left="19"/>
      <w:rPr>
        <w:rFonts w:ascii="宋体" w:hAnsi="宋体" w:eastAsia="宋体" w:cs="宋体"/>
        <w:sz w:val="22"/>
        <w:szCs w:val="22"/>
      </w:rPr>
    </w:pPr>
    <w:r>
      <w:rPr>
        <w:rFonts w:ascii="宋体" w:hAnsi="宋体" w:eastAsia="宋体" w:cs="宋体"/>
        <w:color w:val="206090"/>
        <w:spacing w:val="-7"/>
        <w:sz w:val="22"/>
        <w:szCs w:val="22"/>
      </w:rPr>
      <w:t>-</w:t>
    </w:r>
    <w:r>
      <w:rPr>
        <w:rFonts w:ascii="宋体" w:hAnsi="宋体" w:eastAsia="宋体" w:cs="宋体"/>
        <w:color w:val="206090"/>
        <w:spacing w:val="34"/>
        <w:sz w:val="22"/>
        <w:szCs w:val="22"/>
      </w:rPr>
      <w:t xml:space="preserve">  </w:t>
    </w:r>
    <w:r>
      <w:rPr>
        <w:rFonts w:ascii="宋体" w:hAnsi="宋体" w:eastAsia="宋体" w:cs="宋体"/>
        <w:spacing w:val="-7"/>
        <w:sz w:val="22"/>
        <w:szCs w:val="22"/>
      </w:rPr>
      <w:t>27</w:t>
    </w:r>
    <w:r>
      <w:rPr>
        <w:rFonts w:ascii="宋体" w:hAnsi="宋体" w:eastAsia="宋体" w:cs="宋体"/>
        <w:spacing w:val="2"/>
        <w:sz w:val="22"/>
        <w:szCs w:val="22"/>
      </w:rPr>
      <w:t xml:space="preserve"> </w:t>
    </w:r>
    <w:r>
      <w:rPr>
        <w:rFonts w:ascii="宋体" w:hAnsi="宋体" w:eastAsia="宋体" w:cs="宋体"/>
        <w:strike/>
        <w:sz w:val="22"/>
        <w:szCs w:val="22"/>
      </w:rPr>
      <w:t xml:space="preserve">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D3CB6">
    <w:pPr>
      <w:tabs>
        <w:tab w:val="left" w:pos="9290"/>
      </w:tabs>
      <w:spacing w:line="171" w:lineRule="auto"/>
      <w:rPr>
        <w:rFonts w:ascii="宋体" w:hAnsi="宋体" w:eastAsia="宋体" w:cs="宋体"/>
        <w:sz w:val="22"/>
        <w:szCs w:val="22"/>
      </w:rPr>
    </w:pPr>
    <w:r>
      <w:rPr>
        <w:rFonts w:ascii="Times New Roman" w:hAnsi="Times New Roman" w:eastAsia="Times New Roman" w:cs="Times New Roman"/>
        <w:strike/>
        <w:sz w:val="22"/>
        <w:szCs w:val="22"/>
      </w:rPr>
      <w:tab/>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28</w:t>
    </w:r>
    <w:r>
      <w:rPr>
        <w:rFonts w:ascii="Times New Roman" w:hAnsi="Times New Roman" w:eastAsia="Times New Roman" w:cs="Times New Roman"/>
        <w:spacing w:val="10"/>
        <w:sz w:val="22"/>
        <w:szCs w:val="22"/>
      </w:rPr>
      <w:t xml:space="preserve"> </w:t>
    </w:r>
    <w:r>
      <w:rPr>
        <w:rFonts w:ascii="宋体" w:hAnsi="宋体" w:eastAsia="宋体" w:cs="宋体"/>
        <w:color w:val="306090"/>
        <w:spacing w:val="-2"/>
        <w:sz w:val="22"/>
        <w:szCs w:val="22"/>
      </w:rPr>
      <w:t>-</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9890A">
    <w:pPr>
      <w:spacing w:line="171" w:lineRule="auto"/>
      <w:ind w:left="9"/>
      <w:rPr>
        <w:rFonts w:ascii="Times New Roman" w:hAnsi="Times New Roman" w:eastAsia="Times New Roman" w:cs="Times New Roman"/>
        <w:sz w:val="22"/>
        <w:szCs w:val="22"/>
      </w:rPr>
    </w:pPr>
    <w:r>
      <w:rPr>
        <w:rFonts w:ascii="宋体" w:hAnsi="宋体" w:eastAsia="宋体" w:cs="宋体"/>
        <w:color w:val="306090"/>
        <w:spacing w:val="-4"/>
        <w:sz w:val="22"/>
        <w:szCs w:val="22"/>
      </w:rPr>
      <w:t>-</w:t>
    </w:r>
    <w:r>
      <w:rPr>
        <w:rFonts w:ascii="宋体" w:hAnsi="宋体" w:eastAsia="宋体" w:cs="宋体"/>
        <w:color w:val="306090"/>
        <w:spacing w:val="33"/>
        <w:sz w:val="22"/>
        <w:szCs w:val="22"/>
      </w:rPr>
      <w:t xml:space="preserve">  </w:t>
    </w:r>
    <w:r>
      <w:rPr>
        <w:rFonts w:ascii="Times New Roman" w:hAnsi="Times New Roman" w:eastAsia="Times New Roman" w:cs="Times New Roman"/>
        <w:spacing w:val="-4"/>
        <w:sz w:val="22"/>
        <w:szCs w:val="22"/>
      </w:rPr>
      <w:t>29</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trike/>
        <w:sz w:val="22"/>
        <w:szCs w:val="22"/>
      </w:rPr>
      <w:t xml:space="preserve">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BD9D">
    <w:pPr>
      <w:pStyle w:val="2"/>
      <w:spacing w:line="14" w:lineRule="auto"/>
      <w:rPr>
        <w:sz w:val="2"/>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69FB3">
    <w:pPr>
      <w:spacing w:line="171" w:lineRule="auto"/>
      <w:ind w:left="10"/>
      <w:rPr>
        <w:rFonts w:ascii="Times New Roman" w:hAnsi="Times New Roman" w:eastAsia="Times New Roman" w:cs="Times New Roman"/>
        <w:sz w:val="22"/>
        <w:szCs w:val="22"/>
      </w:rPr>
    </w:pPr>
    <w:r>
      <w:rPr>
        <w:rFonts w:ascii="宋体" w:hAnsi="宋体" w:eastAsia="宋体" w:cs="宋体"/>
        <w:color w:val="306090"/>
        <w:spacing w:val="-6"/>
        <w:sz w:val="22"/>
        <w:szCs w:val="22"/>
      </w:rPr>
      <w:t>-</w:t>
    </w:r>
    <w:r>
      <w:rPr>
        <w:rFonts w:ascii="宋体" w:hAnsi="宋体" w:eastAsia="宋体" w:cs="宋体"/>
        <w:color w:val="306090"/>
        <w:spacing w:val="33"/>
        <w:sz w:val="22"/>
        <w:szCs w:val="22"/>
      </w:rPr>
      <w:t xml:space="preserve">  </w:t>
    </w:r>
    <w:r>
      <w:rPr>
        <w:rFonts w:ascii="Times New Roman" w:hAnsi="Times New Roman" w:eastAsia="Times New Roman" w:cs="Times New Roman"/>
        <w:spacing w:val="-6"/>
        <w:sz w:val="22"/>
        <w:szCs w:val="22"/>
      </w:rPr>
      <w:t>31</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trike/>
        <w:sz w:val="22"/>
        <w:szCs w:val="22"/>
      </w:rPr>
      <w:t xml:space="preserve">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BAD9D">
    <w:pPr>
      <w:tabs>
        <w:tab w:val="left" w:pos="9279"/>
      </w:tabs>
      <w:spacing w:line="171" w:lineRule="auto"/>
      <w:rPr>
        <w:rFonts w:ascii="宋体" w:hAnsi="宋体" w:eastAsia="宋体" w:cs="宋体"/>
        <w:sz w:val="22"/>
        <w:szCs w:val="22"/>
      </w:rPr>
    </w:pPr>
    <w:r>
      <w:drawing>
        <wp:anchor distT="0" distB="0" distL="0" distR="0" simplePos="0" relativeHeight="251675648" behindDoc="1" locked="0" layoutInCell="0" allowOverlap="1">
          <wp:simplePos x="0" y="0"/>
          <wp:positionH relativeFrom="page">
            <wp:posOffset>6807200</wp:posOffset>
          </wp:positionH>
          <wp:positionV relativeFrom="page">
            <wp:posOffset>9892665</wp:posOffset>
          </wp:positionV>
          <wp:extent cx="196850" cy="635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
                  <a:stretch>
                    <a:fillRect/>
                  </a:stretch>
                </pic:blipFill>
                <pic:spPr>
                  <a:xfrm>
                    <a:off x="0" y="0"/>
                    <a:ext cx="196832" cy="6391"/>
                  </a:xfrm>
                  <a:prstGeom prst="rect">
                    <a:avLst/>
                  </a:prstGeom>
                </pic:spPr>
              </pic:pic>
            </a:graphicData>
          </a:graphic>
        </wp:anchor>
      </w:drawing>
    </w:r>
    <w:r>
      <w:rPr>
        <w:rFonts w:ascii="Times New Roman" w:hAnsi="Times New Roman" w:eastAsia="Times New Roman" w:cs="Times New Roman"/>
        <w:strike/>
        <w:sz w:val="22"/>
        <w:szCs w:val="22"/>
      </w:rPr>
      <w:tab/>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32</w:t>
    </w:r>
    <w:r>
      <w:rPr>
        <w:rFonts w:ascii="Times New Roman" w:hAnsi="Times New Roman" w:eastAsia="Times New Roman" w:cs="Times New Roman"/>
        <w:spacing w:val="14"/>
        <w:w w:val="101"/>
        <w:sz w:val="22"/>
        <w:szCs w:val="22"/>
      </w:rPr>
      <w:t xml:space="preserve"> </w:t>
    </w:r>
    <w:r>
      <w:rPr>
        <w:rFonts w:ascii="宋体" w:hAnsi="宋体" w:eastAsia="宋体" w:cs="宋体"/>
        <w:color w:val="306090"/>
        <w:spacing w:val="-4"/>
        <w:sz w:val="22"/>
        <w:szCs w:val="22"/>
      </w:rPr>
      <w:t>-</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1BDA0">
    <w:pPr>
      <w:spacing w:line="171" w:lineRule="auto"/>
      <w:ind w:left="19"/>
      <w:rPr>
        <w:rFonts w:ascii="Times New Roman" w:hAnsi="Times New Roman" w:eastAsia="Times New Roman" w:cs="Times New Roman"/>
        <w:sz w:val="22"/>
        <w:szCs w:val="22"/>
      </w:rPr>
    </w:pPr>
    <w:r>
      <w:rPr>
        <w:rFonts w:ascii="宋体" w:hAnsi="宋体" w:eastAsia="宋体" w:cs="宋体"/>
        <w:color w:val="306090"/>
        <w:spacing w:val="-6"/>
        <w:sz w:val="22"/>
        <w:szCs w:val="22"/>
      </w:rPr>
      <w:t>-</w:t>
    </w:r>
    <w:r>
      <w:rPr>
        <w:rFonts w:ascii="宋体" w:hAnsi="宋体" w:eastAsia="宋体" w:cs="宋体"/>
        <w:color w:val="306090"/>
        <w:spacing w:val="34"/>
        <w:sz w:val="22"/>
        <w:szCs w:val="22"/>
      </w:rPr>
      <w:t xml:space="preserve">  </w:t>
    </w:r>
    <w:r>
      <w:rPr>
        <w:rFonts w:ascii="Times New Roman" w:hAnsi="Times New Roman" w:eastAsia="Times New Roman" w:cs="Times New Roman"/>
        <w:spacing w:val="-6"/>
        <w:sz w:val="22"/>
        <w:szCs w:val="22"/>
      </w:rPr>
      <w:t>33</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trike/>
        <w:sz w:val="22"/>
        <w:szCs w:val="22"/>
      </w:rPr>
      <w:t xml:space="preserve">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58863">
    <w:pPr>
      <w:tabs>
        <w:tab w:val="left" w:pos="9279"/>
      </w:tabs>
      <w:spacing w:line="171" w:lineRule="auto"/>
      <w:rPr>
        <w:rFonts w:ascii="宋体" w:hAnsi="宋体" w:eastAsia="宋体" w:cs="宋体"/>
        <w:sz w:val="22"/>
        <w:szCs w:val="22"/>
      </w:rPr>
    </w:pPr>
    <w:r>
      <w:rPr>
        <w:rFonts w:ascii="Times New Roman" w:hAnsi="Times New Roman" w:eastAsia="Times New Roman" w:cs="Times New Roman"/>
        <w:strike/>
        <w:sz w:val="22"/>
        <w:szCs w:val="22"/>
      </w:rPr>
      <w:tab/>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34</w:t>
    </w:r>
    <w:r>
      <w:rPr>
        <w:rFonts w:ascii="Times New Roman" w:hAnsi="Times New Roman" w:eastAsia="Times New Roman" w:cs="Times New Roman"/>
        <w:spacing w:val="34"/>
        <w:sz w:val="22"/>
        <w:szCs w:val="22"/>
      </w:rPr>
      <w:t xml:space="preserve"> </w:t>
    </w:r>
    <w:r>
      <w:rPr>
        <w:rFonts w:ascii="宋体" w:hAnsi="宋体" w:eastAsia="宋体" w:cs="宋体"/>
        <w:color w:val="306080"/>
        <w:spacing w:val="-6"/>
        <w:sz w:val="22"/>
        <w:szCs w:val="22"/>
      </w:rPr>
      <w:t>-</w:t>
    </w:r>
    <w:r>
      <w:rPr>
        <w:rFonts w:ascii="宋体" w:hAnsi="宋体" w:eastAsia="宋体" w:cs="宋体"/>
        <w:color w:val="306080"/>
        <w:sz w:val="22"/>
        <w:szCs w:val="22"/>
      </w:rPr>
      <w:t xml:space="preserve">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1FD89">
    <w:pPr>
      <w:spacing w:line="171" w:lineRule="auto"/>
      <w:ind w:left="19"/>
      <w:rPr>
        <w:rFonts w:ascii="Times New Roman" w:hAnsi="Times New Roman" w:eastAsia="Times New Roman" w:cs="Times New Roman"/>
        <w:sz w:val="22"/>
        <w:szCs w:val="22"/>
      </w:rPr>
    </w:pPr>
    <w:r>
      <w:rPr>
        <w:rFonts w:ascii="宋体" w:hAnsi="宋体" w:eastAsia="宋体" w:cs="宋体"/>
        <w:color w:val="306090"/>
        <w:spacing w:val="-6"/>
        <w:sz w:val="22"/>
        <w:szCs w:val="22"/>
      </w:rPr>
      <w:t>-</w:t>
    </w:r>
    <w:r>
      <w:rPr>
        <w:rFonts w:ascii="宋体" w:hAnsi="宋体" w:eastAsia="宋体" w:cs="宋体"/>
        <w:color w:val="306090"/>
        <w:spacing w:val="34"/>
        <w:sz w:val="22"/>
        <w:szCs w:val="22"/>
      </w:rPr>
      <w:t xml:space="preserve">  </w:t>
    </w:r>
    <w:r>
      <w:rPr>
        <w:rFonts w:ascii="Times New Roman" w:hAnsi="Times New Roman" w:eastAsia="Times New Roman" w:cs="Times New Roman"/>
        <w:spacing w:val="-6"/>
        <w:sz w:val="22"/>
        <w:szCs w:val="22"/>
      </w:rPr>
      <w:t>35</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trike/>
        <w:sz w:val="22"/>
        <w:szCs w:val="22"/>
      </w:rPr>
      <w:t xml:space="preserve">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1DE4D">
    <w:pPr>
      <w:spacing w:line="171" w:lineRule="auto"/>
      <w:rPr>
        <w:rFonts w:ascii="宋体" w:hAnsi="宋体" w:eastAsia="宋体" w:cs="宋体"/>
        <w:sz w:val="21"/>
        <w:szCs w:val="21"/>
      </w:rPr>
    </w:pPr>
    <w:r>
      <w:drawing>
        <wp:anchor distT="0" distB="0" distL="0" distR="0" simplePos="0" relativeHeight="251677696" behindDoc="1" locked="0" layoutInCell="0" allowOverlap="1">
          <wp:simplePos x="0" y="0"/>
          <wp:positionH relativeFrom="page">
            <wp:posOffset>6807200</wp:posOffset>
          </wp:positionH>
          <wp:positionV relativeFrom="page">
            <wp:posOffset>9892665</wp:posOffset>
          </wp:positionV>
          <wp:extent cx="196850" cy="635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
                  <a:stretch>
                    <a:fillRect/>
                  </a:stretch>
                </pic:blipFill>
                <pic:spPr>
                  <a:xfrm>
                    <a:off x="0" y="0"/>
                    <a:ext cx="196832" cy="6391"/>
                  </a:xfrm>
                  <a:prstGeom prst="rect">
                    <a:avLst/>
                  </a:prstGeom>
                </pic:spPr>
              </pic:pic>
            </a:graphicData>
          </a:graphic>
        </wp:anchor>
      </w:drawing>
    </w:r>
    <w:r>
      <w:rPr>
        <w:rFonts w:ascii="Times New Roman" w:hAnsi="Times New Roman" w:eastAsia="Times New Roman" w:cs="Times New Roman"/>
        <w:position w:val="10"/>
        <w:sz w:val="21"/>
        <w:szCs w:val="21"/>
      </w:rPr>
      <w:drawing>
        <wp:inline distT="0" distB="0" distL="0" distR="0">
          <wp:extent cx="5899150" cy="571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
                  <a:stretch>
                    <a:fillRect/>
                  </a:stretch>
                </pic:blipFill>
                <pic:spPr>
                  <a:xfrm>
                    <a:off x="0" y="0"/>
                    <a:ext cx="5899152" cy="5955"/>
                  </a:xfrm>
                  <a:prstGeom prst="rect">
                    <a:avLst/>
                  </a:prstGeom>
                </pic:spPr>
              </pic:pic>
            </a:graphicData>
          </a:graphic>
        </wp:inline>
      </w:drawing>
    </w:r>
    <w:r>
      <w:rPr>
        <w:rFonts w:ascii="Times New Roman" w:hAnsi="Times New Roman" w:eastAsia="Times New Roman" w:cs="Times New Roman"/>
        <w:spacing w:val="17"/>
        <w:sz w:val="21"/>
        <w:szCs w:val="21"/>
      </w:rPr>
      <w:t xml:space="preserve">  </w:t>
    </w:r>
    <w:r>
      <w:rPr>
        <w:rFonts w:ascii="Times New Roman" w:hAnsi="Times New Roman" w:eastAsia="Times New Roman" w:cs="Times New Roman"/>
        <w:spacing w:val="-3"/>
        <w:sz w:val="21"/>
        <w:szCs w:val="21"/>
      </w:rPr>
      <w:t>36</w:t>
    </w:r>
    <w:r>
      <w:rPr>
        <w:rFonts w:ascii="Times New Roman" w:hAnsi="Times New Roman" w:eastAsia="Times New Roman" w:cs="Times New Roman"/>
        <w:spacing w:val="26"/>
        <w:sz w:val="21"/>
        <w:szCs w:val="21"/>
      </w:rPr>
      <w:t xml:space="preserve"> </w:t>
    </w:r>
    <w:r>
      <w:rPr>
        <w:rFonts w:ascii="宋体" w:hAnsi="宋体" w:eastAsia="宋体" w:cs="宋体"/>
        <w:color w:val="306090"/>
        <w:spacing w:val="-3"/>
        <w:sz w:val="21"/>
        <w:szCs w:val="21"/>
      </w:rPr>
      <w:t>-</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1BC0D">
    <w:pPr>
      <w:spacing w:line="231" w:lineRule="auto"/>
      <w:rPr>
        <w:rFonts w:ascii="宋体" w:hAnsi="宋体" w:eastAsia="宋体" w:cs="宋体"/>
        <w:sz w:val="22"/>
        <w:szCs w:val="22"/>
      </w:rPr>
    </w:pPr>
    <w:r>
      <w:rPr>
        <w:rFonts w:ascii="宋体" w:hAnsi="宋体" w:eastAsia="宋体" w:cs="宋体"/>
        <w:color w:val="206090"/>
        <w:spacing w:val="-7"/>
        <w:sz w:val="22"/>
        <w:szCs w:val="22"/>
      </w:rPr>
      <w:t>-</w:t>
    </w:r>
    <w:r>
      <w:rPr>
        <w:rFonts w:ascii="宋体" w:hAnsi="宋体" w:eastAsia="宋体" w:cs="宋体"/>
        <w:color w:val="206090"/>
        <w:spacing w:val="33"/>
        <w:sz w:val="22"/>
        <w:szCs w:val="22"/>
      </w:rPr>
      <w:t xml:space="preserve">  </w:t>
    </w:r>
    <w:r>
      <w:rPr>
        <w:rFonts w:ascii="宋体" w:hAnsi="宋体" w:eastAsia="宋体" w:cs="宋体"/>
        <w:spacing w:val="-7"/>
        <w:sz w:val="22"/>
        <w:szCs w:val="22"/>
      </w:rPr>
      <w:t>37</w:t>
    </w:r>
    <w:r>
      <w:rPr>
        <w:rFonts w:ascii="宋体" w:hAnsi="宋体" w:eastAsia="宋体" w:cs="宋体"/>
        <w:spacing w:val="13"/>
        <w:sz w:val="22"/>
        <w:szCs w:val="22"/>
      </w:rPr>
      <w:t xml:space="preserve"> </w:t>
    </w:r>
    <w:r>
      <w:rPr>
        <w:rFonts w:ascii="宋体" w:hAnsi="宋体" w:eastAsia="宋体" w:cs="宋体"/>
        <w:strike/>
        <w:sz w:val="22"/>
        <w:szCs w:val="22"/>
      </w:rPr>
      <w:t xml:space="preserve">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2A893">
    <w:pPr>
      <w:tabs>
        <w:tab w:val="left" w:pos="9279"/>
      </w:tabs>
      <w:spacing w:line="171" w:lineRule="auto"/>
      <w:rPr>
        <w:rFonts w:ascii="宋体" w:hAnsi="宋体" w:eastAsia="宋体" w:cs="宋体"/>
        <w:sz w:val="22"/>
        <w:szCs w:val="22"/>
      </w:rPr>
    </w:pPr>
    <w:r>
      <w:rPr>
        <w:rFonts w:ascii="Times New Roman" w:hAnsi="Times New Roman" w:eastAsia="Times New Roman" w:cs="Times New Roman"/>
        <w:strike/>
        <w:sz w:val="22"/>
        <w:szCs w:val="22"/>
      </w:rPr>
      <w:tab/>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38</w:t>
    </w:r>
    <w:r>
      <w:rPr>
        <w:rFonts w:ascii="Times New Roman" w:hAnsi="Times New Roman" w:eastAsia="Times New Roman" w:cs="Times New Roman"/>
        <w:spacing w:val="14"/>
        <w:w w:val="101"/>
        <w:sz w:val="22"/>
        <w:szCs w:val="22"/>
      </w:rPr>
      <w:t xml:space="preserve"> </w:t>
    </w:r>
    <w:r>
      <w:rPr>
        <w:rFonts w:ascii="宋体" w:hAnsi="宋体" w:eastAsia="宋体" w:cs="宋体"/>
        <w:color w:val="306080"/>
        <w:spacing w:val="-4"/>
        <w:sz w:val="22"/>
        <w:szCs w:val="22"/>
      </w:rPr>
      <w:t>-</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3ACF0">
    <w:pPr>
      <w:pStyle w:val="2"/>
      <w:tabs>
        <w:tab w:val="left" w:pos="308"/>
      </w:tabs>
      <w:spacing w:before="1" w:after="36" w:line="239" w:lineRule="auto"/>
    </w:pPr>
    <w:r>
      <w:rPr>
        <w:u w:val="single" w:color="0000FF"/>
      </w:rPr>
      <w:tab/>
    </w:r>
  </w:p>
  <w:p w14:paraId="1607D399">
    <w:pPr>
      <w:spacing w:line="171" w:lineRule="auto"/>
      <w:ind w:left="19"/>
      <w:rPr>
        <w:rFonts w:ascii="Times New Roman" w:hAnsi="Times New Roman" w:eastAsia="Times New Roman" w:cs="Times New Roman"/>
        <w:sz w:val="22"/>
        <w:szCs w:val="22"/>
      </w:rPr>
    </w:pPr>
    <w:r>
      <w:rPr>
        <w:rFonts w:ascii="宋体" w:hAnsi="宋体" w:eastAsia="宋体" w:cs="宋体"/>
        <w:color w:val="306090"/>
        <w:spacing w:val="-6"/>
        <w:sz w:val="22"/>
        <w:szCs w:val="22"/>
      </w:rPr>
      <w:t>-</w:t>
    </w:r>
    <w:r>
      <w:rPr>
        <w:rFonts w:ascii="宋体" w:hAnsi="宋体" w:eastAsia="宋体" w:cs="宋体"/>
        <w:color w:val="306090"/>
        <w:spacing w:val="34"/>
        <w:sz w:val="22"/>
        <w:szCs w:val="22"/>
      </w:rPr>
      <w:t xml:space="preserve">  </w:t>
    </w:r>
    <w:r>
      <w:rPr>
        <w:rFonts w:ascii="Times New Roman" w:hAnsi="Times New Roman" w:eastAsia="Times New Roman" w:cs="Times New Roman"/>
        <w:spacing w:val="-6"/>
        <w:sz w:val="22"/>
        <w:szCs w:val="22"/>
      </w:rPr>
      <w:t>39</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trike/>
        <w:sz w:val="22"/>
        <w:szCs w:val="22"/>
      </w:rPr>
      <w:t xml:space="preserve">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A823C">
    <w:pPr>
      <w:tabs>
        <w:tab w:val="left" w:pos="9279"/>
      </w:tabs>
      <w:spacing w:line="173" w:lineRule="auto"/>
      <w:rPr>
        <w:rFonts w:ascii="宋体" w:hAnsi="宋体" w:eastAsia="宋体" w:cs="宋体"/>
        <w:sz w:val="26"/>
        <w:szCs w:val="26"/>
      </w:rPr>
    </w:pPr>
    <w:r>
      <w:rPr>
        <w:rFonts w:ascii="Times New Roman" w:hAnsi="Times New Roman" w:eastAsia="Times New Roman" w:cs="Times New Roman"/>
        <w:strike/>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2"/>
        <w:sz w:val="26"/>
        <w:szCs w:val="26"/>
      </w:rPr>
      <w:t>40</w:t>
    </w:r>
    <w:r>
      <w:rPr>
        <w:rFonts w:ascii="Times New Roman" w:hAnsi="Times New Roman" w:eastAsia="Times New Roman" w:cs="Times New Roman"/>
        <w:spacing w:val="-30"/>
        <w:sz w:val="26"/>
        <w:szCs w:val="26"/>
      </w:rPr>
      <w:t xml:space="preserve"> </w:t>
    </w:r>
    <w:r>
      <w:rPr>
        <w:rFonts w:ascii="宋体" w:hAnsi="宋体" w:eastAsia="宋体" w:cs="宋体"/>
        <w:color w:val="306090"/>
        <w:spacing w:val="-2"/>
        <w:sz w:val="26"/>
        <w:szCs w:val="26"/>
      </w:rPr>
      <w:t>-</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66063">
    <w:pPr>
      <w:spacing w:before="1" w:line="171" w:lineRule="auto"/>
      <w:ind w:left="10"/>
      <w:rPr>
        <w:rFonts w:ascii="Times New Roman" w:hAnsi="Times New Roman" w:eastAsia="Times New Roman" w:cs="Times New Roman"/>
        <w:sz w:val="22"/>
        <w:szCs w:val="22"/>
      </w:rPr>
    </w:pPr>
    <w:r>
      <w:rPr>
        <w:rFonts w:ascii="宋体" w:hAnsi="宋体" w:eastAsia="宋体" w:cs="宋体"/>
        <w:color w:val="306090"/>
        <w:spacing w:val="-4"/>
        <w:sz w:val="22"/>
        <w:szCs w:val="22"/>
      </w:rPr>
      <w:t>-</w:t>
    </w:r>
    <w:r>
      <w:rPr>
        <w:rFonts w:ascii="宋体" w:hAnsi="宋体" w:eastAsia="宋体" w:cs="宋体"/>
        <w:color w:val="306090"/>
        <w:spacing w:val="28"/>
        <w:sz w:val="22"/>
        <w:szCs w:val="22"/>
      </w:rPr>
      <w:t xml:space="preserve">  </w:t>
    </w:r>
    <w:r>
      <w:rPr>
        <w:rFonts w:ascii="Times New Roman" w:hAnsi="Times New Roman" w:eastAsia="Times New Roman" w:cs="Times New Roman"/>
        <w:spacing w:val="-4"/>
        <w:sz w:val="22"/>
        <w:szCs w:val="22"/>
      </w:rPr>
      <w:t>41</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trike/>
        <w:sz w:val="22"/>
        <w:szCs w:val="22"/>
      </w:rPr>
      <w:t xml:space="preserve">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BD9D">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B6BB5">
    <w:pPr>
      <w:spacing w:line="253" w:lineRule="exact"/>
      <w:ind w:firstLine="6570"/>
    </w:pPr>
    <w:r>
      <w:rPr>
        <w:position w:val="-6"/>
      </w:rPr>
      <w:pict>
        <v:group id="_x0000_s2049" o:spid="_x0000_s2049" o:spt="203" style="height:13.2pt;width:195pt;" coordsize="3900,263">
          <o:lock v:ext="edit"/>
          <v:shape id="_x0000_s2050" o:spid="_x0000_s2050" o:spt="75" type="#_x0000_t75" style="position:absolute;left:0;top:0;height:260;width:3900;" filled="f" stroked="f" coordsize="21600,21600">
            <v:path/>
            <v:fill on="f" focussize="0,0"/>
            <v:stroke on="f"/>
            <v:imagedata r:id="rId1" o:title=""/>
            <o:lock v:ext="edit" aspectratio="t"/>
          </v:shape>
          <v:shape id="_x0000_s2051" o:spid="_x0000_s2051" o:spt="202" type="#_x0000_t202" style="position:absolute;left:-20;top:-20;height:303;width:3940;" filled="f" stroked="f" coordsize="21600,21600">
            <v:path/>
            <v:fill on="f" focussize="0,0"/>
            <v:stroke on="f"/>
            <v:imagedata o:title=""/>
            <o:lock v:ext="edit" aspectratio="f"/>
            <v:textbox inset="0mm,0mm,0mm,0mm">
              <w:txbxContent>
                <w:p w14:paraId="2098158F">
                  <w:pPr>
                    <w:spacing w:before="60" w:line="218" w:lineRule="auto"/>
                    <w:ind w:left="602"/>
                    <w:rPr>
                      <w:rFonts w:ascii="黑体" w:hAnsi="黑体" w:eastAsia="黑体" w:cs="黑体"/>
                      <w:sz w:val="22"/>
                      <w:szCs w:val="22"/>
                    </w:rPr>
                  </w:pPr>
                  <w:r>
                    <w:rPr>
                      <w:rFonts w:ascii="黑体" w:hAnsi="黑体" w:eastAsia="黑体" w:cs="黑体"/>
                      <w:b/>
                      <w:bCs/>
                      <w:color w:val="FFFFFF"/>
                      <w:spacing w:val="-16"/>
                      <w:w w:val="93"/>
                      <w:sz w:val="22"/>
                      <w:szCs w:val="22"/>
                    </w:rPr>
                    <w:t>数据资产管理实践指南(8.0版)</w:t>
                  </w:r>
                </w:p>
              </w:txbxContent>
            </v:textbox>
          </v:shape>
          <w10:wrap type="none"/>
          <w10:anchorlock/>
        </v:group>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CC18B">
    <w:pPr>
      <w:spacing w:line="249" w:lineRule="exact"/>
      <w:ind w:firstLine="7119"/>
    </w:pPr>
    <w:r>
      <w:rPr>
        <w:position w:val="-5"/>
      </w:rPr>
      <w:pict>
        <v:group id="_x0000_s2052" o:spid="_x0000_s2052" o:spt="203" style="height:13pt;width:196pt;" coordsize="3920,260">
          <o:lock v:ext="edit"/>
          <v:shape id="_x0000_s2053" o:spid="_x0000_s2053" o:spt="75" type="#_x0000_t75" style="position:absolute;left:0;top:0;height:260;width:3920;" filled="f" stroked="f" coordsize="21600,21600">
            <v:path/>
            <v:fill on="f" focussize="0,0"/>
            <v:stroke on="f"/>
            <v:imagedata r:id="rId1" o:title=""/>
            <o:lock v:ext="edit" aspectratio="t"/>
          </v:shape>
          <v:shape id="_x0000_s2054" o:spid="_x0000_s2054" o:spt="202" type="#_x0000_t202" style="position:absolute;left:-20;top:-20;height:300;width:3960;" filled="f" stroked="f" coordsize="21600,21600">
            <v:path/>
            <v:fill on="f" focussize="0,0"/>
            <v:stroke on="f"/>
            <v:imagedata o:title=""/>
            <o:lock v:ext="edit" aspectratio="f"/>
            <v:textbox inset="0mm,0mm,0mm,0mm">
              <w:txbxContent>
                <w:p w14:paraId="51A3B17C">
                  <w:pPr>
                    <w:spacing w:before="40" w:line="218" w:lineRule="auto"/>
                    <w:ind w:left="612"/>
                    <w:rPr>
                      <w:rFonts w:ascii="黑体" w:hAnsi="黑体" w:eastAsia="黑体" w:cs="黑体"/>
                      <w:sz w:val="22"/>
                      <w:szCs w:val="22"/>
                    </w:rPr>
                  </w:pPr>
                  <w:r>
                    <w:rPr>
                      <w:rFonts w:ascii="黑体" w:hAnsi="黑体" w:eastAsia="黑体" w:cs="黑体"/>
                      <w:b/>
                      <w:bCs/>
                      <w:color w:val="FFFFFF"/>
                      <w:spacing w:val="-15"/>
                      <w:w w:val="93"/>
                      <w:sz w:val="22"/>
                      <w:szCs w:val="22"/>
                    </w:rPr>
                    <w:t>数据资产管理实践指南(8.0版)</w:t>
                  </w:r>
                </w:p>
              </w:txbxContent>
            </v:textbox>
          </v:shape>
          <w10:wrap type="none"/>
          <w10:anchorlock/>
        </v:group>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8D92C">
    <w:pPr>
      <w:spacing w:line="530" w:lineRule="exact"/>
      <w:ind w:firstLine="10"/>
    </w:pPr>
    <w:r>
      <w:rPr>
        <w:position w:val="-10"/>
      </w:rPr>
      <w:drawing>
        <wp:inline distT="0" distB="0" distL="0" distR="0">
          <wp:extent cx="1720215" cy="3365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1720790" cy="336577"/>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9235E">
    <w:pPr>
      <w:spacing w:line="320" w:lineRule="exact"/>
      <w:ind w:firstLine="7059"/>
    </w:pPr>
    <w:r>
      <w:rPr>
        <w:position w:val="-7"/>
      </w:rPr>
      <w:pict>
        <v:group id="_x0000_s2055" o:spid="_x0000_s2055" o:spt="203" style="height:16.5pt;width:199pt;" coordsize="3980,330">
          <o:lock v:ext="edit"/>
          <v:shape id="_x0000_s2056" o:spid="_x0000_s2056" o:spt="75" type="#_x0000_t75" style="position:absolute;left:0;top:0;height:330;width:3980;" filled="f" stroked="f" coordsize="21600,21600">
            <v:path/>
            <v:fill on="f" focussize="0,0"/>
            <v:stroke on="f"/>
            <v:imagedata r:id="rId1" o:title=""/>
            <o:lock v:ext="edit" aspectratio="t"/>
          </v:shape>
          <v:shape id="_x0000_s2057" o:spid="_x0000_s2057" o:spt="202" type="#_x0000_t202" style="position:absolute;left:-20;top:-20;height:370;width:4020;" filled="f" stroked="f" coordsize="21600,21600">
            <v:path/>
            <v:fill on="f" focussize="0,0"/>
            <v:stroke on="f"/>
            <v:imagedata o:title=""/>
            <o:lock v:ext="edit" aspectratio="f"/>
            <v:textbox inset="0mm,0mm,0mm,0mm">
              <w:txbxContent>
                <w:p w14:paraId="4DB382B2">
                  <w:pPr>
                    <w:spacing w:before="110" w:line="218" w:lineRule="auto"/>
                    <w:ind w:left="682"/>
                    <w:rPr>
                      <w:rFonts w:ascii="黑体" w:hAnsi="黑体" w:eastAsia="黑体" w:cs="黑体"/>
                      <w:sz w:val="22"/>
                      <w:szCs w:val="22"/>
                    </w:rPr>
                  </w:pPr>
                  <w:r>
                    <w:rPr>
                      <w:rFonts w:ascii="黑体" w:hAnsi="黑体" w:eastAsia="黑体" w:cs="黑体"/>
                      <w:b/>
                      <w:bCs/>
                      <w:color w:val="FFFFFF"/>
                      <w:spacing w:val="-16"/>
                      <w:w w:val="93"/>
                      <w:sz w:val="22"/>
                      <w:szCs w:val="22"/>
                    </w:rPr>
                    <w:t>数据资产管理实践指南(8.0版)</w:t>
                  </w:r>
                </w:p>
              </w:txbxContent>
            </v:textbox>
          </v:shape>
          <w10:wrap type="none"/>
          <w10:anchorlock/>
        </v:group>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739A3">
    <w:pPr>
      <w:spacing w:line="320" w:lineRule="exact"/>
      <w:ind w:firstLine="7059"/>
    </w:pPr>
    <w:r>
      <w:rPr>
        <w:position w:val="-7"/>
      </w:rPr>
      <w:pict>
        <v:group id="_x0000_s2058" o:spid="_x0000_s2058" o:spt="203" style="height:16.5pt;width:199pt;" coordsize="3980,330">
          <o:lock v:ext="edit"/>
          <v:shape id="_x0000_s2059" o:spid="_x0000_s2059" o:spt="75" type="#_x0000_t75" style="position:absolute;left:0;top:0;height:330;width:3980;" filled="f" stroked="f" coordsize="21600,21600">
            <v:path/>
            <v:fill on="f" focussize="0,0"/>
            <v:stroke on="f"/>
            <v:imagedata r:id="rId1" o:title=""/>
            <o:lock v:ext="edit" aspectratio="t"/>
          </v:shape>
          <v:shape id="_x0000_s2060" o:spid="_x0000_s2060" o:spt="202" type="#_x0000_t202" style="position:absolute;left:-20;top:-20;height:370;width:4020;" filled="f" stroked="f" coordsize="21600,21600">
            <v:path/>
            <v:fill on="f" focussize="0,0"/>
            <v:stroke on="f"/>
            <v:imagedata o:title=""/>
            <o:lock v:ext="edit" aspectratio="f"/>
            <v:textbox inset="0mm,0mm,0mm,0mm">
              <w:txbxContent>
                <w:p w14:paraId="283E3359">
                  <w:pPr>
                    <w:spacing w:before="130" w:line="218" w:lineRule="auto"/>
                    <w:ind w:left="682"/>
                    <w:rPr>
                      <w:rFonts w:ascii="黑体" w:hAnsi="黑体" w:eastAsia="黑体" w:cs="黑体"/>
                      <w:sz w:val="20"/>
                      <w:szCs w:val="20"/>
                    </w:rPr>
                  </w:pPr>
                  <w:r>
                    <w:rPr>
                      <w:rFonts w:ascii="黑体" w:hAnsi="黑体" w:eastAsia="黑体" w:cs="黑体"/>
                      <w:b/>
                      <w:bCs/>
                      <w:color w:val="FFFFFF"/>
                      <w:spacing w:val="-12"/>
                      <w:sz w:val="20"/>
                      <w:szCs w:val="20"/>
                    </w:rPr>
                    <w:t>数据资产管理实践指南(8.0版)</w:t>
                  </w:r>
                </w:p>
              </w:txbxContent>
            </v:textbox>
          </v:shape>
          <w10:wrap type="none"/>
          <w10:anchorlock/>
        </v:group>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9CC7B">
    <w:pPr>
      <w:spacing w:before="167" w:line="195" w:lineRule="auto"/>
      <w:ind w:left="572"/>
      <w:rPr>
        <w:rFonts w:ascii="黑体" w:hAnsi="黑体" w:eastAsia="黑体" w:cs="黑体"/>
        <w:sz w:val="17"/>
        <w:szCs w:val="17"/>
      </w:rPr>
    </w:pPr>
    <w:r>
      <w:drawing>
        <wp:anchor distT="0" distB="0" distL="0" distR="0" simplePos="0" relativeHeight="251659264" behindDoc="0" locked="0" layoutInCell="0" allowOverlap="1">
          <wp:simplePos x="0" y="0"/>
          <wp:positionH relativeFrom="page">
            <wp:posOffset>641350</wp:posOffset>
          </wp:positionH>
          <wp:positionV relativeFrom="page">
            <wp:posOffset>475615</wp:posOffset>
          </wp:positionV>
          <wp:extent cx="323850" cy="3365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
                  <a:stretch>
                    <a:fillRect/>
                  </a:stretch>
                </pic:blipFill>
                <pic:spPr>
                  <a:xfrm>
                    <a:off x="0" y="0"/>
                    <a:ext cx="323861" cy="336641"/>
                  </a:xfrm>
                  <a:prstGeom prst="rect">
                    <a:avLst/>
                  </a:prstGeom>
                </pic:spPr>
              </pic:pic>
            </a:graphicData>
          </a:graphic>
        </wp:anchor>
      </w:drawing>
    </w:r>
    <w:r>
      <w:rPr>
        <w:rFonts w:ascii="黑体" w:hAnsi="黑体" w:eastAsia="黑体" w:cs="黑体"/>
        <w:b/>
        <w:bCs/>
        <w:spacing w:val="1"/>
        <w:sz w:val="17"/>
        <w:szCs w:val="17"/>
      </w:rPr>
      <w:t>大数据技术标准推进委员会</w:t>
    </w:r>
  </w:p>
  <w:p w14:paraId="682B4A57">
    <w:pPr>
      <w:pStyle w:val="2"/>
      <w:spacing w:line="149" w:lineRule="exact"/>
      <w:ind w:left="569"/>
      <w:rPr>
        <w:sz w:val="11"/>
        <w:szCs w:val="11"/>
      </w:rPr>
    </w:pPr>
    <w:r>
      <w:rPr>
        <w:spacing w:val="-5"/>
        <w:position w:val="2"/>
        <w:sz w:val="11"/>
        <w:szCs w:val="11"/>
      </w:rPr>
      <w:t>Big</w:t>
    </w:r>
    <w:r>
      <w:rPr>
        <w:spacing w:val="19"/>
        <w:position w:val="2"/>
        <w:sz w:val="11"/>
        <w:szCs w:val="11"/>
      </w:rPr>
      <w:t xml:space="preserve"> </w:t>
    </w:r>
    <w:r>
      <w:rPr>
        <w:spacing w:val="-5"/>
        <w:position w:val="2"/>
        <w:sz w:val="11"/>
        <w:szCs w:val="11"/>
      </w:rPr>
      <w:t>Data Technology and Stendard Committee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9235E">
    <w:pPr>
      <w:spacing w:line="320" w:lineRule="exact"/>
      <w:ind w:firstLine="7059"/>
    </w:pPr>
    <w:r>
      <w:rPr>
        <w:position w:val="-7"/>
      </w:rPr>
      <w:pict>
        <v:group id="_x0000_s2055" o:spid="_x0000_s2055" o:spt="203" style="height:16.5pt;width:199pt;" coordsize="3980,330">
          <o:lock v:ext="edit"/>
          <v:shape id="_x0000_s2056" o:spid="_x0000_s2056" o:spt="75" type="#_x0000_t75" style="position:absolute;left:0;top:0;height:330;width:3980;" filled="f" stroked="f" coordsize="21600,21600">
            <v:path/>
            <v:fill on="f" focussize="0,0"/>
            <v:stroke on="f"/>
            <v:imagedata r:id="rId1" o:title=""/>
            <o:lock v:ext="edit" aspectratio="t"/>
          </v:shape>
          <v:shape id="_x0000_s2057" o:spid="_x0000_s2057" o:spt="202" type="#_x0000_t202" style="position:absolute;left:-20;top:-20;height:370;width:4020;" filled="f" stroked="f" coordsize="21600,21600">
            <v:path/>
            <v:fill on="f" focussize="0,0"/>
            <v:stroke on="f"/>
            <v:imagedata o:title=""/>
            <o:lock v:ext="edit" aspectratio="f"/>
            <v:textbox inset="0mm,0mm,0mm,0mm">
              <w:txbxContent>
                <w:p w14:paraId="4DB382B2">
                  <w:pPr>
                    <w:spacing w:before="110" w:line="218" w:lineRule="auto"/>
                    <w:ind w:left="682"/>
                    <w:rPr>
                      <w:rFonts w:ascii="黑体" w:hAnsi="黑体" w:eastAsia="黑体" w:cs="黑体"/>
                      <w:sz w:val="22"/>
                      <w:szCs w:val="22"/>
                    </w:rPr>
                  </w:pPr>
                  <w:r>
                    <w:rPr>
                      <w:rFonts w:ascii="黑体" w:hAnsi="黑体" w:eastAsia="黑体" w:cs="黑体"/>
                      <w:b/>
                      <w:bCs/>
                      <w:color w:val="FFFFFF"/>
                      <w:spacing w:val="-16"/>
                      <w:w w:val="93"/>
                      <w:sz w:val="22"/>
                      <w:szCs w:val="22"/>
                    </w:rPr>
                    <w:t>数据资产管理实践指南(8.0版)</w:t>
                  </w:r>
                </w:p>
              </w:txbxContent>
            </v:textbox>
          </v:shape>
          <w10:wrap type="none"/>
          <w10:anchorlock/>
        </v:group>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D233A">
    <w:pPr>
      <w:spacing w:before="174" w:line="221" w:lineRule="auto"/>
      <w:ind w:left="572"/>
      <w:rPr>
        <w:rFonts w:ascii="黑体" w:hAnsi="黑体" w:eastAsia="黑体" w:cs="黑体"/>
        <w:sz w:val="16"/>
        <w:szCs w:val="16"/>
      </w:rPr>
    </w:pPr>
    <w:r>
      <w:drawing>
        <wp:anchor distT="0" distB="0" distL="0" distR="0" simplePos="0" relativeHeight="251662336" behindDoc="0" locked="0" layoutInCell="0" allowOverlap="1">
          <wp:simplePos x="0" y="0"/>
          <wp:positionH relativeFrom="page">
            <wp:posOffset>641350</wp:posOffset>
          </wp:positionH>
          <wp:positionV relativeFrom="page">
            <wp:posOffset>475615</wp:posOffset>
          </wp:positionV>
          <wp:extent cx="323850" cy="33655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
                  <a:stretch>
                    <a:fillRect/>
                  </a:stretch>
                </pic:blipFill>
                <pic:spPr>
                  <a:xfrm>
                    <a:off x="0" y="0"/>
                    <a:ext cx="323861" cy="336641"/>
                  </a:xfrm>
                  <a:prstGeom prst="rect">
                    <a:avLst/>
                  </a:prstGeom>
                </pic:spPr>
              </pic:pic>
            </a:graphicData>
          </a:graphic>
        </wp:anchor>
      </w:drawing>
    </w:r>
    <w:r>
      <w:rPr>
        <w:rFonts w:ascii="黑体" w:hAnsi="黑体" w:eastAsia="黑体" w:cs="黑体"/>
        <w:b/>
        <w:bCs/>
        <w:spacing w:val="11"/>
        <w:sz w:val="16"/>
        <w:szCs w:val="16"/>
      </w:rPr>
      <w:t>大数据技术标准推进委员会</w:t>
    </w:r>
  </w:p>
  <w:p w14:paraId="3F47C65F">
    <w:pPr>
      <w:pStyle w:val="2"/>
      <w:spacing w:before="20" w:line="198" w:lineRule="auto"/>
      <w:ind w:left="569"/>
      <w:rPr>
        <w:sz w:val="10"/>
        <w:szCs w:val="10"/>
      </w:rPr>
    </w:pPr>
    <w:r>
      <w:rPr>
        <w:b/>
        <w:bCs/>
        <w:spacing w:val="-3"/>
        <w:sz w:val="10"/>
        <w:szCs w:val="10"/>
      </w:rPr>
      <w:t>Big</w:t>
    </w:r>
    <w:r>
      <w:rPr>
        <w:b/>
        <w:bCs/>
        <w:spacing w:val="6"/>
        <w:sz w:val="10"/>
        <w:szCs w:val="10"/>
      </w:rPr>
      <w:t xml:space="preserve"> </w:t>
    </w:r>
    <w:r>
      <w:rPr>
        <w:b/>
        <w:bCs/>
        <w:spacing w:val="-3"/>
        <w:sz w:val="10"/>
        <w:szCs w:val="10"/>
      </w:rPr>
      <w:t>Data Technology and Stendard Commit</w:t>
    </w:r>
    <w:r>
      <w:rPr>
        <w:b/>
        <w:bCs/>
        <w:spacing w:val="-4"/>
        <w:sz w:val="10"/>
        <w:szCs w:val="10"/>
      </w:rPr>
      <w:t>tee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107EE">
    <w:pPr>
      <w:spacing w:line="249" w:lineRule="exact"/>
      <w:ind w:firstLine="7129"/>
    </w:pPr>
    <w:r>
      <w:rPr>
        <w:position w:val="-5"/>
      </w:rPr>
      <w:pict>
        <v:group id="_x0000_s2061" o:spid="_x0000_s2061" o:spt="203" style="height:13pt;width:196pt;" coordsize="3920,260">
          <o:lock v:ext="edit"/>
          <v:shape id="_x0000_s2062" o:spid="_x0000_s2062" o:spt="75" type="#_x0000_t75" style="position:absolute;left:0;top:0;height:260;width:3920;" filled="f" stroked="f" coordsize="21600,21600">
            <v:path/>
            <v:fill on="f" focussize="0,0"/>
            <v:stroke on="f"/>
            <v:imagedata r:id="rId1" o:title=""/>
            <o:lock v:ext="edit" aspectratio="t"/>
          </v:shape>
          <v:shape id="_x0000_s2063" o:spid="_x0000_s2063" o:spt="202" type="#_x0000_t202" style="position:absolute;left:-20;top:-20;height:300;width:3960;" filled="f" stroked="f" coordsize="21600,21600">
            <v:path/>
            <v:fill on="f" focussize="0,0"/>
            <v:stroke on="f"/>
            <v:imagedata o:title=""/>
            <o:lock v:ext="edit" aspectratio="f"/>
            <v:textbox inset="0mm,0mm,0mm,0mm">
              <w:txbxContent>
                <w:p w14:paraId="6310F5EC">
                  <w:pPr>
                    <w:spacing w:before="40" w:line="218" w:lineRule="auto"/>
                    <w:ind w:left="612"/>
                    <w:rPr>
                      <w:rFonts w:ascii="黑体" w:hAnsi="黑体" w:eastAsia="黑体" w:cs="黑体"/>
                      <w:sz w:val="22"/>
                      <w:szCs w:val="22"/>
                    </w:rPr>
                  </w:pPr>
                  <w:r>
                    <w:rPr>
                      <w:rFonts w:ascii="黑体" w:hAnsi="黑体" w:eastAsia="黑体" w:cs="黑体"/>
                      <w:b/>
                      <w:bCs/>
                      <w:color w:val="FFFFFF"/>
                      <w:spacing w:val="-15"/>
                      <w:w w:val="93"/>
                      <w:sz w:val="22"/>
                      <w:szCs w:val="22"/>
                    </w:rPr>
                    <w:t>数据资产管理实践指南(8.0版)</w:t>
                  </w:r>
                </w:p>
              </w:txbxContent>
            </v:textbox>
          </v:shape>
          <w10:wrap type="none"/>
          <w10:anchorlock/>
        </v:group>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59418">
    <w:pPr>
      <w:spacing w:line="320" w:lineRule="exact"/>
      <w:ind w:firstLine="7079"/>
    </w:pPr>
    <w:r>
      <w:rPr>
        <w:position w:val="-7"/>
      </w:rPr>
      <w:pict>
        <v:group id="_x0000_s2064" o:spid="_x0000_s2064" o:spt="203" style="height:16.5pt;width:198.5pt;" coordsize="3970,330">
          <o:lock v:ext="edit"/>
          <v:shape id="_x0000_s2065" o:spid="_x0000_s2065" o:spt="75" type="#_x0000_t75" style="position:absolute;left:0;top:0;height:330;width:3970;" filled="f" stroked="f" coordsize="21600,21600">
            <v:path/>
            <v:fill on="f" focussize="0,0"/>
            <v:stroke on="f"/>
            <v:imagedata r:id="rId1" o:title=""/>
            <o:lock v:ext="edit" aspectratio="t"/>
          </v:shape>
          <v:shape id="_x0000_s2066" o:spid="_x0000_s2066" o:spt="202" type="#_x0000_t202" style="position:absolute;left:-20;top:-20;height:370;width:4010;" filled="f" stroked="f" coordsize="21600,21600">
            <v:path/>
            <v:fill on="f" focussize="0,0"/>
            <v:stroke on="f"/>
            <v:imagedata o:title=""/>
            <o:lock v:ext="edit" aspectratio="f"/>
            <v:textbox inset="0mm,0mm,0mm,0mm">
              <w:txbxContent>
                <w:p w14:paraId="22E35282">
                  <w:pPr>
                    <w:spacing w:before="110" w:line="218" w:lineRule="auto"/>
                    <w:ind w:left="672"/>
                    <w:rPr>
                      <w:rFonts w:ascii="黑体" w:hAnsi="黑体" w:eastAsia="黑体" w:cs="黑体"/>
                      <w:sz w:val="22"/>
                      <w:szCs w:val="22"/>
                    </w:rPr>
                  </w:pPr>
                  <w:r>
                    <w:rPr>
                      <w:rFonts w:ascii="黑体" w:hAnsi="黑体" w:eastAsia="黑体" w:cs="黑体"/>
                      <w:b/>
                      <w:bCs/>
                      <w:color w:val="FFFFFF"/>
                      <w:spacing w:val="-16"/>
                      <w:w w:val="93"/>
                      <w:sz w:val="22"/>
                      <w:szCs w:val="22"/>
                    </w:rPr>
                    <w:t>数据资产管理实践指南(8.0版)</w:t>
                  </w:r>
                </w:p>
              </w:txbxContent>
            </v:textbox>
          </v:shape>
          <w10:wrap type="none"/>
          <w10:anchorlock/>
        </v:group>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8D92C">
    <w:pPr>
      <w:spacing w:line="530" w:lineRule="exact"/>
      <w:ind w:firstLine="10"/>
    </w:pPr>
    <w:r>
      <w:rPr>
        <w:position w:val="-10"/>
      </w:rPr>
      <w:drawing>
        <wp:inline distT="0" distB="0" distL="0" distR="0">
          <wp:extent cx="1720215" cy="3365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1720790" cy="336577"/>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69963">
    <w:pPr>
      <w:spacing w:line="253" w:lineRule="exact"/>
      <w:ind w:firstLine="7129"/>
    </w:pPr>
    <w:r>
      <w:rPr>
        <w:position w:val="-6"/>
      </w:rPr>
      <w:pict>
        <v:group id="_x0000_s2067" o:spid="_x0000_s2067" o:spt="203" style="height:13.2pt;width:196pt;" coordsize="3920,263">
          <o:lock v:ext="edit"/>
          <v:shape id="_x0000_s2068" o:spid="_x0000_s2068" o:spt="75" type="#_x0000_t75" style="position:absolute;left:0;top:0;height:260;width:3920;" filled="f" stroked="f" coordsize="21600,21600">
            <v:path/>
            <v:fill on="f" focussize="0,0"/>
            <v:stroke on="f"/>
            <v:imagedata r:id="rId1" o:title=""/>
            <o:lock v:ext="edit" aspectratio="t"/>
          </v:shape>
          <v:shape id="_x0000_s2069" o:spid="_x0000_s2069" o:spt="202" type="#_x0000_t202" style="position:absolute;left:-20;top:-20;height:303;width:3960;" filled="f" stroked="f" coordsize="21600,21600">
            <v:path/>
            <v:fill on="f" focussize="0,0"/>
            <v:stroke on="f"/>
            <v:imagedata o:title=""/>
            <o:lock v:ext="edit" aspectratio="f"/>
            <v:textbox inset="0mm,0mm,0mm,0mm">
              <w:txbxContent>
                <w:p w14:paraId="310F0AEE">
                  <w:pPr>
                    <w:spacing w:before="60" w:line="218" w:lineRule="auto"/>
                    <w:ind w:left="622"/>
                    <w:rPr>
                      <w:rFonts w:ascii="黑体" w:hAnsi="黑体" w:eastAsia="黑体" w:cs="黑体"/>
                      <w:sz w:val="22"/>
                      <w:szCs w:val="22"/>
                    </w:rPr>
                  </w:pPr>
                  <w:r>
                    <w:rPr>
                      <w:rFonts w:ascii="黑体" w:hAnsi="黑体" w:eastAsia="黑体" w:cs="黑体"/>
                      <w:b/>
                      <w:bCs/>
                      <w:color w:val="FFFFFF"/>
                      <w:spacing w:val="-16"/>
                      <w:w w:val="93"/>
                      <w:sz w:val="22"/>
                      <w:szCs w:val="22"/>
                    </w:rPr>
                    <w:t>数据资产管理实践指南(8.0版)</w:t>
                  </w:r>
                </w:p>
              </w:txbxContent>
            </v:textbox>
          </v:shape>
          <w10:wrap type="none"/>
          <w10:anchorlock/>
        </v:group>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BC477">
    <w:pPr>
      <w:spacing w:line="530" w:lineRule="exact"/>
    </w:pPr>
    <w:r>
      <w:rPr>
        <w:position w:val="-10"/>
      </w:rPr>
      <w:drawing>
        <wp:inline distT="0" distB="0" distL="0" distR="0">
          <wp:extent cx="1720215" cy="33655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1720790" cy="336577"/>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E1050">
    <w:pPr>
      <w:spacing w:line="253" w:lineRule="exact"/>
      <w:ind w:firstLine="7129"/>
    </w:pPr>
    <w:r>
      <w:rPr>
        <w:position w:val="-6"/>
      </w:rPr>
      <w:pict>
        <v:group id="_x0000_s2070" o:spid="_x0000_s2070" o:spt="203" style="height:13.2pt;width:196pt;" coordsize="3920,263">
          <o:lock v:ext="edit"/>
          <v:shape id="_x0000_s2071" o:spid="_x0000_s2071" o:spt="75" type="#_x0000_t75" style="position:absolute;left:0;top:0;height:260;width:3920;" filled="f" stroked="f" coordsize="21600,21600">
            <v:path/>
            <v:fill on="f" focussize="0,0"/>
            <v:stroke on="f"/>
            <v:imagedata r:id="rId1" o:title=""/>
            <o:lock v:ext="edit" aspectratio="t"/>
          </v:shape>
          <v:shape id="_x0000_s2072" o:spid="_x0000_s2072" o:spt="202" type="#_x0000_t202" style="position:absolute;left:-20;top:-20;height:303;width:3960;" filled="f" stroked="f" coordsize="21600,21600">
            <v:path/>
            <v:fill on="f" focussize="0,0"/>
            <v:stroke on="f"/>
            <v:imagedata o:title=""/>
            <o:lock v:ext="edit" aspectratio="f"/>
            <v:textbox inset="0mm,0mm,0mm,0mm">
              <w:txbxContent>
                <w:p w14:paraId="4D55F32A">
                  <w:pPr>
                    <w:spacing w:before="90" w:line="218" w:lineRule="auto"/>
                    <w:ind w:left="622"/>
                    <w:rPr>
                      <w:rFonts w:ascii="黑体" w:hAnsi="黑体" w:eastAsia="黑体" w:cs="黑体"/>
                      <w:sz w:val="19"/>
                      <w:szCs w:val="19"/>
                    </w:rPr>
                  </w:pPr>
                  <w:r>
                    <w:rPr>
                      <w:rFonts w:ascii="黑体" w:hAnsi="黑体" w:eastAsia="黑体" w:cs="黑体"/>
                      <w:b/>
                      <w:bCs/>
                      <w:color w:val="FFFFFF"/>
                      <w:spacing w:val="-3"/>
                      <w:sz w:val="19"/>
                      <w:szCs w:val="19"/>
                    </w:rPr>
                    <w:t>数据资产管理实践指南(8.0版)</w:t>
                  </w:r>
                </w:p>
              </w:txbxContent>
            </v:textbox>
          </v:shape>
          <w10:wrap type="none"/>
          <w10:anchorlock/>
        </v:group>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4A69C">
    <w:pPr>
      <w:spacing w:line="530" w:lineRule="exact"/>
    </w:pPr>
    <w:r>
      <w:rPr>
        <w:position w:val="-10"/>
      </w:rPr>
      <w:drawing>
        <wp:inline distT="0" distB="0" distL="0" distR="0">
          <wp:extent cx="1726565" cy="33655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1727157" cy="336577"/>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BC477">
    <w:pPr>
      <w:spacing w:line="530" w:lineRule="exact"/>
    </w:pPr>
    <w:r>
      <w:rPr>
        <w:position w:val="-10"/>
      </w:rPr>
      <w:drawing>
        <wp:inline distT="0" distB="0" distL="0" distR="0">
          <wp:extent cx="1720215" cy="33655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1720790" cy="336577"/>
                  </a:xfrm>
                  <a:prstGeom prst="rect">
                    <a:avLst/>
                  </a:prstGeom>
                </pic:spPr>
              </pic:pic>
            </a:graphicData>
          </a:graphic>
        </wp:inline>
      </w:drawing>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8D92C">
    <w:pPr>
      <w:spacing w:line="530" w:lineRule="exact"/>
      <w:ind w:firstLine="10"/>
    </w:pPr>
    <w:r>
      <w:rPr>
        <w:position w:val="-10"/>
      </w:rPr>
      <w:drawing>
        <wp:inline distT="0" distB="0" distL="0" distR="0">
          <wp:extent cx="1720215" cy="3365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1720790" cy="336577"/>
                  </a:xfrm>
                  <a:prstGeom prst="rect">
                    <a:avLst/>
                  </a:prstGeom>
                </pic:spPr>
              </pic:pic>
            </a:graphicData>
          </a:graphic>
        </wp:inline>
      </w:drawing>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8D92C">
    <w:pPr>
      <w:spacing w:line="530" w:lineRule="exact"/>
      <w:ind w:firstLine="10"/>
    </w:pPr>
    <w:r>
      <w:rPr>
        <w:position w:val="-10"/>
      </w:rPr>
      <w:drawing>
        <wp:inline distT="0" distB="0" distL="0" distR="0">
          <wp:extent cx="1720215" cy="3365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1720790" cy="336577"/>
                  </a:xfrm>
                  <a:prstGeom prst="rect">
                    <a:avLst/>
                  </a:prstGeom>
                </pic:spPr>
              </pic:pic>
            </a:graphicData>
          </a:graphic>
        </wp:inline>
      </w:drawing>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68F47">
    <w:pPr>
      <w:spacing w:line="320" w:lineRule="exact"/>
      <w:ind w:firstLine="7069"/>
    </w:pPr>
    <w:r>
      <w:rPr>
        <w:position w:val="-7"/>
      </w:rPr>
      <w:pict>
        <v:group id="_x0000_s2073" o:spid="_x0000_s2073" o:spt="203" style="height:16.5pt;width:198.5pt;" coordsize="3970,330">
          <o:lock v:ext="edit"/>
          <v:shape id="_x0000_s2074" o:spid="_x0000_s2074" o:spt="75" type="#_x0000_t75" style="position:absolute;left:0;top:0;height:330;width:3970;" filled="f" stroked="f" coordsize="21600,21600">
            <v:path/>
            <v:fill on="f" focussize="0,0"/>
            <v:stroke on="f"/>
            <v:imagedata r:id="rId1" o:title=""/>
            <o:lock v:ext="edit" aspectratio="t"/>
          </v:shape>
          <v:shape id="_x0000_s2075" o:spid="_x0000_s2075" o:spt="202" type="#_x0000_t202" style="position:absolute;left:-20;top:-20;height:370;width:4010;" filled="f" stroked="f" coordsize="21600,21600">
            <v:path/>
            <v:fill on="f" focussize="0,0"/>
            <v:stroke on="f"/>
            <v:imagedata o:title=""/>
            <o:lock v:ext="edit" aspectratio="f"/>
            <v:textbox inset="0mm,0mm,0mm,0mm">
              <w:txbxContent>
                <w:p w14:paraId="260A7D50">
                  <w:pPr>
                    <w:spacing w:before="110" w:line="218" w:lineRule="auto"/>
                    <w:ind w:left="672"/>
                    <w:rPr>
                      <w:rFonts w:ascii="黑体" w:hAnsi="黑体" w:eastAsia="黑体" w:cs="黑体"/>
                      <w:sz w:val="22"/>
                      <w:szCs w:val="22"/>
                    </w:rPr>
                  </w:pPr>
                  <w:r>
                    <w:rPr>
                      <w:rFonts w:ascii="黑体" w:hAnsi="黑体" w:eastAsia="黑体" w:cs="黑体"/>
                      <w:b/>
                      <w:bCs/>
                      <w:color w:val="FFFFFF"/>
                      <w:spacing w:val="-16"/>
                      <w:w w:val="93"/>
                      <w:sz w:val="22"/>
                      <w:szCs w:val="22"/>
                    </w:rPr>
                    <w:t>数据资产管理实践指南(8.0版)</w:t>
                  </w:r>
                </w:p>
              </w:txbxContent>
            </v:textbox>
          </v:shape>
          <w10:wrap type="none"/>
          <w10:anchorlock/>
        </v:group>
      </w:pic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4A69C">
    <w:pPr>
      <w:spacing w:line="530" w:lineRule="exact"/>
    </w:pPr>
    <w:r>
      <w:rPr>
        <w:position w:val="-10"/>
      </w:rPr>
      <w:drawing>
        <wp:inline distT="0" distB="0" distL="0" distR="0">
          <wp:extent cx="1726565" cy="33655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1727157" cy="336577"/>
                  </a:xfrm>
                  <a:prstGeom prst="rect">
                    <a:avLst/>
                  </a:prstGeom>
                </pic:spPr>
              </pic:pic>
            </a:graphicData>
          </a:graphic>
        </wp:inline>
      </w:drawing>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5CF12">
    <w:pPr>
      <w:spacing w:line="320" w:lineRule="exact"/>
      <w:ind w:firstLine="7069"/>
    </w:pPr>
    <w:r>
      <w:rPr>
        <w:position w:val="-7"/>
      </w:rPr>
      <w:pict>
        <v:group id="_x0000_s2076" o:spid="_x0000_s2076" o:spt="203" style="height:16.5pt;width:199pt;" coordsize="3980,330">
          <o:lock v:ext="edit"/>
          <v:shape id="_x0000_s2077" o:spid="_x0000_s2077" o:spt="75" type="#_x0000_t75" style="position:absolute;left:0;top:0;height:330;width:3980;" filled="f" stroked="f" coordsize="21600,21600">
            <v:path/>
            <v:fill on="f" focussize="0,0"/>
            <v:stroke on="f"/>
            <v:imagedata r:id="rId1" o:title=""/>
            <o:lock v:ext="edit" aspectratio="t"/>
          </v:shape>
          <v:shape id="_x0000_s2078" o:spid="_x0000_s2078" o:spt="202" type="#_x0000_t202" style="position:absolute;left:-20;top:-20;height:370;width:4020;" filled="f" stroked="f" coordsize="21600,21600">
            <v:path/>
            <v:fill on="f" focussize="0,0"/>
            <v:stroke on="f"/>
            <v:imagedata o:title=""/>
            <o:lock v:ext="edit" aspectratio="f"/>
            <v:textbox inset="0mm,0mm,0mm,0mm">
              <w:txbxContent>
                <w:p w14:paraId="44EC8F11">
                  <w:pPr>
                    <w:spacing w:before="120" w:line="218" w:lineRule="auto"/>
                    <w:ind w:left="682"/>
                    <w:rPr>
                      <w:rFonts w:ascii="黑体" w:hAnsi="黑体" w:eastAsia="黑体" w:cs="黑体"/>
                      <w:sz w:val="21"/>
                      <w:szCs w:val="21"/>
                    </w:rPr>
                  </w:pPr>
                  <w:r>
                    <w:rPr>
                      <w:rFonts w:ascii="黑体" w:hAnsi="黑体" w:eastAsia="黑体" w:cs="黑体"/>
                      <w:b/>
                      <w:bCs/>
                      <w:color w:val="FFFFFF"/>
                      <w:spacing w:val="-15"/>
                      <w:w w:val="97"/>
                      <w:sz w:val="21"/>
                      <w:szCs w:val="21"/>
                    </w:rPr>
                    <w:t>数据资产管理实践指南(8.0版)</w:t>
                  </w:r>
                </w:p>
              </w:txbxContent>
            </v:textbox>
          </v:shape>
          <w10:wrap type="none"/>
          <w10:anchorlock/>
        </v:group>
      </w:pic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BC477">
    <w:pPr>
      <w:spacing w:line="530" w:lineRule="exact"/>
    </w:pPr>
    <w:r>
      <w:rPr>
        <w:position w:val="-10"/>
      </w:rPr>
      <w:drawing>
        <wp:inline distT="0" distB="0" distL="0" distR="0">
          <wp:extent cx="1720215" cy="33655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1720790" cy="336577"/>
                  </a:xfrm>
                  <a:prstGeom prst="rect">
                    <a:avLst/>
                  </a:prstGeom>
                </pic:spPr>
              </pic:pic>
            </a:graphicData>
          </a:graphic>
        </wp:inline>
      </w:drawing>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27D5B">
    <w:pPr>
      <w:spacing w:line="253" w:lineRule="exact"/>
      <w:ind w:firstLine="7119"/>
    </w:pPr>
    <w:r>
      <w:rPr>
        <w:position w:val="-6"/>
      </w:rPr>
      <w:pict>
        <v:group id="_x0000_s2079" o:spid="_x0000_s2079" o:spt="203" style="height:13.2pt;width:196pt;" coordsize="3920,263">
          <o:lock v:ext="edit"/>
          <v:shape id="_x0000_s2080" o:spid="_x0000_s2080" o:spt="75" type="#_x0000_t75" style="position:absolute;left:0;top:0;height:260;width:3920;" filled="f" stroked="f" coordsize="21600,21600">
            <v:path/>
            <v:fill on="f" focussize="0,0"/>
            <v:stroke on="f"/>
            <v:imagedata r:id="rId1" o:title=""/>
            <o:lock v:ext="edit" aspectratio="t"/>
          </v:shape>
          <v:shape id="_x0000_s2081" o:spid="_x0000_s2081" o:spt="202" type="#_x0000_t202" style="position:absolute;left:-20;top:-20;height:303;width:3960;" filled="f" stroked="f" coordsize="21600,21600">
            <v:path/>
            <v:fill on="f" focussize="0,0"/>
            <v:stroke on="f"/>
            <v:imagedata o:title=""/>
            <o:lock v:ext="edit" aspectratio="f"/>
            <v:textbox inset="0mm,0mm,0mm,0mm">
              <w:txbxContent>
                <w:p w14:paraId="7CEF5667">
                  <w:pPr>
                    <w:spacing w:before="70" w:line="218" w:lineRule="auto"/>
                    <w:ind w:left="622"/>
                    <w:rPr>
                      <w:rFonts w:ascii="黑体" w:hAnsi="黑体" w:eastAsia="黑体" w:cs="黑体"/>
                      <w:sz w:val="21"/>
                      <w:szCs w:val="21"/>
                    </w:rPr>
                  </w:pPr>
                  <w:r>
                    <w:rPr>
                      <w:rFonts w:ascii="黑体" w:hAnsi="黑体" w:eastAsia="黑体" w:cs="黑体"/>
                      <w:b/>
                      <w:bCs/>
                      <w:color w:val="FFFFFF"/>
                      <w:spacing w:val="-15"/>
                      <w:w w:val="97"/>
                      <w:sz w:val="21"/>
                      <w:szCs w:val="21"/>
                    </w:rPr>
                    <w:t>数据资产管理实践指南(8.0版)</w:t>
                  </w:r>
                </w:p>
              </w:txbxContent>
            </v:textbox>
          </v:shape>
          <w10:wrap type="none"/>
          <w10:anchorlock/>
        </v:group>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8D92C">
    <w:pPr>
      <w:spacing w:line="530" w:lineRule="exact"/>
      <w:ind w:firstLine="10"/>
    </w:pPr>
    <w:r>
      <w:rPr>
        <w:position w:val="-10"/>
      </w:rPr>
      <w:drawing>
        <wp:inline distT="0" distB="0" distL="0" distR="0">
          <wp:extent cx="1720215" cy="3365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1720790" cy="336577"/>
                  </a:xfrm>
                  <a:prstGeom prst="rect">
                    <a:avLst/>
                  </a:prstGeom>
                </pic:spPr>
              </pic:pic>
            </a:graphicData>
          </a:graphic>
        </wp:inline>
      </w:drawing>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9313B">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DFF701C"/>
    <w:rsid w:val="9D713FFF"/>
    <w:rsid w:val="BF3F2B50"/>
    <w:rsid w:val="BFEFF5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黑体" w:hAnsi="黑体" w:eastAsia="黑体" w:cs="黑体"/>
      <w:sz w:val="12"/>
      <w:szCs w:val="1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27.jpeg"/><Relationship Id="rId98" Type="http://schemas.openxmlformats.org/officeDocument/2006/relationships/image" Target="media/image26.png"/><Relationship Id="rId97" Type="http://schemas.openxmlformats.org/officeDocument/2006/relationships/image" Target="media/image25.jpeg"/><Relationship Id="rId96" Type="http://schemas.openxmlformats.org/officeDocument/2006/relationships/image" Target="media/image24.png"/><Relationship Id="rId95" Type="http://schemas.openxmlformats.org/officeDocument/2006/relationships/image" Target="media/image23.jpeg"/><Relationship Id="rId94" Type="http://schemas.openxmlformats.org/officeDocument/2006/relationships/image" Target="media/image3.jpeg"/><Relationship Id="rId93" Type="http://schemas.openxmlformats.org/officeDocument/2006/relationships/image" Target="media/image11.jpeg"/><Relationship Id="rId92" Type="http://schemas.openxmlformats.org/officeDocument/2006/relationships/image" Target="media/image22.jpeg"/><Relationship Id="rId91" Type="http://schemas.openxmlformats.org/officeDocument/2006/relationships/image" Target="media/image21.jpeg"/><Relationship Id="rId90" Type="http://schemas.openxmlformats.org/officeDocument/2006/relationships/image" Target="media/image20.jpeg"/><Relationship Id="rId9" Type="http://schemas.openxmlformats.org/officeDocument/2006/relationships/footer" Target="footer2.xml"/><Relationship Id="rId89" Type="http://schemas.openxmlformats.org/officeDocument/2006/relationships/image" Target="media/image19.jpeg"/><Relationship Id="rId88" Type="http://schemas.openxmlformats.org/officeDocument/2006/relationships/image" Target="media/image18.jpeg"/><Relationship Id="rId87" Type="http://schemas.openxmlformats.org/officeDocument/2006/relationships/image" Target="media/image17.png"/><Relationship Id="rId86" Type="http://schemas.openxmlformats.org/officeDocument/2006/relationships/image" Target="media/image16.jpeg"/><Relationship Id="rId85" Type="http://schemas.openxmlformats.org/officeDocument/2006/relationships/image" Target="media/image8.png"/><Relationship Id="rId84" Type="http://schemas.openxmlformats.org/officeDocument/2006/relationships/image" Target="media/image15.jpeg"/><Relationship Id="rId83" Type="http://schemas.openxmlformats.org/officeDocument/2006/relationships/theme" Target="theme/theme1.xml"/><Relationship Id="rId82" Type="http://schemas.openxmlformats.org/officeDocument/2006/relationships/footer" Target="footer42.xml"/><Relationship Id="rId81" Type="http://schemas.openxmlformats.org/officeDocument/2006/relationships/header" Target="header36.xml"/><Relationship Id="rId80" Type="http://schemas.openxmlformats.org/officeDocument/2006/relationships/footer" Target="footer41.xml"/><Relationship Id="rId8" Type="http://schemas.openxmlformats.org/officeDocument/2006/relationships/header" Target="header3.xml"/><Relationship Id="rId79" Type="http://schemas.openxmlformats.org/officeDocument/2006/relationships/header" Target="header35.xml"/><Relationship Id="rId78" Type="http://schemas.openxmlformats.org/officeDocument/2006/relationships/footer" Target="footer40.xml"/><Relationship Id="rId77" Type="http://schemas.openxmlformats.org/officeDocument/2006/relationships/header" Target="header34.xml"/><Relationship Id="rId76" Type="http://schemas.openxmlformats.org/officeDocument/2006/relationships/footer" Target="footer39.xml"/><Relationship Id="rId75" Type="http://schemas.openxmlformats.org/officeDocument/2006/relationships/footer" Target="footer38.xml"/><Relationship Id="rId74" Type="http://schemas.openxmlformats.org/officeDocument/2006/relationships/header" Target="header33.xml"/><Relationship Id="rId73" Type="http://schemas.openxmlformats.org/officeDocument/2006/relationships/footer" Target="footer37.xml"/><Relationship Id="rId72" Type="http://schemas.openxmlformats.org/officeDocument/2006/relationships/header" Target="header32.xml"/><Relationship Id="rId71" Type="http://schemas.openxmlformats.org/officeDocument/2006/relationships/footer" Target="footer36.xml"/><Relationship Id="rId70" Type="http://schemas.openxmlformats.org/officeDocument/2006/relationships/header" Target="header31.xml"/><Relationship Id="rId7" Type="http://schemas.openxmlformats.org/officeDocument/2006/relationships/header" Target="header2.xml"/><Relationship Id="rId69" Type="http://schemas.openxmlformats.org/officeDocument/2006/relationships/footer" Target="footer35.xml"/><Relationship Id="rId68" Type="http://schemas.openxmlformats.org/officeDocument/2006/relationships/header" Target="header30.xml"/><Relationship Id="rId67" Type="http://schemas.openxmlformats.org/officeDocument/2006/relationships/footer" Target="footer34.xml"/><Relationship Id="rId66" Type="http://schemas.openxmlformats.org/officeDocument/2006/relationships/header" Target="header29.xml"/><Relationship Id="rId65" Type="http://schemas.openxmlformats.org/officeDocument/2006/relationships/footer" Target="footer33.xml"/><Relationship Id="rId64" Type="http://schemas.openxmlformats.org/officeDocument/2006/relationships/header" Target="header28.xml"/><Relationship Id="rId63" Type="http://schemas.openxmlformats.org/officeDocument/2006/relationships/footer" Target="footer32.xml"/><Relationship Id="rId62" Type="http://schemas.openxmlformats.org/officeDocument/2006/relationships/header" Target="header27.xml"/><Relationship Id="rId61" Type="http://schemas.openxmlformats.org/officeDocument/2006/relationships/footer" Target="footer31.xml"/><Relationship Id="rId60" Type="http://schemas.openxmlformats.org/officeDocument/2006/relationships/header" Target="header26.xml"/><Relationship Id="rId6" Type="http://schemas.openxmlformats.org/officeDocument/2006/relationships/footer" Target="footer1.xml"/><Relationship Id="rId59" Type="http://schemas.openxmlformats.org/officeDocument/2006/relationships/footer" Target="footer30.xml"/><Relationship Id="rId58" Type="http://schemas.openxmlformats.org/officeDocument/2006/relationships/header" Target="header25.xml"/><Relationship Id="rId57" Type="http://schemas.openxmlformats.org/officeDocument/2006/relationships/footer" Target="footer29.xml"/><Relationship Id="rId56" Type="http://schemas.openxmlformats.org/officeDocument/2006/relationships/header" Target="header24.xml"/><Relationship Id="rId55" Type="http://schemas.openxmlformats.org/officeDocument/2006/relationships/footer" Target="footer28.xml"/><Relationship Id="rId54" Type="http://schemas.openxmlformats.org/officeDocument/2006/relationships/header" Target="header23.xml"/><Relationship Id="rId53" Type="http://schemas.openxmlformats.org/officeDocument/2006/relationships/footer" Target="footer27.xml"/><Relationship Id="rId52" Type="http://schemas.openxmlformats.org/officeDocument/2006/relationships/header" Target="header22.xml"/><Relationship Id="rId51" Type="http://schemas.openxmlformats.org/officeDocument/2006/relationships/footer" Target="footer26.xml"/><Relationship Id="rId50" Type="http://schemas.openxmlformats.org/officeDocument/2006/relationships/header" Target="header21.xml"/><Relationship Id="rId5" Type="http://schemas.openxmlformats.org/officeDocument/2006/relationships/header" Target="header1.xml"/><Relationship Id="rId49" Type="http://schemas.openxmlformats.org/officeDocument/2006/relationships/footer" Target="footer25.xml"/><Relationship Id="rId48" Type="http://schemas.openxmlformats.org/officeDocument/2006/relationships/footer" Target="footer24.xml"/><Relationship Id="rId47" Type="http://schemas.openxmlformats.org/officeDocument/2006/relationships/footer" Target="footer23.xml"/><Relationship Id="rId46" Type="http://schemas.openxmlformats.org/officeDocument/2006/relationships/footer" Target="footer22.xml"/><Relationship Id="rId45" Type="http://schemas.openxmlformats.org/officeDocument/2006/relationships/footer" Target="footer21.xml"/><Relationship Id="rId44" Type="http://schemas.openxmlformats.org/officeDocument/2006/relationships/header" Target="header20.xml"/><Relationship Id="rId43" Type="http://schemas.openxmlformats.org/officeDocument/2006/relationships/footer" Target="footer20.xml"/><Relationship Id="rId42" Type="http://schemas.openxmlformats.org/officeDocument/2006/relationships/header" Target="header19.xml"/><Relationship Id="rId41" Type="http://schemas.openxmlformats.org/officeDocument/2006/relationships/footer" Target="footer19.xml"/><Relationship Id="rId40" Type="http://schemas.openxmlformats.org/officeDocument/2006/relationships/header" Target="header18.xml"/><Relationship Id="rId4" Type="http://schemas.openxmlformats.org/officeDocument/2006/relationships/endnotes" Target="endnotes.xml"/><Relationship Id="rId39" Type="http://schemas.openxmlformats.org/officeDocument/2006/relationships/footer" Target="footer18.xml"/><Relationship Id="rId38" Type="http://schemas.openxmlformats.org/officeDocument/2006/relationships/header" Target="header17.xml"/><Relationship Id="rId37" Type="http://schemas.openxmlformats.org/officeDocument/2006/relationships/footer" Target="footer17.xml"/><Relationship Id="rId36" Type="http://schemas.openxmlformats.org/officeDocument/2006/relationships/header" Target="header16.xml"/><Relationship Id="rId35" Type="http://schemas.openxmlformats.org/officeDocument/2006/relationships/footer" Target="footer16.xml"/><Relationship Id="rId34" Type="http://schemas.openxmlformats.org/officeDocument/2006/relationships/header" Target="header15.xml"/><Relationship Id="rId33" Type="http://schemas.openxmlformats.org/officeDocument/2006/relationships/footer" Target="footer15.xml"/><Relationship Id="rId32" Type="http://schemas.openxmlformats.org/officeDocument/2006/relationships/header" Target="header14.xml"/><Relationship Id="rId31" Type="http://schemas.openxmlformats.org/officeDocument/2006/relationships/footer" Target="foot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5" Type="http://schemas.openxmlformats.org/officeDocument/2006/relationships/fontTable" Target="fontTable.xml"/><Relationship Id="rId114" Type="http://schemas.openxmlformats.org/officeDocument/2006/relationships/customXml" Target="../customXml/item1.xml"/><Relationship Id="rId113" Type="http://schemas.openxmlformats.org/officeDocument/2006/relationships/image" Target="media/image38.jpeg"/><Relationship Id="rId112" Type="http://schemas.openxmlformats.org/officeDocument/2006/relationships/image" Target="media/image12.png"/><Relationship Id="rId111" Type="http://schemas.openxmlformats.org/officeDocument/2006/relationships/image" Target="media/image37.jpeg"/><Relationship Id="rId110" Type="http://schemas.openxmlformats.org/officeDocument/2006/relationships/image" Target="media/image36.jpeg"/><Relationship Id="rId11" Type="http://schemas.openxmlformats.org/officeDocument/2006/relationships/footer" Target="footer3.xml"/><Relationship Id="rId109" Type="http://schemas.openxmlformats.org/officeDocument/2006/relationships/image" Target="media/image35.jpeg"/><Relationship Id="rId108" Type="http://schemas.openxmlformats.org/officeDocument/2006/relationships/image" Target="media/image34.jpeg"/><Relationship Id="rId107" Type="http://schemas.openxmlformats.org/officeDocument/2006/relationships/image" Target="media/image33.png"/><Relationship Id="rId106" Type="http://schemas.openxmlformats.org/officeDocument/2006/relationships/image" Target="media/image32.jpeg"/><Relationship Id="rId105" Type="http://schemas.openxmlformats.org/officeDocument/2006/relationships/image" Target="media/image4.jpeg"/><Relationship Id="rId104" Type="http://schemas.openxmlformats.org/officeDocument/2006/relationships/image" Target="media/image31.jpeg"/><Relationship Id="rId103" Type="http://schemas.openxmlformats.org/officeDocument/2006/relationships/image" Target="media/image30.jpeg"/><Relationship Id="rId102" Type="http://schemas.openxmlformats.org/officeDocument/2006/relationships/image" Target="media/image29.jpeg"/><Relationship Id="rId101" Type="http://schemas.openxmlformats.org/officeDocument/2006/relationships/image" Target="media/image9.jpeg"/><Relationship Id="rId100" Type="http://schemas.openxmlformats.org/officeDocument/2006/relationships/image" Target="media/image28.jpeg"/><Relationship Id="rId10" Type="http://schemas.openxmlformats.org/officeDocument/2006/relationships/header" Target="header4.xml"/><Relationship Id="rId1" Type="http://schemas.openxmlformats.org/officeDocument/2006/relationships/styles" Target="styles.xml"/></Relationships>
</file>

<file path=word/_rels/footer6.xml.rels><?xml version="1.0" encoding="UTF-8" standalone="yes"?>
<Relationships xmlns="http://schemas.openxmlformats.org/package/2006/relationships"><Relationship Id="rId1" Type="http://schemas.openxmlformats.org/officeDocument/2006/relationships/image" Target="media/image5.png"/></Relationships>
</file>

<file path=word/_rels/footer10.xml.rels><?xml version="1.0" encoding="UTF-8" standalone="yes"?>
<Relationships xmlns="http://schemas.openxmlformats.org/package/2006/relationships"><Relationship Id="rId1" Type="http://schemas.openxmlformats.org/officeDocument/2006/relationships/image" Target="media/image7.png"/></Relationships>
</file>

<file path=word/_rels/footer12.xml.rels><?xml version="1.0" encoding="UTF-8" standalone="yes"?>
<Relationships xmlns="http://schemas.openxmlformats.org/package/2006/relationships"><Relationship Id="rId1" Type="http://schemas.openxmlformats.org/officeDocument/2006/relationships/image" Target="media/image8.png"/></Relationships>
</file>

<file path=word/_rels/footer15.xml.rels><?xml version="1.0" encoding="UTF-8" standalone="yes"?>
<Relationships xmlns="http://schemas.openxmlformats.org/package/2006/relationships"><Relationship Id="rId1" Type="http://schemas.openxmlformats.org/officeDocument/2006/relationships/image" Target="media/image8.png"/></Relationships>
</file>

<file path=word/_rels/footer16.xml.rels><?xml version="1.0" encoding="UTF-8" standalone="yes"?>
<Relationships xmlns="http://schemas.openxmlformats.org/package/2006/relationships"><Relationship Id="rId1" Type="http://schemas.openxmlformats.org/officeDocument/2006/relationships/image" Target="media/image10.png"/></Relationships>
</file>

<file path=word/_rels/footer18.xml.rels><?xml version="1.0" encoding="UTF-8" standalone="yes"?>
<Relationships xmlns="http://schemas.openxmlformats.org/package/2006/relationships"><Relationship Id="rId1" Type="http://schemas.openxmlformats.org/officeDocument/2006/relationships/image" Target="media/image7.png"/></Relationships>
</file>

<file path=word/_rels/footer21.xml.rels><?xml version="1.0" encoding="UTF-8" standalone="yes"?>
<Relationships xmlns="http://schemas.openxmlformats.org/package/2006/relationships"><Relationship Id="rId1" Type="http://schemas.openxmlformats.org/officeDocument/2006/relationships/image" Target="media/image8.png"/></Relationships>
</file>

<file path=word/_rels/footer22.xml.rels><?xml version="1.0" encoding="UTF-8" standalone="yes"?>
<Relationships xmlns="http://schemas.openxmlformats.org/package/2006/relationships"><Relationship Id="rId1" Type="http://schemas.openxmlformats.org/officeDocument/2006/relationships/image" Target="media/image7.png"/></Relationships>
</file>

<file path=word/_rels/footer24.xml.rels><?xml version="1.0" encoding="UTF-8" standalone="yes"?>
<Relationships xmlns="http://schemas.openxmlformats.org/package/2006/relationships"><Relationship Id="rId1" Type="http://schemas.openxmlformats.org/officeDocument/2006/relationships/image" Target="media/image12.png"/></Relationships>
</file>

<file path=word/_rels/footer32.xml.rels><?xml version="1.0" encoding="UTF-8" standalone="yes"?>
<Relationships xmlns="http://schemas.openxmlformats.org/package/2006/relationships"><Relationship Id="rId1" Type="http://schemas.openxmlformats.org/officeDocument/2006/relationships/image" Target="media/image7.png"/></Relationships>
</file>

<file path=word/_rels/footer36.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8.xml.rels><?xml version="1.0" encoding="UTF-8" standalone="yes"?>
<Relationships xmlns="http://schemas.openxmlformats.org/package/2006/relationships"><Relationship Id="rId1" Type="http://schemas.openxmlformats.org/officeDocument/2006/relationships/image" Target="media/image6.jpeg"/></Relationships>
</file>

<file path=word/_rels/header10.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6.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9.jpeg"/></Relationships>
</file>

<file path=word/_rels/header16.xml.rels><?xml version="1.0" encoding="UTF-8" standalone="yes"?>
<Relationships xmlns="http://schemas.openxmlformats.org/package/2006/relationships"><Relationship Id="rId1" Type="http://schemas.openxmlformats.org/officeDocument/2006/relationships/image" Target="media/image3.jpeg"/></Relationships>
</file>

<file path=word/_rels/header17.xml.rels><?xml version="1.0" encoding="UTF-8" standalone="yes"?>
<Relationships xmlns="http://schemas.openxmlformats.org/package/2006/relationships"><Relationship Id="rId1" Type="http://schemas.openxmlformats.org/officeDocument/2006/relationships/image" Target="media/image11.jpeg"/></Relationships>
</file>

<file path=word/_rels/header18.xml.rels><?xml version="1.0" encoding="UTF-8" standalone="yes"?>
<Relationships xmlns="http://schemas.openxmlformats.org/package/2006/relationships"><Relationship Id="rId1" Type="http://schemas.openxmlformats.org/officeDocument/2006/relationships/image" Target="media/image3.jpeg"/></Relationships>
</file>

<file path=word/_rels/header19.xml.rels><?xml version="1.0" encoding="UTF-8" standalone="yes"?>
<Relationships xmlns="http://schemas.openxmlformats.org/package/2006/relationships"><Relationship Id="rId1" Type="http://schemas.openxmlformats.org/officeDocument/2006/relationships/image" Target="media/image11.jpeg"/></Relationships>
</file>

<file path=word/_rels/header22.xml.rels><?xml version="1.0" encoding="UTF-8" standalone="yes"?>
<Relationships xmlns="http://schemas.openxmlformats.org/package/2006/relationships"><Relationship Id="rId1" Type="http://schemas.openxmlformats.org/officeDocument/2006/relationships/image" Target="media/image13.jpeg"/></Relationships>
</file>

<file path=word/_rels/header24.xml.rels><?xml version="1.0" encoding="UTF-8" standalone="yes"?>
<Relationships xmlns="http://schemas.openxmlformats.org/package/2006/relationships"><Relationship Id="rId1" Type="http://schemas.openxmlformats.org/officeDocument/2006/relationships/image" Target="media/image3.jpeg"/></Relationships>
</file>

<file path=word/_rels/header26.xml.rels><?xml version="1.0" encoding="UTF-8" standalone="yes"?>
<Relationships xmlns="http://schemas.openxmlformats.org/package/2006/relationships"><Relationship Id="rId1" Type="http://schemas.openxmlformats.org/officeDocument/2006/relationships/image" Target="media/image3.jpeg"/></Relationships>
</file>

<file path=word/_rels/header28.xml.rels><?xml version="1.0" encoding="UTF-8" standalone="yes"?>
<Relationships xmlns="http://schemas.openxmlformats.org/package/2006/relationships"><Relationship Id="rId1" Type="http://schemas.openxmlformats.org/officeDocument/2006/relationships/image" Target="media/image3.jpeg"/></Relationships>
</file>

<file path=word/_rels/header29.xml.rels><?xml version="1.0" encoding="UTF-8" standalone="yes"?>
<Relationships xmlns="http://schemas.openxmlformats.org/package/2006/relationships"><Relationship Id="rId1" Type="http://schemas.openxmlformats.org/officeDocument/2006/relationships/image" Target="media/image9.jpeg"/></Relationships>
</file>

<file path=word/_rels/header30.xml.rels><?xml version="1.0" encoding="UTF-8" standalone="yes"?>
<Relationships xmlns="http://schemas.openxmlformats.org/package/2006/relationships"><Relationship Id="rId1" Type="http://schemas.openxmlformats.org/officeDocument/2006/relationships/image" Target="media/image13.jpeg"/></Relationships>
</file>

<file path=word/_rels/header31.xml.rels><?xml version="1.0" encoding="UTF-8" standalone="yes"?>
<Relationships xmlns="http://schemas.openxmlformats.org/package/2006/relationships"><Relationship Id="rId1" Type="http://schemas.openxmlformats.org/officeDocument/2006/relationships/image" Target="media/image4.jpeg"/></Relationships>
</file>

<file path=word/_rels/header32.xml.rels><?xml version="1.0" encoding="UTF-8" standalone="yes"?>
<Relationships xmlns="http://schemas.openxmlformats.org/package/2006/relationships"><Relationship Id="rId1" Type="http://schemas.openxmlformats.org/officeDocument/2006/relationships/image" Target="media/image3.jpeg"/></Relationships>
</file>

<file path=word/_rels/header34.xml.rels><?xml version="1.0" encoding="UTF-8" standalone="yes"?>
<Relationships xmlns="http://schemas.openxmlformats.org/package/2006/relationships"><Relationship Id="rId1" Type="http://schemas.openxmlformats.org/officeDocument/2006/relationships/image" Target="media/image11.jpeg"/></Relationships>
</file>

<file path=word/_rels/header3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51"/>
    <customShpInfo spid="_x0000_s2049"/>
    <customShpInfo spid="_x0000_s2053"/>
    <customShpInfo spid="_x0000_s2054"/>
    <customShpInfo spid="_x0000_s2052"/>
    <customShpInfo spid="_x0000_s2056"/>
    <customShpInfo spid="_x0000_s2057"/>
    <customShpInfo spid="_x0000_s2055"/>
    <customShpInfo spid="_x0000_s2059"/>
    <customShpInfo spid="_x0000_s2060"/>
    <customShpInfo spid="_x0000_s2058"/>
    <customShpInfo spid="_x0000_s2062"/>
    <customShpInfo spid="_x0000_s2063"/>
    <customShpInfo spid="_x0000_s2061"/>
    <customShpInfo spid="_x0000_s2065"/>
    <customShpInfo spid="_x0000_s2066"/>
    <customShpInfo spid="_x0000_s2064"/>
    <customShpInfo spid="_x0000_s2068"/>
    <customShpInfo spid="_x0000_s2069"/>
    <customShpInfo spid="_x0000_s2067"/>
    <customShpInfo spid="_x0000_s2071"/>
    <customShpInfo spid="_x0000_s2072"/>
    <customShpInfo spid="_x0000_s2070"/>
    <customShpInfo spid="_x0000_s2074"/>
    <customShpInfo spid="_x0000_s2075"/>
    <customShpInfo spid="_x0000_s2073"/>
    <customShpInfo spid="_x0000_s2077"/>
    <customShpInfo spid="_x0000_s2078"/>
    <customShpInfo spid="_x0000_s2076"/>
    <customShpInfo spid="_x0000_s2080"/>
    <customShpInfo spid="_x0000_s2081"/>
    <customShpInfo spid="_x0000_s2079"/>
    <customShpInfo spid="_x0000_s1029"/>
    <customShpInfo spid="_x0000_s1030"/>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3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41"/>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55"/>
    <customShpInfo spid="_x0000_s1068"/>
    <customShpInfo spid="_x0000_s1069"/>
    <customShpInfo spid="_x0000_s1067"/>
    <customShpInfo spid="_x0000_s1071"/>
    <customShpInfo spid="_x0000_s1072"/>
    <customShpInfo spid="_x0000_s1073"/>
    <customShpInfo spid="_x0000_s1074"/>
    <customShpInfo spid="_x0000_s1075"/>
    <customShpInfo spid="_x0000_s1076"/>
    <customShpInfo spid="_x0000_s1070"/>
    <customShpInfo spid="_x0000_s1078"/>
    <customShpInfo spid="_x0000_s1079"/>
    <customShpInfo spid="_x0000_s1077"/>
    <customShpInfo spid="_x0000_s1081"/>
    <customShpInfo spid="_x0000_s1082"/>
    <customShpInfo spid="_x0000_s1083"/>
    <customShpInfo spid="_x0000_s1084"/>
    <customShpInfo spid="_x0000_s1085"/>
    <customShpInfo spid="_x0000_s1080"/>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086"/>
    <customShpInfo spid="_x0000_s1105"/>
    <customShpInfo spid="_x0000_s1106"/>
    <customShpInfo spid="_x0000_s1104"/>
    <customShpInfo spid="_x0000_s1108"/>
    <customShpInfo spid="_x0000_s1109"/>
    <customShpInfo spid="_x0000_s1110"/>
    <customShpInfo spid="_x0000_s1111"/>
    <customShpInfo spid="_x0000_s1112"/>
    <customShpInfo spid="_x0000_s1113"/>
    <customShpInfo spid="_x0000_s1114"/>
    <customShpInfo spid="_x0000_s1115"/>
    <customShpInfo spid="_x0000_s1107"/>
    <customShpInfo spid="_x0000_s1117"/>
    <customShpInfo spid="_x0000_s1118"/>
    <customShpInfo spid="_x0000_s1116"/>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9"/>
    <customShpInfo spid="_x0000_s1140"/>
    <customShpInfo spid="_x0000_s1138"/>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41"/>
    <customShpInfo spid="_x0000_s1154"/>
    <customShpInfo spid="_x0000_s1155"/>
    <customShpInfo spid="_x0000_s1153"/>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56"/>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73"/>
    <customShpInfo spid="_x0000_s1193"/>
    <customShpInfo spid="_x0000_s1194"/>
    <customShpInfo spid="_x0000_s1192"/>
    <customShpInfo spid="_x0000_s1196"/>
    <customShpInfo spid="_x0000_s1197"/>
    <customShpInfo spid="_x0000_s1198"/>
    <customShpInfo spid="_x0000_s1199"/>
    <customShpInfo spid="_x0000_s1200"/>
    <customShpInfo spid="_x0000_s1201"/>
    <customShpInfo spid="_x0000_s1202"/>
    <customShpInfo spid="_x0000_s1203"/>
    <customShpInfo spid="_x0000_s1195"/>
    <customShpInfo spid="_x0000_s1205"/>
    <customShpInfo spid="_x0000_s1206"/>
    <customShpInfo spid="_x0000_s120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43</Pages>
  <TotalTime>1</TotalTime>
  <ScaleCrop>false</ScaleCrop>
  <LinksUpToDate>false</LinksUpToDate>
  <Application>WPS Office_12.1.25195.25195_F1E327BC-269C-435d-A152-05C5408002CA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2026-03-17T20:43:00Z</dcterms:created>
  <dc:creator>Data</dc:creator>
  <cp:lastModifiedBy>Aus</cp:lastModifiedBy>
  <dcterms:modified xsi:type="dcterms:W3CDTF">2026-03-17T19:35:55Z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2026-03-17T12:43:48Z</vt:filetime>
  </property>
  <property fmtid="{D5CDD505-2E9C-101B-9397-08002B2CF9AE}" pid="4" name="UsrData">
    <vt:lpwstr>69b8dbf39aafeb002020f024wl</vt:lpwstr>
  </property>
  <property fmtid="{D5CDD505-2E9C-101B-9397-08002B2CF9AE}" pid="5" name="KSOProductBuildVer">
    <vt:lpwstr>2052-12.1.25195.25195</vt:lpwstr>
  </property>
  <property fmtid="{D5CDD505-2E9C-101B-9397-08002B2CF9AE}" pid="6" name="ICV">
    <vt:lpwstr>195235C7F3CBFBE35C3CB969FA576F80_42</vt:lpwstr>
  </property>
</Properties>
</file>