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40" w:lineRule="exact"/>
        <w:rPr>
          <w:rFonts w:ascii="Times New Roman" w:hAnsi="Times New Roman" w:eastAsiaTheme="minorEastAsia"/>
          <w:bCs/>
          <w:kern w:val="0"/>
          <w:sz w:val="24"/>
          <w:szCs w:val="24"/>
        </w:rPr>
      </w:pPr>
      <w:r>
        <w:rPr>
          <w:rFonts w:ascii="Times New Roman" w:hAnsi="Times New Roman" w:eastAsiaTheme="minorEastAsia"/>
          <w:bCs/>
          <w:kern w:val="0"/>
          <w:sz w:val="24"/>
          <w:szCs w:val="24"/>
        </w:rPr>
        <w:t>国家安全是</w:t>
      </w:r>
    </w:p>
    <w:p>
      <w:pPr>
        <w:numPr>
          <w:numId w:val="0"/>
        </w:numPr>
        <w:spacing w:line="440" w:lineRule="exact"/>
        <w:rPr>
          <w:rFonts w:ascii="Times New Roman" w:hAnsi="Times New Roman" w:eastAsiaTheme="minorEastAsia"/>
          <w:bCs/>
          <w:kern w:val="0"/>
          <w:sz w:val="24"/>
          <w:szCs w:val="24"/>
        </w:rPr>
      </w:pPr>
      <w:r>
        <w:rPr>
          <w:rFonts w:ascii="Times New Roman" w:hAnsi="Times New Roman" w:eastAsiaTheme="minorEastAsia"/>
          <w:bCs/>
          <w:kern w:val="0"/>
          <w:sz w:val="24"/>
          <w:szCs w:val="24"/>
        </w:rPr>
        <w:t>指国家政权、主权、统一和领土完整、人民福祉、经济社会可持续发展和国家其他重大利益相对处于没有危险和不受内外威胁的状态，以及保障持续安全状态的能力。</w:t>
      </w:r>
    </w:p>
    <w:p>
      <w:pPr>
        <w:numPr>
          <w:ilvl w:val="0"/>
          <w:numId w:val="1"/>
        </w:numPr>
        <w:spacing w:line="440" w:lineRule="exact"/>
        <w:ind w:left="0" w:leftChars="0" w:firstLine="0" w:firstLineChars="0"/>
        <w:rPr>
          <w:rFonts w:ascii="Times New Roman" w:hAnsi="Times New Roman" w:eastAsiaTheme="minorEastAsia"/>
          <w:bCs/>
          <w:kern w:val="0"/>
          <w:sz w:val="24"/>
          <w:szCs w:val="24"/>
        </w:rPr>
      </w:pPr>
      <w:r>
        <w:rPr>
          <w:rFonts w:ascii="Times New Roman" w:hAnsi="Times New Roman" w:eastAsiaTheme="minorEastAsia"/>
          <w:bCs/>
          <w:sz w:val="24"/>
          <w:szCs w:val="24"/>
        </w:rPr>
        <w:t>总体国家安全观，</w:t>
      </w:r>
    </w:p>
    <w:p>
      <w:pPr>
        <w:numPr>
          <w:numId w:val="0"/>
        </w:numPr>
        <w:spacing w:line="440" w:lineRule="exact"/>
        <w:ind w:leftChars="0"/>
        <w:rPr>
          <w:rFonts w:ascii="Times New Roman" w:hAnsi="Times New Roman" w:eastAsiaTheme="minorEastAsia"/>
          <w:bCs/>
          <w:kern w:val="0"/>
          <w:sz w:val="24"/>
          <w:szCs w:val="24"/>
        </w:rPr>
      </w:pPr>
      <w:r>
        <w:rPr>
          <w:rFonts w:ascii="Times New Roman" w:hAnsi="Times New Roman" w:eastAsiaTheme="minorEastAsia"/>
          <w:bCs/>
          <w:sz w:val="24"/>
          <w:szCs w:val="24"/>
        </w:rPr>
        <w:t>以人民安全为宗旨，以政治安全为根本，以经济安全为基础，以军事、文化、社会安全为保障，以促进国际安全为依托，走出一条中国特色国家安全道路。确立总体国家安全观，必须既重视外部安全，又重视内部安全；既重视国土安全，又重视国民安全；既重视传统安全，又重视非传统安全；既重视发展问题，又重视安全问题。</w:t>
      </w:r>
      <w:r>
        <w:rPr>
          <w:rFonts w:ascii="Times New Roman" w:hAnsi="Times New Roman" w:eastAsiaTheme="minorEastAsia"/>
          <w:bCs/>
          <w:kern w:val="0"/>
          <w:sz w:val="24"/>
          <w:szCs w:val="24"/>
        </w:rPr>
        <w:t>坚持总体国家安全观，统筹发展和安全，增强忧患意识，做到居安思危，是我们党治国理政的一个重大原则。</w:t>
      </w:r>
    </w:p>
    <w:p>
      <w:pPr>
        <w:numPr>
          <w:ilvl w:val="0"/>
          <w:numId w:val="2"/>
        </w:numPr>
        <w:spacing w:line="440" w:lineRule="exact"/>
        <w:rPr>
          <w:rFonts w:ascii="Times New Roman" w:hAnsi="Times New Roman" w:eastAsiaTheme="minorEastAsia"/>
          <w:kern w:val="0"/>
          <w:sz w:val="24"/>
          <w:szCs w:val="24"/>
        </w:rPr>
      </w:pPr>
      <w:r>
        <w:rPr>
          <w:rFonts w:ascii="Times New Roman" w:hAnsi="Times New Roman" w:eastAsiaTheme="minorEastAsia"/>
          <w:bCs/>
          <w:kern w:val="0"/>
          <w:sz w:val="24"/>
          <w:szCs w:val="24"/>
        </w:rPr>
        <w:t>总体国家安全观的特点：</w:t>
      </w:r>
    </w:p>
    <w:p>
      <w:pPr>
        <w:numPr>
          <w:numId w:val="0"/>
        </w:numPr>
        <w:spacing w:line="440" w:lineRule="exact"/>
        <w:rPr>
          <w:rFonts w:ascii="Times New Roman" w:hAnsi="Times New Roman" w:eastAsiaTheme="minorEastAsia"/>
          <w:kern w:val="0"/>
          <w:sz w:val="24"/>
          <w:szCs w:val="24"/>
        </w:rPr>
      </w:pPr>
      <w:r>
        <w:rPr>
          <w:rFonts w:ascii="Times New Roman" w:hAnsi="Times New Roman" w:eastAsiaTheme="minorEastAsia"/>
          <w:bCs/>
          <w:kern w:val="0"/>
          <w:sz w:val="24"/>
          <w:szCs w:val="24"/>
        </w:rPr>
        <w:t>时代性、人民性、系统性、持续性</w:t>
      </w:r>
    </w:p>
    <w:p>
      <w:pPr>
        <w:numPr>
          <w:ilvl w:val="0"/>
          <w:numId w:val="2"/>
        </w:numPr>
        <w:spacing w:line="440" w:lineRule="exact"/>
        <w:ind w:left="0" w:leftChars="0" w:firstLine="0" w:firstLineChars="0"/>
        <w:rPr>
          <w:rFonts w:ascii="Times New Roman" w:hAnsi="Times New Roman" w:eastAsiaTheme="minorEastAsia"/>
          <w:bCs/>
          <w:kern w:val="0"/>
          <w:sz w:val="24"/>
          <w:szCs w:val="24"/>
        </w:rPr>
      </w:pPr>
      <w:r>
        <w:rPr>
          <w:rFonts w:ascii="Times New Roman" w:hAnsi="Times New Roman" w:eastAsiaTheme="minorEastAsia"/>
          <w:bCs/>
          <w:kern w:val="0"/>
          <w:sz w:val="24"/>
          <w:szCs w:val="24"/>
        </w:rPr>
        <w:t>总体国家安全观的地位作用：</w:t>
      </w:r>
    </w:p>
    <w:p>
      <w:pPr>
        <w:numPr>
          <w:numId w:val="0"/>
        </w:numPr>
        <w:spacing w:line="440" w:lineRule="exact"/>
        <w:ind w:leftChars="0"/>
        <w:rPr>
          <w:rFonts w:ascii="Times New Roman" w:hAnsi="Times New Roman" w:eastAsiaTheme="minorEastAsia"/>
          <w:bCs/>
          <w:kern w:val="0"/>
          <w:sz w:val="24"/>
          <w:szCs w:val="24"/>
        </w:rPr>
      </w:pPr>
      <w:r>
        <w:rPr>
          <w:rFonts w:ascii="Times New Roman" w:hAnsi="Times New Roman" w:eastAsiaTheme="minorEastAsia"/>
          <w:bCs/>
          <w:kern w:val="0"/>
          <w:sz w:val="24"/>
          <w:szCs w:val="24"/>
        </w:rPr>
        <w:t>总体国家安全观是国家安全的理论指南和行动指南</w:t>
      </w:r>
    </w:p>
    <w:p>
      <w:pPr>
        <w:numPr>
          <w:ilvl w:val="0"/>
          <w:numId w:val="1"/>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国家安全的主体是</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国家，中国共产党是中国国家安全工作的领导核心。</w:t>
      </w:r>
    </w:p>
    <w:p>
      <w:pPr>
        <w:numPr>
          <w:ilvl w:val="0"/>
          <w:numId w:val="1"/>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国家安全力量，是</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维护国家安全所能调动的各种力量总和。</w:t>
      </w:r>
    </w:p>
    <w:p>
      <w:pPr>
        <w:numPr>
          <w:ilvl w:val="0"/>
          <w:numId w:val="1"/>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开展大学生国家安全教育，必须以</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总体国家安全观为科学指导。</w:t>
      </w:r>
    </w:p>
    <w:p>
      <w:pPr>
        <w:numPr>
          <w:ilvl w:val="0"/>
          <w:numId w:val="1"/>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在新时代，我国把坚持总体国家安全观写入了</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党章。</w:t>
      </w:r>
    </w:p>
    <w:p>
      <w:pPr>
        <w:spacing w:line="440" w:lineRule="exact"/>
        <w:rPr>
          <w:rFonts w:ascii="仿宋" w:hAnsi="仿宋" w:eastAsia="仿宋"/>
          <w:kern w:val="0"/>
          <w:sz w:val="24"/>
          <w:szCs w:val="24"/>
        </w:rPr>
      </w:pPr>
      <w:r>
        <w:rPr>
          <w:rFonts w:ascii="Times New Roman" w:hAnsi="Times New Roman" w:eastAsiaTheme="minorEastAsia"/>
          <w:kern w:val="0"/>
          <w:sz w:val="24"/>
          <w:szCs w:val="24"/>
        </w:rPr>
        <w:t>7、2020年，习近平同志在领导中国人民抗击新型冠状病毒肺炎疫情过程中指出</w:t>
      </w:r>
      <w:r>
        <w:rPr>
          <w:rFonts w:ascii="仿宋" w:hAnsi="仿宋" w:eastAsia="仿宋"/>
          <w:kern w:val="0"/>
          <w:sz w:val="24"/>
          <w:szCs w:val="24"/>
        </w:rPr>
        <w:t>:</w:t>
      </w:r>
    </w:p>
    <w:p>
      <w:pPr>
        <w:spacing w:line="440" w:lineRule="exact"/>
        <w:rPr>
          <w:rFonts w:ascii="仿宋" w:hAnsi="仿宋" w:eastAsia="仿宋"/>
          <w:kern w:val="0"/>
          <w:sz w:val="24"/>
          <w:szCs w:val="24"/>
        </w:rPr>
      </w:pPr>
      <w:r>
        <w:rPr>
          <w:rFonts w:ascii="仿宋" w:hAnsi="仿宋" w:eastAsia="仿宋"/>
          <w:kern w:val="0"/>
          <w:sz w:val="24"/>
          <w:szCs w:val="24"/>
        </w:rPr>
        <w:t>“要从保护人民健康、保障国家安全、维护国家长治久安的高度，把生物安全纳入国家安全体系。”</w:t>
      </w:r>
    </w:p>
    <w:p>
      <w:pPr>
        <w:numPr>
          <w:ilvl w:val="0"/>
          <w:numId w:val="1"/>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习近平同志指出，我们要准确把握国家安全形势变化</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新特点、新趋势坚持总体国家安全观、走出一条中国特色国家安全道路。</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9、美国一超独霸图谋面临挑战</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其一，美国经济在未来几年即使不出现衰退，其总产值占全球经济总量的比重，也不会再有大的增加。其二，美国在国际政治上推行强权主义政策，对别国事务横加干涉，在道义上树敌颇多，丧尽人心。其三，美国到处插手，势必造成其力量的分散使用和过度消耗。</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其他国际力量中心也在成长壮大。</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除美国外，其他力量中心主要是指中国、俄罗斯、日本</w:t>
      </w:r>
      <w:r>
        <w:rPr>
          <w:rFonts w:hint="eastAsia" w:ascii="Times New Roman" w:hAnsi="Times New Roman" w:eastAsiaTheme="minorEastAsia"/>
          <w:kern w:val="0"/>
          <w:sz w:val="24"/>
          <w:szCs w:val="24"/>
        </w:rPr>
        <w:t>、英国</w:t>
      </w:r>
      <w:r>
        <w:rPr>
          <w:rFonts w:ascii="Times New Roman" w:hAnsi="Times New Roman" w:eastAsiaTheme="minorEastAsia"/>
          <w:kern w:val="0"/>
          <w:sz w:val="24"/>
          <w:szCs w:val="24"/>
        </w:rPr>
        <w:t>和欧盟等。</w:t>
      </w:r>
    </w:p>
    <w:p>
      <w:pPr>
        <w:spacing w:line="440" w:lineRule="exact"/>
        <w:rPr>
          <w:rFonts w:ascii="Times New Roman" w:hAnsi="Times New Roman" w:eastAsiaTheme="minorEastAsia"/>
          <w:sz w:val="24"/>
          <w:szCs w:val="24"/>
          <w:vertAlign w:val="subscript"/>
        </w:rPr>
      </w:pPr>
      <w:r>
        <w:rPr>
          <w:rFonts w:ascii="Times New Roman" w:hAnsi="Times New Roman" w:eastAsiaTheme="minorEastAsia"/>
          <w:sz w:val="24"/>
          <w:szCs w:val="24"/>
        </w:rPr>
        <w:t>10、中国周边安全环境</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中国周边安全环境具有复杂性。</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1、14个陆上邻国。</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朝鲜、俄罗斯、蒙古、哈萨克斯坦（世界上最大的内陆国）、吉尔吉斯斯坦、塔吉克斯坦、阿富汗、巴基斯坦、印度、尼泊尔、不丹、缅甸、老挝、越南；</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2、8个海上邻国。</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韩国、朝鲜、越南、菲律宾、马来西亚、印度尼西亚、日本、文莱等国家。其中朝鲜、越南既是海上邻国也是陆上邻国。</w:t>
      </w:r>
    </w:p>
    <w:p>
      <w:pPr>
        <w:numPr>
          <w:ilvl w:val="0"/>
          <w:numId w:val="3"/>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是人口与军队最密集的地区。</w:t>
      </w:r>
    </w:p>
    <w:p>
      <w:pPr>
        <w:numPr>
          <w:numId w:val="0"/>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中国周边地区的人口大国多、军事强国多。</w:t>
      </w:r>
    </w:p>
    <w:p>
      <w:pPr>
        <w:numPr>
          <w:ilvl w:val="0"/>
          <w:numId w:val="3"/>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有领土与海洋争议最尖锐的矛盾。</w:t>
      </w:r>
    </w:p>
    <w:p>
      <w:pPr>
        <w:numPr>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我国是一个陆海大国，陆地边境线长达2.2万多千米，有1260万平方千米领土，我们有1.8万千米长的海岸线。领土争端没有彻底解决，领海争端又趋激烈。</w:t>
      </w:r>
    </w:p>
    <w:p>
      <w:pPr>
        <w:numPr>
          <w:ilvl w:val="0"/>
          <w:numId w:val="4"/>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当前我国周边安全环境的主流</w:t>
      </w:r>
    </w:p>
    <w:p>
      <w:pPr>
        <w:numPr>
          <w:numId w:val="0"/>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（一）外敌入侵威胁减弱（二）发展了同周边国家的睦邻友好关系（三）建立了多边的区域合作机制</w:t>
      </w:r>
    </w:p>
    <w:p>
      <w:pPr>
        <w:spacing w:line="440" w:lineRule="exact"/>
        <w:rPr>
          <w:rFonts w:ascii="Times New Roman" w:hAnsi="Times New Roman" w:eastAsiaTheme="minorEastAsia"/>
          <w:kern w:val="0"/>
          <w:sz w:val="24"/>
          <w:szCs w:val="24"/>
        </w:rPr>
      </w:pPr>
      <w:r>
        <w:rPr>
          <w:rFonts w:ascii="Times New Roman" w:hAnsi="Times New Roman" w:eastAsiaTheme="minorEastAsia"/>
          <w:sz w:val="24"/>
          <w:szCs w:val="24"/>
        </w:rPr>
        <w:t>12、</w:t>
      </w:r>
      <w:r>
        <w:rPr>
          <w:rFonts w:ascii="Times New Roman" w:hAnsi="Times New Roman" w:eastAsiaTheme="minorEastAsia"/>
          <w:bCs/>
          <w:kern w:val="0"/>
          <w:sz w:val="24"/>
          <w:szCs w:val="24"/>
        </w:rPr>
        <w:t>东南亚国家与我国在南海的岛礁和领海争端</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南海争议涉及六国七方，分别是越南、菲律宾、印度尼西亚、马来西亚、文莱、中国、中国台湾地区。</w:t>
      </w:r>
      <w:r>
        <w:rPr>
          <w:rFonts w:ascii="Times New Roman" w:hAnsi="Times New Roman" w:eastAsiaTheme="minorEastAsia"/>
          <w:sz w:val="24"/>
          <w:szCs w:val="24"/>
        </w:rPr>
        <w:t>基本策略：1、加强政治外交斗争  2、加紧综合开发利用  3、加强军事斗争准备</w:t>
      </w:r>
    </w:p>
    <w:p>
      <w:pPr>
        <w:spacing w:line="440" w:lineRule="exact"/>
        <w:rPr>
          <w:rFonts w:ascii="Times New Roman" w:hAnsi="Times New Roman" w:eastAsiaTheme="minorEastAsia"/>
          <w:sz w:val="24"/>
          <w:szCs w:val="24"/>
        </w:rPr>
      </w:pPr>
      <w:r>
        <w:rPr>
          <w:rFonts w:ascii="Times New Roman" w:hAnsi="Times New Roman" w:eastAsiaTheme="minorEastAsia"/>
          <w:bCs/>
          <w:sz w:val="24"/>
          <w:szCs w:val="24"/>
        </w:rPr>
        <w:t>13、2019年6月，中俄</w:t>
      </w:r>
      <w:r>
        <w:rPr>
          <w:rFonts w:ascii="Times New Roman" w:hAnsi="Times New Roman" w:eastAsiaTheme="minorEastAsia"/>
          <w:sz w:val="24"/>
          <w:szCs w:val="24"/>
          <w:shd w:val="clear" w:color="auto" w:fill="FFFFFF"/>
        </w:rPr>
        <w:t>双方宣布,将致力于发展中俄</w:t>
      </w:r>
      <w:r>
        <w:rPr>
          <w:rStyle w:val="5"/>
          <w:rFonts w:ascii="Times New Roman" w:hAnsi="Times New Roman" w:eastAsiaTheme="minorEastAsia"/>
          <w:i w:val="0"/>
          <w:iCs w:val="0"/>
          <w:sz w:val="24"/>
          <w:szCs w:val="24"/>
          <w:shd w:val="clear" w:color="auto" w:fill="FFFFFF"/>
        </w:rPr>
        <w:t>新时代全面战略协作伙伴关系。</w:t>
      </w:r>
      <w:r>
        <w:rPr>
          <w:rFonts w:ascii="Times New Roman" w:hAnsi="Times New Roman" w:eastAsiaTheme="minorEastAsia"/>
          <w:sz w:val="24"/>
          <w:szCs w:val="24"/>
        </w:rPr>
        <w:t>当前中俄关系的主要特征是：</w:t>
      </w:r>
    </w:p>
    <w:p>
      <w:pPr>
        <w:spacing w:line="440" w:lineRule="exact"/>
        <w:rPr>
          <w:rFonts w:ascii="Times New Roman" w:hAnsi="Times New Roman" w:eastAsiaTheme="minorEastAsia"/>
          <w:sz w:val="24"/>
          <w:szCs w:val="24"/>
        </w:rPr>
      </w:pPr>
      <w:r>
        <w:rPr>
          <w:rFonts w:ascii="Times New Roman" w:hAnsi="Times New Roman" w:eastAsiaTheme="minorEastAsia"/>
          <w:sz w:val="24"/>
          <w:szCs w:val="24"/>
        </w:rPr>
        <w:t>1.高度的政治互信；2.完备的高层交往和各领域合作机制；3.内容丰富、具有战略意义的务实合作；4.坚实的世代友好民意基础；5.密切有效的国际协调。</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14、台湾与大陆的统一问题：坚持</w:t>
      </w:r>
    </w:p>
    <w:p>
      <w:pPr>
        <w:spacing w:line="440" w:lineRule="exact"/>
        <w:rPr>
          <w:rFonts w:ascii="Times New Roman" w:hAnsi="Times New Roman" w:eastAsiaTheme="minorEastAsia"/>
          <w:bCs/>
          <w:kern w:val="0"/>
          <w:sz w:val="24"/>
          <w:szCs w:val="24"/>
        </w:rPr>
      </w:pPr>
      <w:r>
        <w:rPr>
          <w:rFonts w:ascii="Times New Roman" w:hAnsi="Times New Roman" w:eastAsiaTheme="minorEastAsia"/>
          <w:bCs/>
          <w:sz w:val="24"/>
          <w:szCs w:val="24"/>
        </w:rPr>
        <w:t>“和平统一，一国两制”，绝不承诺放弃使用武力</w:t>
      </w:r>
    </w:p>
    <w:p>
      <w:pPr>
        <w:spacing w:line="440" w:lineRule="exact"/>
        <w:rPr>
          <w:rFonts w:ascii="Times New Roman" w:hAnsi="Times New Roman" w:eastAsiaTheme="minorEastAsia"/>
          <w:bCs/>
          <w:sz w:val="24"/>
          <w:szCs w:val="24"/>
        </w:rPr>
      </w:pPr>
      <w:r>
        <w:rPr>
          <w:rFonts w:ascii="Times New Roman" w:hAnsi="Times New Roman" w:eastAsiaTheme="minorEastAsia"/>
          <w:sz w:val="24"/>
          <w:szCs w:val="24"/>
        </w:rPr>
        <w:t>15、朝鲜战争对新中国的影响</w:t>
      </w:r>
    </w:p>
    <w:p>
      <w:pPr>
        <w:spacing w:line="440" w:lineRule="exact"/>
        <w:rPr>
          <w:rFonts w:ascii="Times New Roman" w:hAnsi="Times New Roman" w:eastAsiaTheme="minorEastAsia"/>
          <w:bCs/>
          <w:sz w:val="24"/>
          <w:szCs w:val="24"/>
        </w:rPr>
      </w:pPr>
      <w:r>
        <w:rPr>
          <w:rFonts w:ascii="Times New Roman" w:hAnsi="Times New Roman" w:eastAsiaTheme="minorEastAsia"/>
          <w:sz w:val="24"/>
          <w:szCs w:val="24"/>
        </w:rPr>
        <w:t>1、</w:t>
      </w:r>
      <w:r>
        <w:rPr>
          <w:rFonts w:ascii="Times New Roman" w:hAnsi="Times New Roman" w:eastAsiaTheme="minorEastAsia"/>
          <w:bCs/>
          <w:sz w:val="24"/>
          <w:szCs w:val="24"/>
        </w:rPr>
        <w:t>增强了国威，突出了中美核心问题2、东北亚冷战格局形成3、推动日本经济的迅速发展4、加剧了朝鲜半岛南北双方的对立</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16、对印自卫反击战发生于1962年，两地作战；</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一是阿克塞钦地区、二是麦克马洪线以南地区。</w:t>
      </w:r>
    </w:p>
    <w:p>
      <w:pPr>
        <w:numPr>
          <w:ilvl w:val="0"/>
          <w:numId w:val="5"/>
        </w:num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中苏珍宝岛之战发生于1969年；</w:t>
      </w:r>
    </w:p>
    <w:p>
      <w:pPr>
        <w:numPr>
          <w:numId w:val="0"/>
        </w:num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珍宝岛位于中国东北乌苏里江中心航道中国一侧，历来是中国的领土。</w:t>
      </w:r>
    </w:p>
    <w:p>
      <w:pPr>
        <w:numPr>
          <w:ilvl w:val="0"/>
          <w:numId w:val="5"/>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三线建设指的是</w:t>
      </w:r>
    </w:p>
    <w:p>
      <w:pPr>
        <w:numPr>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自1964年开始，在我国中西部地区的13个省区进行的一场以战备为指导思想的大规模国防、科技、工业和交通基本设施建设。三线建设的范围包括</w:t>
      </w:r>
      <w:r>
        <w:fldChar w:fldCharType="begin"/>
      </w:r>
      <w:r>
        <w:instrText xml:space="preserve"> HYPERLINK "http://baike.baidu.com/view/7627.htm" \t "_parent" </w:instrText>
      </w:r>
      <w:r>
        <w:fldChar w:fldCharType="separate"/>
      </w:r>
      <w:r>
        <w:rPr>
          <w:rStyle w:val="6"/>
          <w:rFonts w:ascii="Times New Roman" w:hAnsi="Times New Roman" w:eastAsiaTheme="minorEastAsia"/>
          <w:bCs/>
          <w:color w:val="auto"/>
          <w:sz w:val="24"/>
          <w:szCs w:val="24"/>
        </w:rPr>
        <w:t>四川</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"http://baike.baidu.com/view/4675.htm" \t "_parent" </w:instrText>
      </w:r>
      <w:r>
        <w:fldChar w:fldCharType="separate"/>
      </w:r>
      <w:r>
        <w:rPr>
          <w:rStyle w:val="6"/>
          <w:rFonts w:ascii="Times New Roman" w:hAnsi="Times New Roman" w:eastAsiaTheme="minorEastAsia"/>
          <w:bCs/>
          <w:color w:val="auto"/>
          <w:sz w:val="24"/>
          <w:szCs w:val="24"/>
        </w:rPr>
        <w:t>河北</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"http://baike.baidu.com/view/6204.htm" \t "_parent" </w:instrText>
      </w:r>
      <w:r>
        <w:fldChar w:fldCharType="separate"/>
      </w:r>
      <w:r>
        <w:rPr>
          <w:rStyle w:val="6"/>
          <w:rFonts w:ascii="Times New Roman" w:hAnsi="Times New Roman" w:eastAsiaTheme="minorEastAsia"/>
          <w:bCs/>
          <w:color w:val="auto"/>
          <w:sz w:val="24"/>
          <w:szCs w:val="24"/>
        </w:rPr>
        <w:t>山西</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"http://baike.baidu.com/view/2874.htm" \t "_parent" </w:instrText>
      </w:r>
      <w:r>
        <w:fldChar w:fldCharType="separate"/>
      </w:r>
      <w:r>
        <w:rPr>
          <w:rStyle w:val="6"/>
          <w:rFonts w:ascii="Times New Roman" w:hAnsi="Times New Roman" w:eastAsiaTheme="minorEastAsia"/>
          <w:bCs/>
          <w:color w:val="auto"/>
          <w:sz w:val="24"/>
          <w:szCs w:val="24"/>
        </w:rPr>
        <w:t>河南</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"http://baike.baidu.com/view/5325.htm" \t "_parent" </w:instrText>
      </w:r>
      <w:r>
        <w:fldChar w:fldCharType="separate"/>
      </w:r>
      <w:r>
        <w:rPr>
          <w:rStyle w:val="6"/>
          <w:rFonts w:ascii="Times New Roman" w:hAnsi="Times New Roman" w:eastAsiaTheme="minorEastAsia"/>
          <w:bCs/>
          <w:color w:val="auto"/>
          <w:sz w:val="24"/>
          <w:szCs w:val="24"/>
        </w:rPr>
        <w:t>湖北</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"http://baike.baidu.com/view/8581.htm" \t "_parent" </w:instrText>
      </w:r>
      <w:r>
        <w:fldChar w:fldCharType="separate"/>
      </w:r>
      <w:r>
        <w:rPr>
          <w:rStyle w:val="6"/>
          <w:rFonts w:ascii="Times New Roman" w:hAnsi="Times New Roman" w:eastAsiaTheme="minorEastAsia"/>
          <w:bCs/>
          <w:color w:val="auto"/>
          <w:sz w:val="24"/>
          <w:szCs w:val="24"/>
        </w:rPr>
        <w:t>湖南</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"http://baike.baidu.com/view/4652.htm" \t "_parent" </w:instrText>
      </w:r>
      <w:r>
        <w:fldChar w:fldCharType="separate"/>
      </w:r>
      <w:r>
        <w:rPr>
          <w:rStyle w:val="6"/>
          <w:rFonts w:ascii="Times New Roman" w:hAnsi="Times New Roman" w:eastAsiaTheme="minorEastAsia"/>
          <w:bCs/>
          <w:color w:val="auto"/>
          <w:sz w:val="24"/>
          <w:szCs w:val="24"/>
        </w:rPr>
        <w:t>广西</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"http://baike.baidu.com/view/7242.htm" \t "_parent" </w:instrText>
      </w:r>
      <w:r>
        <w:fldChar w:fldCharType="separate"/>
      </w:r>
      <w:r>
        <w:rPr>
          <w:rStyle w:val="6"/>
          <w:rFonts w:ascii="Times New Roman" w:hAnsi="Times New Roman" w:eastAsiaTheme="minorEastAsia"/>
          <w:bCs/>
          <w:color w:val="auto"/>
          <w:sz w:val="24"/>
          <w:szCs w:val="24"/>
        </w:rPr>
        <w:t>云南</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"http://baike.baidu.com/view/9862.htm" \t "_parent" </w:instrText>
      </w:r>
      <w:r>
        <w:fldChar w:fldCharType="separate"/>
      </w:r>
      <w:r>
        <w:rPr>
          <w:rStyle w:val="6"/>
          <w:rFonts w:ascii="Times New Roman" w:hAnsi="Times New Roman" w:eastAsiaTheme="minorEastAsia"/>
          <w:bCs/>
          <w:color w:val="auto"/>
          <w:sz w:val="24"/>
          <w:szCs w:val="24"/>
        </w:rPr>
        <w:t>贵州</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"http://baike.baidu.com/view/6510.htm" \t "_parent" </w:instrText>
      </w:r>
      <w:r>
        <w:fldChar w:fldCharType="separate"/>
      </w:r>
      <w:r>
        <w:rPr>
          <w:rStyle w:val="6"/>
          <w:rFonts w:ascii="Times New Roman" w:hAnsi="Times New Roman" w:eastAsiaTheme="minorEastAsia"/>
          <w:bCs/>
          <w:color w:val="auto"/>
          <w:sz w:val="24"/>
          <w:szCs w:val="24"/>
        </w:rPr>
        <w:t>陕西</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"http://baike.baidu.com/view/4311.htm" \t "_parent" </w:instrText>
      </w:r>
      <w:r>
        <w:fldChar w:fldCharType="separate"/>
      </w:r>
      <w:r>
        <w:rPr>
          <w:rStyle w:val="6"/>
          <w:rFonts w:ascii="Times New Roman" w:hAnsi="Times New Roman" w:eastAsiaTheme="minorEastAsia"/>
          <w:bCs/>
          <w:color w:val="auto"/>
          <w:sz w:val="24"/>
          <w:szCs w:val="24"/>
        </w:rPr>
        <w:t>青海</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"http://baike.baidu.com/view/8461.htm" \t "_parent" </w:instrText>
      </w:r>
      <w:r>
        <w:fldChar w:fldCharType="separate"/>
      </w:r>
      <w:r>
        <w:rPr>
          <w:rStyle w:val="6"/>
          <w:rFonts w:ascii="Times New Roman" w:hAnsi="Times New Roman" w:eastAsiaTheme="minorEastAsia"/>
          <w:bCs/>
          <w:color w:val="auto"/>
          <w:sz w:val="24"/>
          <w:szCs w:val="24"/>
        </w:rPr>
        <w:t>甘肃</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和</w:t>
      </w:r>
      <w:r>
        <w:fldChar w:fldCharType="begin"/>
      </w:r>
      <w:r>
        <w:instrText xml:space="preserve"> HYPERLINK "http://baike.baidu.com/view/9520.htm" \t "_parent" </w:instrText>
      </w:r>
      <w:r>
        <w:fldChar w:fldCharType="separate"/>
      </w:r>
      <w:r>
        <w:rPr>
          <w:rStyle w:val="6"/>
          <w:rFonts w:ascii="Times New Roman" w:hAnsi="Times New Roman" w:eastAsiaTheme="minorEastAsia"/>
          <w:bCs/>
          <w:color w:val="auto"/>
          <w:sz w:val="24"/>
          <w:szCs w:val="24"/>
        </w:rPr>
        <w:t>宁夏</w:t>
      </w:r>
      <w:r>
        <w:rPr>
          <w:rStyle w:val="6"/>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等13个省、区，他们全部位于中国的中西部地区。</w:t>
      </w:r>
    </w:p>
    <w:p>
      <w:pPr>
        <w:numPr>
          <w:ilvl w:val="0"/>
          <w:numId w:val="5"/>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对外开放对我们有着重大的意义。</w:t>
      </w:r>
    </w:p>
    <w:p>
      <w:pPr>
        <w:numPr>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实行对外开放，使中国成功实现了从封闭半封闭到全方位开放的伟大历史转变，中国已经越来越多地融入世界，在促进自身快递发展的同时，也为世界的繁荣发展做出了贡献。</w:t>
      </w:r>
    </w:p>
    <w:p>
      <w:pPr>
        <w:numPr>
          <w:ilvl w:val="0"/>
          <w:numId w:val="5"/>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所谓非安全传统，是指</w:t>
      </w:r>
    </w:p>
    <w:p>
      <w:pPr>
        <w:numPr>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除军事、政治和外交冲突以外的其他对主权国家生存与发展构成重大威胁的安全问题。它所涵盖的内容十分广泛，如经济安全、生态安全、恐怖主义、环境污染、民族宗教冲突和高危传染病等。非传统安全的特点：第一，安全内涵和主体的多元化。第二，爆发式复杂。第三，影响范围广。第四，治理难度大。</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如何应对非传统安全：</w:t>
      </w:r>
    </w:p>
    <w:p>
      <w:pPr>
        <w:spacing w:line="440" w:lineRule="exact"/>
        <w:rPr>
          <w:rFonts w:ascii="Times New Roman" w:hAnsi="Times New Roman" w:eastAsiaTheme="minorEastAsia"/>
          <w:bCs/>
          <w:sz w:val="24"/>
          <w:szCs w:val="24"/>
        </w:rPr>
      </w:pPr>
      <w:bookmarkStart w:id="0" w:name="_GoBack"/>
      <w:bookmarkEnd w:id="0"/>
      <w:r>
        <w:rPr>
          <w:rFonts w:ascii="Times New Roman" w:hAnsi="Times New Roman" w:eastAsiaTheme="minorEastAsia"/>
          <w:bCs/>
          <w:sz w:val="24"/>
          <w:szCs w:val="24"/>
        </w:rPr>
        <w:t>首先，加强国家合作。其次，心态更需开放。再次，发挥国际组织的作用。</w:t>
      </w:r>
    </w:p>
    <w:p>
      <w:pPr>
        <w:pStyle w:val="2"/>
        <w:widowControl/>
        <w:spacing w:before="0" w:beforeAutospacing="0" w:after="0" w:afterAutospacing="0" w:line="360" w:lineRule="auto"/>
        <w:rPr>
          <w:rFonts w:hint="eastAsia" w:ascii="宋体" w:hAnsi="宋体"/>
          <w:color w:val="000000"/>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BC3FA"/>
    <w:multiLevelType w:val="singleLevel"/>
    <w:tmpl w:val="A50BC3FA"/>
    <w:lvl w:ilvl="0" w:tentative="0">
      <w:start w:val="11"/>
      <w:numFmt w:val="decimal"/>
      <w:suff w:val="nothing"/>
      <w:lvlText w:val="%1、"/>
      <w:lvlJc w:val="left"/>
    </w:lvl>
  </w:abstractNum>
  <w:abstractNum w:abstractNumId="1">
    <w:nsid w:val="C5955847"/>
    <w:multiLevelType w:val="singleLevel"/>
    <w:tmpl w:val="C5955847"/>
    <w:lvl w:ilvl="0" w:tentative="0">
      <w:start w:val="1"/>
      <w:numFmt w:val="decimal"/>
      <w:suff w:val="nothing"/>
      <w:lvlText w:val="%1、"/>
      <w:lvlJc w:val="left"/>
    </w:lvl>
  </w:abstractNum>
  <w:abstractNum w:abstractNumId="2">
    <w:nsid w:val="EB1B80BA"/>
    <w:multiLevelType w:val="singleLevel"/>
    <w:tmpl w:val="EB1B80BA"/>
    <w:lvl w:ilvl="0" w:tentative="0">
      <w:start w:val="1"/>
      <w:numFmt w:val="chineseCounting"/>
      <w:suff w:val="nothing"/>
      <w:lvlText w:val="（%1）"/>
      <w:lvlJc w:val="left"/>
      <w:rPr>
        <w:rFonts w:hint="eastAsia"/>
      </w:rPr>
    </w:lvl>
  </w:abstractNum>
  <w:abstractNum w:abstractNumId="3">
    <w:nsid w:val="4FA46FDF"/>
    <w:multiLevelType w:val="singleLevel"/>
    <w:tmpl w:val="4FA46FDF"/>
    <w:lvl w:ilvl="0" w:tentative="0">
      <w:start w:val="17"/>
      <w:numFmt w:val="decimal"/>
      <w:suff w:val="nothing"/>
      <w:lvlText w:val="%1、"/>
      <w:lvlJc w:val="left"/>
    </w:lvl>
  </w:abstractNum>
  <w:abstractNum w:abstractNumId="4">
    <w:nsid w:val="6AB2EBE0"/>
    <w:multiLevelType w:val="singleLevel"/>
    <w:tmpl w:val="6AB2EBE0"/>
    <w:lvl w:ilvl="0" w:tentative="0">
      <w:start w:val="3"/>
      <w:numFmt w:val="decimal"/>
      <w:suff w:val="nothing"/>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54A19"/>
    <w:rsid w:val="0F32410C"/>
    <w:rsid w:val="1C72143C"/>
    <w:rsid w:val="64B26B69"/>
    <w:rsid w:val="74083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jc w:val="left"/>
    </w:pPr>
    <w:rPr>
      <w:kern w:val="0"/>
      <w:sz w:val="24"/>
      <w:szCs w:val="24"/>
    </w:rPr>
  </w:style>
  <w:style w:type="character" w:styleId="5">
    <w:name w:val="Emphasis"/>
    <w:basedOn w:val="4"/>
    <w:qFormat/>
    <w:uiPriority w:val="20"/>
    <w:rPr>
      <w:i/>
      <w:iCs/>
    </w:rPr>
  </w:style>
  <w:style w:type="character" w:styleId="6">
    <w:name w:val="Hyperlink"/>
    <w:semiHidden/>
    <w:unhideWhenUsed/>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1437</Words>
  <Characters>1441</Characters>
  <Lines>0</Lines>
  <Paragraphs>0</Paragraphs>
  <TotalTime>4</TotalTime>
  <ScaleCrop>false</ScaleCrop>
  <LinksUpToDate>false</LinksUpToDate>
  <CharactersWithSpaces>1442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2021-12-17T10:08:00Z</dcterms:created>
  <dc:creator>wqw</dc:creator>
  <cp:lastModifiedBy>tgzz</cp:lastModifiedBy>
  <dcterms:modified xsi:type="dcterms:W3CDTF">2021-12-22T13:34:32Z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70EA0F5837A347D6BCD87D1C0F111084</vt:lpwstr>
  </property>
</Properties>
</file>