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Redis RDB Minimal Report Template</w:t>
      </w:r>
    </w:p>
    <w:p>
      <w:pPr>
        <w:pStyle w:val="Heading1"/>
      </w:pPr>
      <w:r>
        <w:t>Template Scope</w:t>
      </w:r>
    </w:p>
    <w:p>
      <w:r>
        <w:t>Phase-01 minimal report asset.</w:t>
      </w:r>
    </w:p>
    <w:sectPr/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>
  <Application>axe-dba-assistant</Application>
</Properties>
</file>

<file path=docProps/core.xml><?xml version="1.0" encoding="utf-8"?>
<cp:coreProperties xmlns:cp="http://schemas.openxmlformats.org/package/2006/metadata/core-properties" xmlns:dc="http://purl.org/dc/elements/1.1/">
  <dc:creator>axe-dba-assistant</dc:creator>
</cp:coreProperties>
</file>