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Company Overview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rtl w:val="0"/>
        </w:rPr>
        <w:t xml:space="preserve">UrbanPiper is a B2B SaaS platform helping restaurants in digital transformation. With our offering restaurants can manage/automate their online presence be it on their own white-sites/apps or any of the leading food delivery platforms — Zomato, Swiggy, Amazon, UberEats, etc. in the most simple manner.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rtl w:val="0"/>
        </w:rPr>
        <w:t xml:space="preserve">At present, we are processing nearly 3 million transactions every month and partnered with 12,000+ restaurants across India and the Middle-East. The most defining aspects of our work are related to — consistency, reliability, scalability, and agility. We make use of a wide variety of technologies and process significantly large amounts of data on a daily basis.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Proxima Nova" w:cs="Proxima Nova" w:eastAsia="Proxima Nova" w:hAnsi="Proxima Nov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Assignment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Here is a 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with a data snapshot of the sales CRM data.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 need to prepare a presentation providing data-driven business intelligence to the below problem statements: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Which cities should we be focusing more on and why?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How many deals should be assigned to a sales rep to close 10-15 deals in a month?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Assuming one person can close up to 10-15 deals in a month, how many salespeople will you need to close 10000 outlets in a year? From a company point of view, it is desirable to have the least amount of salespeople to perform this job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Key Assumptions :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Assume the below numbers for the category of the restaurant segment: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Small 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1-2 outlets,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Medium 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3-20+ outlets and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Large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is &gt;20+ outlets.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NOTE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Please feel free to make assumptions if required.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360" w:lineRule="auto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Your presentation skills will be evaluated, be creative!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estrial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Questrial" w:cs="Questrial" w:eastAsia="Questrial" w:hAnsi="Quest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DDSQpzwLYQHoDUo1IeATJGX0bFAMwpMxJmOCKQpunc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Questrial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