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1C02E127" w14:textId="77777777" w:rsidR="00E5336D" w:rsidRDefault="001570D5">
      <w:pPr>
        <w:spacing w:before="2880" w:after="3120"/>
        <w:jc w:val="center"/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중환자실 영양 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E5336D" w14:paraId="1C02E12A" w14:textId="77777777">
        <w:trPr>
          <w:tblHeader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8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9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날짜</w:t>
            </w:r>
          </w:p>
        </w:tc>
      </w:tr>
      <w:tr w:rsidR="00E5336D" w14:paraId="1C02E12D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B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C" w14:textId="77777777" w:rsidR="00E5336D" w:rsidRDefault="00E5336D">
            <w:pPr>
              <w:jc w:val="center"/>
            </w:pPr>
          </w:p>
        </w:tc>
      </w:tr>
      <w:tr w:rsidR="00E5336D" w14:paraId="1C02E130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E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F" w14:textId="77777777" w:rsidR="00E5336D" w:rsidRDefault="00E5336D">
            <w:pPr>
              <w:jc w:val="center"/>
            </w:pPr>
          </w:p>
        </w:tc>
      </w:tr>
      <w:tr w:rsidR="00E5336D" w14:paraId="1C02E133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1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2" w14:textId="77777777" w:rsidR="00E5336D" w:rsidRDefault="00E5336D">
            <w:pPr>
              <w:jc w:val="center"/>
            </w:pPr>
          </w:p>
        </w:tc>
      </w:tr>
      <w:tr w:rsidR="00E5336D" w14:paraId="1C02E136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4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3차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5" w14:textId="77777777" w:rsidR="00E5336D" w:rsidRDefault="00E5336D">
            <w:pPr>
              <w:jc w:val="center"/>
            </w:pPr>
          </w:p>
        </w:tc>
      </w:tr>
      <w:tr w:rsidR="00E5336D" w14:paraId="1C02E139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7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4차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8" w14:textId="77777777" w:rsidR="00E5336D" w:rsidRDefault="00E5336D">
            <w:pPr>
              <w:jc w:val="center"/>
            </w:pPr>
          </w:p>
        </w:tc>
      </w:tr>
      <w:tr w:rsidR="00E5336D" w14:paraId="1C02E13C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A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5차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B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2025.08.26</w:t>
            </w:r>
          </w:p>
        </w:tc>
      </w:tr>
    </w:tbl>
    <w:p w14:paraId="1C02E13D" w14:textId="77777777" w:rsidR="00E5336D" w:rsidRDefault="00E5336D">
      <w:pPr>
        <w:sectPr w:rsidR="00E5336D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C02E13E" w14:textId="77777777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영양 방법의 선택</w:t>
      </w:r>
    </w:p>
    <w:p w14:paraId="1C02E13F" w14:textId="74939CBE" w:rsidR="00E5336D" w:rsidRPr="0013233E" w:rsidRDefault="001570D5" w:rsidP="0013233E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>모든 중환자는 정맥영양 (parenteral nutrition, PN)</w:t>
      </w:r>
      <w:r w:rsidR="008F13C9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</w:t>
      </w: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보다 </w:t>
      </w:r>
      <w:r w:rsidRPr="00EE020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경장영양 (enteral nutrition, EN)을 우선</w:t>
      </w: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>시함</w:t>
      </w:r>
    </w:p>
    <w:p w14:paraId="1C02E140" w14:textId="77777777" w:rsidR="00E5336D" w:rsidRPr="0013233E" w:rsidRDefault="001570D5" w:rsidP="0013233E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>중환자실 입실 당시 경장영양 공급이 금기인 환자는 정맥영양을 고려</w:t>
      </w:r>
    </w:p>
    <w:p w14:paraId="1C02E141" w14:textId="77777777" w:rsidR="00E5336D" w:rsidRPr="0013233E" w:rsidRDefault="001570D5" w:rsidP="0013233E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경장영양 공급 중이나 경장영양만으로 충분한 칼로리 공급이 어려운 경우 </w:t>
      </w:r>
      <w:r w:rsidRPr="00EE020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보충적 정맥영양 (supplemental PN)</w:t>
      </w: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>을 고려</w:t>
      </w:r>
    </w:p>
    <w:p w14:paraId="6A890B88" w14:textId="77777777" w:rsidR="0013233E" w:rsidRPr="001D0C77" w:rsidRDefault="0013233E" w:rsidP="001D0C77">
      <w:pPr>
        <w:rPr>
          <w:rFonts w:ascii="삼성명조 L" w:eastAsia="삼성명조 L" w:hAnsi="삼성명조 L" w:cs="삼성명조 L"/>
          <w:color w:val="000000"/>
          <w:sz w:val="22"/>
          <w:szCs w:val="22"/>
        </w:rPr>
      </w:pPr>
    </w:p>
    <w:p w14:paraId="1C02E142" w14:textId="77777777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적응증 및 시작 시기</w:t>
      </w:r>
    </w:p>
    <w:p w14:paraId="1C02E143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</w:t>
      </w:r>
    </w:p>
    <w:p w14:paraId="1C02E145" w14:textId="190CE174" w:rsidR="00E5336D" w:rsidRPr="00080AC4" w:rsidRDefault="001570D5" w:rsidP="00080AC4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</w:t>
      </w:r>
      <w:r w:rsidR="00080AC4" w:rsidRPr="00080AC4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3일 이내에 경구 </w:t>
      </w:r>
      <w:proofErr w:type="spellStart"/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식이가</w:t>
      </w:r>
      <w:proofErr w:type="spellEnd"/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불가능</w:t>
      </w:r>
      <w:r w:rsidRPr="00080AC4">
        <w:rPr>
          <w:rFonts w:ascii="삼성명조 L" w:eastAsia="삼성명조 L" w:hAnsi="삼성명조 L" w:cs="삼성명조 L"/>
          <w:color w:val="000000"/>
          <w:sz w:val="24"/>
          <w:szCs w:val="24"/>
        </w:rPr>
        <w:t>할 것으로 판단되는 환자 중 경장 경로를 통한 영양 공급이 가능한 모든 환자</w:t>
      </w:r>
    </w:p>
    <w:p w14:paraId="1C02E146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시작 시기</w:t>
      </w:r>
    </w:p>
    <w:p w14:paraId="1C02E147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환자의 영양상태와 관계없이 </w:t>
      </w:r>
      <w:r w:rsidRPr="00517E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24-48시간 이내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 시작</w:t>
      </w:r>
    </w:p>
    <w:p w14:paraId="1C02E148" w14:textId="77777777" w:rsidR="00E5336D" w:rsidRDefault="001570D5">
      <w:pPr>
        <w:pStyle w:val="a4"/>
        <w:numPr>
          <w:ilvl w:val="3"/>
          <w:numId w:val="2"/>
        </w:numPr>
      </w:pPr>
      <w:r w:rsidRPr="00517E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혈역학적으로 안정적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이며 수액 소생 치료가 완료된 상태여야 함</w:t>
      </w:r>
    </w:p>
    <w:p w14:paraId="1C02E149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"혈역학적 안정"상태</w:t>
      </w:r>
    </w:p>
    <w:p w14:paraId="1C02E14A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승압제의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용량이 지속적으로 감량 중이거나, 또는 저용량 (</w:t>
      </w:r>
      <w:r w:rsidRPr="00517E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승압제 등가용량 ≤ 12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)으로 유지하고 있는 상태로 주치의의 임상적 판단 하에 결정</w:t>
      </w:r>
    </w:p>
    <w:p w14:paraId="1C02E14B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예: Norepinephrine 0.12 mcg/kg/min 단독 사용, 또는 Norepinephrine 0.05 mcg/kg/min + Vasopressin 0.03 U/min 복합 사용 중</w:t>
      </w:r>
    </w:p>
    <w:p w14:paraId="1C02E14C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장운동의 근거 (배변, 방귀, 장음)는 필요하지는 않음</w:t>
      </w:r>
    </w:p>
    <w:p w14:paraId="1C02E14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추가 고려 사항</w:t>
      </w:r>
    </w:p>
    <w:p w14:paraId="1C02E14E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위장관 수술을 받은 환자의 경우 경장영양의 가능성에 대해 수술 담당 의사와 반드시 상의</w:t>
      </w:r>
    </w:p>
    <w:p w14:paraId="1C02E14F" w14:textId="77777777" w:rsidR="00E5336D" w:rsidRPr="003E3334" w:rsidRDefault="001570D5" w:rsidP="003E33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</w:t>
      </w:r>
    </w:p>
    <w:p w14:paraId="1C02E151" w14:textId="114DEE58" w:rsidR="00E5336D" w:rsidRPr="00080AC4" w:rsidRDefault="001570D5" w:rsidP="00080AC4">
      <w:pPr>
        <w:pStyle w:val="a4"/>
        <w:numPr>
          <w:ilvl w:val="2"/>
          <w:numId w:val="2"/>
        </w:numPr>
        <w:rPr>
          <w:sz w:val="24"/>
          <w:szCs w:val="24"/>
        </w:rPr>
      </w:pP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</w:t>
      </w:r>
      <w:r w:rsidR="00080AC4" w:rsidRPr="00080AC4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3일 이내에 경구 </w:t>
      </w:r>
      <w:proofErr w:type="spellStart"/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식이가</w:t>
      </w:r>
      <w:proofErr w:type="spellEnd"/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불가능</w:t>
      </w:r>
      <w:r w:rsidRPr="00080AC4">
        <w:rPr>
          <w:rFonts w:ascii="삼성명조 L" w:eastAsia="삼성명조 L" w:hAnsi="삼성명조 L" w:cs="삼성명조 L"/>
          <w:color w:val="000000"/>
          <w:sz w:val="24"/>
          <w:szCs w:val="24"/>
        </w:rPr>
        <w:t>할 것으로 판단되는 환자 중 경</w:t>
      </w: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장 경로를 통한 영양 공급이 불가능</w:t>
      </w:r>
      <w:r w:rsidRPr="00080AC4">
        <w:rPr>
          <w:rFonts w:ascii="삼성명조 L" w:eastAsia="삼성명조 L" w:hAnsi="삼성명조 L" w:cs="삼성명조 L"/>
          <w:color w:val="000000"/>
          <w:sz w:val="24"/>
          <w:szCs w:val="24"/>
        </w:rPr>
        <w:t>한 모든 환자</w:t>
      </w:r>
    </w:p>
    <w:p w14:paraId="1C02E152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시작시기</w:t>
      </w:r>
    </w:p>
    <w:p w14:paraId="1C02E153" w14:textId="77777777" w:rsidR="00E5336D" w:rsidRDefault="001570D5">
      <w:pPr>
        <w:pStyle w:val="a4"/>
        <w:numPr>
          <w:ilvl w:val="3"/>
          <w:numId w:val="2"/>
        </w:numPr>
      </w:pPr>
      <w:r w:rsidRPr="00D502C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영양불량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 진단된 경우: 경장영양과 마찬가지로 </w:t>
      </w:r>
      <w:r w:rsidRPr="00080AC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24-48시간 이내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 시작</w:t>
      </w:r>
    </w:p>
    <w:p w14:paraId="1C02E15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NRS 2002 score &gt; 5일 경우 영양불량 가능성이 높음</w:t>
      </w:r>
    </w:p>
    <w:p w14:paraId="1C02E155" w14:textId="36C86604" w:rsidR="00E5336D" w:rsidRDefault="001570D5">
      <w:pPr>
        <w:pStyle w:val="a4"/>
        <w:numPr>
          <w:ilvl w:val="3"/>
          <w:numId w:val="2"/>
        </w:numPr>
      </w:pPr>
      <w:r w:rsidRPr="00D502C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영양상태가 양호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한 경우: 특별한 사유가 없는 한 입실 </w:t>
      </w:r>
      <w:r w:rsidRPr="00D502C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5-7일 이후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시작</w:t>
      </w:r>
    </w:p>
    <w:p w14:paraId="1C02E156" w14:textId="77777777" w:rsidR="00E5336D" w:rsidRPr="003E3334" w:rsidRDefault="001570D5" w:rsidP="003E33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영양치료 시작 시</w:t>
      </w:r>
    </w:p>
    <w:p w14:paraId="1C02E157" w14:textId="77777777" w:rsidR="00E5336D" w:rsidRPr="002F0425" w:rsidRDefault="001570D5" w:rsidP="007C2639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lastRenderedPageBreak/>
        <w:t xml:space="preserve">적응증이 되어 영양치료를 시작할 경우 </w:t>
      </w:r>
      <w:r w:rsidRPr="002F042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영양지원팀 (Nutrition Support Team, NST) </w:t>
      </w:r>
      <w:proofErr w:type="spellStart"/>
      <w:r w:rsidRPr="002F042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협진</w:t>
      </w:r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>을</w:t>
      </w:r>
      <w:proofErr w:type="spellEnd"/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의뢰함</w:t>
      </w:r>
    </w:p>
    <w:p w14:paraId="1C02E158" w14:textId="52789023" w:rsidR="00E5336D" w:rsidRPr="002F0425" w:rsidRDefault="001570D5" w:rsidP="007C2639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다윈 메뉴: </w:t>
      </w:r>
      <w:proofErr w:type="spellStart"/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>협진</w:t>
      </w:r>
      <w:proofErr w:type="spellEnd"/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- 영양지원팀(NST) - NST 의뢰/회신서 조회</w:t>
      </w:r>
    </w:p>
    <w:p w14:paraId="5523AB67" w14:textId="77777777" w:rsidR="000A4302" w:rsidRPr="000A4302" w:rsidRDefault="000A4302" w:rsidP="000A4302">
      <w:pPr>
        <w:rPr>
          <w:rFonts w:ascii="삼성명조 L" w:eastAsia="삼성명조 L" w:hAnsi="삼성명조 L" w:cs="삼성명조 L"/>
          <w:color w:val="000000"/>
          <w:sz w:val="22"/>
          <w:szCs w:val="22"/>
        </w:rPr>
      </w:pPr>
    </w:p>
    <w:p w14:paraId="1C02E159" w14:textId="77777777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투여 경로의 선택</w:t>
      </w:r>
    </w:p>
    <w:p w14:paraId="1C02E15A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</w:t>
      </w:r>
    </w:p>
    <w:p w14:paraId="1C02E15B" w14:textId="6AC54F2C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비위관 영양 (</w:t>
      </w:r>
      <w:r w:rsidR="006E330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n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asogastric feeding)</w:t>
      </w:r>
    </w:p>
    <w:p w14:paraId="1C02E15C" w14:textId="77777777" w:rsidR="00E5336D" w:rsidRPr="000A4302" w:rsidRDefault="001570D5" w:rsidP="000A4302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영양 시작 시 특별한 사유가 없는 이상 </w:t>
      </w:r>
      <w:r w:rsidRPr="009E100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경장영양 튜브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를 이용한 비위관 영양 (nasogastric feeding)을 우선 시행</w:t>
      </w:r>
    </w:p>
    <w:p w14:paraId="1C02E15D" w14:textId="77777777" w:rsidR="00E5336D" w:rsidRPr="000A4302" w:rsidRDefault="001570D5" w:rsidP="000A4302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 튜브 삽입 시에는 반드시 삽입 지침을 준수하며 X-ray로 위치를 확인 후 공급 시작</w:t>
      </w:r>
    </w:p>
    <w:p w14:paraId="1C02E15E" w14:textId="4996127B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비공장관 (유문 후) 영양 (</w:t>
      </w:r>
      <w:proofErr w:type="spellStart"/>
      <w:r w:rsidR="006E330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n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asojejunal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post-pyloric feeding)</w:t>
      </w:r>
    </w:p>
    <w:p w14:paraId="1C02E15F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적응증</w:t>
      </w:r>
    </w:p>
    <w:p w14:paraId="1C02E16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 내 영양(gastric feeding)에 지속적인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불내성이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있을 경우: 구토, 역류, 위 배출 장애 등</w:t>
      </w:r>
    </w:p>
    <w:p w14:paraId="1C02E161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흡인의 위험성이 높은 경우</w:t>
      </w:r>
    </w:p>
    <w:p w14:paraId="1C02E16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시행 방법</w:t>
      </w:r>
    </w:p>
    <w:p w14:paraId="1C02E163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비공장관 삽입은 우선적으로 내시경 유도 하에 시행함 (처방코드 BS4365)</w:t>
      </w:r>
    </w:p>
    <w:p w14:paraId="1C02E16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내시경이 불가능할 경우 영상의학과에 의뢰하여 투시조영으로 시행</w:t>
      </w:r>
    </w:p>
    <w:p w14:paraId="1C02E165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장기 경장영양</w:t>
      </w:r>
    </w:p>
    <w:p w14:paraId="1C02E166" w14:textId="77777777" w:rsidR="00E5336D" w:rsidRPr="00565820" w:rsidRDefault="001570D5" w:rsidP="00565820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6주 이상 지속되거나 6주 이상 필요할 것으로 예상되는 경우</w:t>
      </w:r>
    </w:p>
    <w:p w14:paraId="1C02E167" w14:textId="77777777" w:rsidR="00E5336D" w:rsidRPr="00565820" w:rsidRDefault="001570D5" w:rsidP="00565820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경피적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내시경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위루술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(percutaneous endoscopic gastrostomy),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위루술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(gastrostomy), 경위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위공장루술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transgastric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jejunostomy), 수술적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공장루술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(surgical jejunostomy) 고려</w:t>
      </w:r>
    </w:p>
    <w:p w14:paraId="1C02E168" w14:textId="77777777" w:rsidR="00E5336D" w:rsidRPr="00582174" w:rsidRDefault="001570D5" w:rsidP="0058217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</w:t>
      </w:r>
    </w:p>
    <w:p w14:paraId="1C02E16A" w14:textId="15C743AC" w:rsidR="00E5336D" w:rsidRPr="00C44B64" w:rsidRDefault="001570D5" w:rsidP="00C44B64">
      <w:pPr>
        <w:pStyle w:val="a4"/>
        <w:numPr>
          <w:ilvl w:val="2"/>
          <w:numId w:val="2"/>
        </w:numPr>
        <w:rPr>
          <w:sz w:val="24"/>
          <w:szCs w:val="24"/>
        </w:rPr>
      </w:pPr>
      <w:r w:rsidRPr="00C44B6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말초 정맥 주입</w:t>
      </w:r>
      <w:r w:rsidR="00C44B64" w:rsidRPr="00C44B64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proofErr w:type="spellStart"/>
      <w:r w:rsidRPr="00C44B64">
        <w:rPr>
          <w:rFonts w:ascii="삼성명조 L" w:eastAsia="삼성명조 L" w:hAnsi="삼성명조 L" w:cs="삼성명조 L"/>
          <w:color w:val="000000"/>
          <w:sz w:val="24"/>
          <w:szCs w:val="24"/>
        </w:rPr>
        <w:t>저삼투압</w:t>
      </w:r>
      <w:proofErr w:type="spellEnd"/>
      <w:r w:rsidRPr="00C44B64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(&lt;850 </w:t>
      </w:r>
      <w:proofErr w:type="spellStart"/>
      <w:r w:rsidRPr="00C44B64">
        <w:rPr>
          <w:rFonts w:ascii="삼성명조 L" w:eastAsia="삼성명조 L" w:hAnsi="삼성명조 L" w:cs="삼성명조 L"/>
          <w:color w:val="000000"/>
          <w:sz w:val="24"/>
          <w:szCs w:val="24"/>
        </w:rPr>
        <w:t>mOsmol</w:t>
      </w:r>
      <w:proofErr w:type="spellEnd"/>
      <w:r w:rsidRPr="00C44B64">
        <w:rPr>
          <w:rFonts w:ascii="삼성명조 L" w:eastAsia="삼성명조 L" w:hAnsi="삼성명조 L" w:cs="삼성명조 L"/>
          <w:color w:val="000000"/>
          <w:sz w:val="24"/>
          <w:szCs w:val="24"/>
        </w:rPr>
        <w:t>/L)의 정맥영양 제제를 사용할 경우에는 말초 정맥을 사용</w:t>
      </w:r>
    </w:p>
    <w:p w14:paraId="1C02E16B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중심 정맥 주입</w:t>
      </w:r>
    </w:p>
    <w:p w14:paraId="1C02E16C" w14:textId="77777777" w:rsidR="00E5336D" w:rsidRPr="00582174" w:rsidRDefault="001570D5" w:rsidP="00582174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저삼투압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정맥영양만으로 환자의 요구량을 만족하지 못하는 경우, 1~2주 이상 장기간의 정맥영양이 필요한 경우는 중심 정맥을 사용</w:t>
      </w:r>
    </w:p>
    <w:p w14:paraId="1C02E16D" w14:textId="5E164AEE" w:rsidR="00E5336D" w:rsidRPr="00582174" w:rsidRDefault="001570D5" w:rsidP="00582174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중심 정맥 접근이 지속적으로 필요하며 혈역학적으로 안정적인 경우는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말초삽입형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중심정맥관 (PICC)</w:t>
      </w:r>
      <w:r w:rsidR="00C44B6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삽입을 고려</w:t>
      </w:r>
    </w:p>
    <w:p w14:paraId="0BEFA525" w14:textId="77777777" w:rsidR="00482A94" w:rsidRDefault="00482A94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6E" w14:textId="23B5AE62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투여 목표</w:t>
      </w:r>
    </w:p>
    <w:p w14:paraId="1C02E16F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에너지</w:t>
      </w:r>
    </w:p>
    <w:p w14:paraId="1C02E170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급성기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및 초기 단계: &lt; 20-25 kcal/kg/day</w:t>
      </w:r>
    </w:p>
    <w:p w14:paraId="1C02E17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회복기 (동화 단계): 25-30 kcal/kg/day</w:t>
      </w:r>
    </w:p>
    <w:p w14:paraId="1C02E17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에너지 요구량 계산에 이용되는 기준 체중 ─ 항상 </w:t>
      </w:r>
      <w:r w:rsidRPr="00947DE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과잉공급에 주의</w:t>
      </w:r>
    </w:p>
    <w:p w14:paraId="1C02E173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이상 체중 &lt; 실제 체중 일 경우 → 이상 체중 사용</w:t>
      </w:r>
    </w:p>
    <w:p w14:paraId="1C02E17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실제 체중 &lt; 이상 체중 일 경우 → 실제 체중 사용</w:t>
      </w:r>
    </w:p>
    <w:p w14:paraId="1C02E175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비만 환자의 경우</w:t>
      </w:r>
    </w:p>
    <w:p w14:paraId="1C02E176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별로 표 1의 기준을 적용 가능하나 단백질 공급이 부족하지 않도록 주의 필요</w:t>
      </w:r>
    </w:p>
    <w:p w14:paraId="1C02E177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개별 요구량 증감을 모니터링해 영양액의 재선택이나 모듈형 단백질 분말 추가를 검토</w:t>
      </w:r>
    </w:p>
    <w:p w14:paraId="1C02E178" w14:textId="5A1F3336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소량/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저열량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영양 공급 (</w:t>
      </w:r>
      <w:r w:rsidR="00947DE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t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rophic/</w:t>
      </w:r>
      <w:r w:rsidR="00947DE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h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ypocaloric feeding)</w:t>
      </w:r>
    </w:p>
    <w:p w14:paraId="1C02E179" w14:textId="77777777" w:rsidR="00E5336D" w:rsidRPr="004B4AF2" w:rsidRDefault="001570D5" w:rsidP="004B4AF2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환자의 영양상태가 양호한 경우에는 위장관 내성에 따라 입실 후 1주일간 소량/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저열량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영양 공급 (&lt;500 kcal/day 또는 &lt;목표량의 50-70%)을 고려할 수 있음</w:t>
      </w:r>
    </w:p>
    <w:p w14:paraId="1C02E17A" w14:textId="77777777" w:rsidR="00E5336D" w:rsidRPr="004B4AF2" w:rsidRDefault="001570D5" w:rsidP="004B4AF2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단백질은 반드시 목표량에 맞게 추가적으로 공급</w:t>
      </w:r>
    </w:p>
    <w:p w14:paraId="1C02E17B" w14:textId="77777777" w:rsidR="00E5336D" w:rsidRPr="00582174" w:rsidRDefault="001570D5" w:rsidP="0058217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단백질</w:t>
      </w:r>
    </w:p>
    <w:p w14:paraId="1C02E17C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1.2~2.0 g/kg (실제 체중)</w:t>
      </w:r>
      <w:r w:rsidRPr="00947DE0">
        <w:rPr>
          <w:rFonts w:ascii="삼성명조 L" w:eastAsia="삼성명조 L" w:hAnsi="삼성명조 L" w:cs="삼성명조 L"/>
          <w:color w:val="000000"/>
          <w:sz w:val="24"/>
          <w:szCs w:val="24"/>
        </w:rPr>
        <w:t>: 표 1. 참고</w:t>
      </w:r>
    </w:p>
    <w:p w14:paraId="1C02E17D" w14:textId="77777777" w:rsidR="00E5336D" w:rsidRPr="004B4AF2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질환 상태, 스트레스 정도, 신기능 및 투석 여부 등에 따라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증감량을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고려</w:t>
      </w:r>
    </w:p>
    <w:p w14:paraId="46F89323" w14:textId="77777777" w:rsidR="004B4AF2" w:rsidRDefault="004B4AF2" w:rsidP="004B4AF2"/>
    <w:p w14:paraId="1C02E17E" w14:textId="77777777" w:rsidR="00E5336D" w:rsidRPr="00F5084B" w:rsidRDefault="001570D5">
      <w:pPr>
        <w:spacing w:before="200" w:after="100" w:line="300" w:lineRule="auto"/>
        <w:rPr>
          <w:color w:val="1428A0"/>
          <w:sz w:val="22"/>
          <w:szCs w:val="22"/>
        </w:rPr>
      </w:pPr>
      <w:r w:rsidRPr="00F5084B"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  <w:t>표 1. 에너지, 단백질 요구량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835"/>
        <w:gridCol w:w="1701"/>
        <w:gridCol w:w="2835"/>
      </w:tblGrid>
      <w:tr w:rsidR="00D34DDB" w14:paraId="1C02E183" w14:textId="77777777" w:rsidTr="004E0D3D">
        <w:tc>
          <w:tcPr>
            <w:tcW w:w="1701" w:type="dxa"/>
            <w:shd w:val="clear" w:color="auto" w:fill="BEDA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7F" w14:textId="77777777" w:rsidR="00E5336D" w:rsidRPr="004E0D3D" w:rsidRDefault="001570D5" w:rsidP="00FA123A">
            <w:pPr>
              <w:jc w:val="center"/>
              <w:rPr>
                <w:b/>
                <w:bCs/>
              </w:rPr>
            </w:pPr>
            <w:r w:rsidRPr="004E0D3D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BMI (kg/m²)</w:t>
            </w:r>
          </w:p>
        </w:tc>
        <w:tc>
          <w:tcPr>
            <w:tcW w:w="2835" w:type="dxa"/>
            <w:shd w:val="clear" w:color="auto" w:fill="BEDA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0" w14:textId="77777777" w:rsidR="00E5336D" w:rsidRPr="004E0D3D" w:rsidRDefault="001570D5" w:rsidP="00FA123A">
            <w:pPr>
              <w:jc w:val="center"/>
              <w:rPr>
                <w:b/>
                <w:bCs/>
              </w:rPr>
            </w:pPr>
            <w:r w:rsidRPr="004E0D3D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에너지 요구량 (kcal)</w:t>
            </w:r>
          </w:p>
        </w:tc>
        <w:tc>
          <w:tcPr>
            <w:tcW w:w="1701" w:type="dxa"/>
            <w:shd w:val="clear" w:color="auto" w:fill="BEDA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1" w14:textId="77777777" w:rsidR="00E5336D" w:rsidRPr="004E0D3D" w:rsidRDefault="001570D5" w:rsidP="00FA123A">
            <w:pPr>
              <w:jc w:val="center"/>
              <w:rPr>
                <w:b/>
                <w:bCs/>
              </w:rPr>
            </w:pPr>
            <w:r w:rsidRPr="004E0D3D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BMI (kg/m²)</w:t>
            </w:r>
          </w:p>
        </w:tc>
        <w:tc>
          <w:tcPr>
            <w:tcW w:w="2835" w:type="dxa"/>
            <w:shd w:val="clear" w:color="auto" w:fill="BEDA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2" w14:textId="77777777" w:rsidR="00E5336D" w:rsidRPr="004E0D3D" w:rsidRDefault="001570D5" w:rsidP="00FA123A">
            <w:pPr>
              <w:jc w:val="center"/>
              <w:rPr>
                <w:b/>
                <w:bCs/>
              </w:rPr>
            </w:pPr>
            <w:r w:rsidRPr="004E0D3D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단백질 요구량 (g)</w:t>
            </w:r>
          </w:p>
        </w:tc>
      </w:tr>
      <w:tr w:rsidR="00D34DDB" w14:paraId="1C02E189" w14:textId="77777777" w:rsidTr="00D34DDB"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4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&lt;30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5" w14:textId="77777777" w:rsidR="00E5336D" w:rsidRDefault="001570D5" w:rsidP="00FA123A">
            <w:pPr>
              <w:jc w:val="center"/>
            </w:pP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급성기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: 20-25 kcal/kg</w:t>
            </w:r>
          </w:p>
          <w:p w14:paraId="1C02E186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회복기: 25-30 kcal/kg</w:t>
            </w:r>
          </w:p>
        </w:tc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7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&lt;30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8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1.2-2.0 g/kg (실제 체중)</w:t>
            </w:r>
          </w:p>
        </w:tc>
      </w:tr>
      <w:tr w:rsidR="00D34DDB" w14:paraId="1C02E18E" w14:textId="77777777" w:rsidTr="00D34DDB"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A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30-50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B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11~14 kcal/kg (실제 체중)</w:t>
            </w:r>
          </w:p>
        </w:tc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C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30-40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D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2.0 g/kg (이상 체중)</w:t>
            </w:r>
          </w:p>
        </w:tc>
      </w:tr>
      <w:tr w:rsidR="00D34DDB" w14:paraId="1C02E193" w14:textId="77777777" w:rsidTr="00D34DDB"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F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&gt;50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90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22-25 kcal/kg (이상 체중)</w:t>
            </w:r>
          </w:p>
        </w:tc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91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≥ 40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92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2.5 g/kg (이상 체중)</w:t>
            </w:r>
          </w:p>
        </w:tc>
      </w:tr>
    </w:tbl>
    <w:p w14:paraId="1C02E194" w14:textId="77777777" w:rsidR="00E5336D" w:rsidRDefault="001570D5">
      <w:pPr>
        <w:spacing w:before="100" w:after="200" w:line="300" w:lineRule="auto"/>
        <w:rPr>
          <w:rFonts w:ascii="삼성명조 L" w:eastAsia="삼성명조 L" w:hAnsi="삼성명조 L" w:cs="삼성명조 L"/>
          <w:color w:val="666666"/>
        </w:rPr>
      </w:pPr>
      <w:r>
        <w:rPr>
          <w:rFonts w:ascii="삼성명조 L" w:eastAsia="삼성명조 L" w:hAnsi="삼성명조 L" w:cs="삼성명조 L"/>
          <w:color w:val="666666"/>
        </w:rPr>
        <w:t>* BMI: Body Mass Index (체질량지수)</w:t>
      </w:r>
    </w:p>
    <w:p w14:paraId="03644D9D" w14:textId="3CFB3FE1" w:rsidR="004B4AF2" w:rsidRPr="004B4AF2" w:rsidRDefault="004B4AF2">
      <w:pPr>
        <w:spacing w:before="100" w:after="200" w:line="300" w:lineRule="auto"/>
        <w:rPr>
          <w:sz w:val="22"/>
          <w:szCs w:val="22"/>
        </w:rPr>
      </w:pPr>
    </w:p>
    <w:p w14:paraId="03C5C977" w14:textId="77777777" w:rsidR="00A90F37" w:rsidRDefault="00A90F37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95" w14:textId="5E8DDF8B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투여 방법, 용량 및 증량</w:t>
      </w:r>
    </w:p>
    <w:p w14:paraId="1C02E196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</w:t>
      </w:r>
    </w:p>
    <w:p w14:paraId="1C02E197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일반 원칙</w:t>
      </w:r>
    </w:p>
    <w:p w14:paraId="1C02E198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모든 환자에서 </w:t>
      </w:r>
      <w:r w:rsidRPr="004652C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경장영양 전용 펌프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를 이용한 </w:t>
      </w:r>
      <w:r w:rsidRPr="004652C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지속 주입 시행 (24시간 연속 투여)</w:t>
      </w:r>
    </w:p>
    <w:p w14:paraId="1C02E199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표준 농도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영양액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(full strength formula)으로 시작</w:t>
      </w:r>
    </w:p>
    <w:p w14:paraId="1C02E19A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투여 용량</w:t>
      </w:r>
    </w:p>
    <w:p w14:paraId="1C02E19B" w14:textId="77777777" w:rsidR="00E5336D" w:rsidRPr="00561675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56167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20~30 mL/</w:t>
      </w:r>
      <w:proofErr w:type="spellStart"/>
      <w:r w:rsidRPr="0056167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hr</w:t>
      </w:r>
      <w:proofErr w:type="spellEnd"/>
      <w:r w:rsidRPr="0056167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로 시작</w:t>
      </w:r>
    </w:p>
    <w:p w14:paraId="1C02E19C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위장관 내성이 양호한 경우 목표량까지 8시간마다 10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증량</w:t>
      </w:r>
    </w:p>
    <w:p w14:paraId="1C02E19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목표량 도달 시</w:t>
      </w:r>
    </w:p>
    <w:p w14:paraId="1C02E19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하루에 필요한 총량으로 처방</w:t>
      </w:r>
    </w:p>
    <w:p w14:paraId="1C02E19F" w14:textId="77777777" w:rsidR="00E5336D" w:rsidRPr="00A90F37" w:rsidRDefault="001570D5">
      <w:pPr>
        <w:pStyle w:val="a4"/>
        <w:numPr>
          <w:ilvl w:val="4"/>
          <w:numId w:val="2"/>
        </w:numPr>
      </w:pPr>
      <w:r w:rsidRPr="00A90F37">
        <w:rPr>
          <w:rFonts w:ascii="삼성명조 L" w:eastAsia="삼성명조 L" w:hAnsi="삼성명조 L" w:cs="삼성명조 L"/>
          <w:color w:val="000000"/>
          <w:sz w:val="22"/>
          <w:szCs w:val="22"/>
        </w:rPr>
        <w:t>예) 50 mL/</w:t>
      </w:r>
      <w:proofErr w:type="spellStart"/>
      <w:r w:rsidRPr="00A90F37"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 w:rsidRPr="00A90F3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→ 1,200 mL/day: 분자 1,200, 하루 중 경장영양 가능한 시간을 분모로 함</w:t>
      </w:r>
    </w:p>
    <w:p w14:paraId="1C02E1A0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환자의 상태가 안정적일 경우, 간헐적 주입 방식으로의 전환을 고려</w:t>
      </w:r>
    </w:p>
    <w:p w14:paraId="1C02E1A1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</w:t>
      </w:r>
    </w:p>
    <w:p w14:paraId="1C02E1A2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투여 용량</w:t>
      </w:r>
    </w:p>
    <w:p w14:paraId="1C02E1A3" w14:textId="77777777" w:rsidR="00E5336D" w:rsidRPr="00363C82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16~20 kcal/kg/day로 시작</w:t>
      </w:r>
    </w:p>
    <w:p w14:paraId="1C02E1A4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상태를 관찰하면서 2~3일 동안 20~25 kcal/kg/day으로 증량</w:t>
      </w:r>
    </w:p>
    <w:p w14:paraId="1C02E1A5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상태가 안정화되면 목표 열량을 다시 산정하여 증량을 고려</w:t>
      </w:r>
    </w:p>
    <w:p w14:paraId="1C02E1A6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주의 사항</w:t>
      </w:r>
    </w:p>
    <w:p w14:paraId="1C02E1A7" w14:textId="77777777" w:rsidR="00E5336D" w:rsidRPr="00363C82" w:rsidRDefault="001570D5" w:rsidP="00E51915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장기간 영양공급을 받지 못했던 환자의 경우 </w:t>
      </w:r>
      <w:proofErr w:type="spellStart"/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재급식</w:t>
      </w:r>
      <w:proofErr w:type="spellEnd"/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증후군 (refeeding syndrome)에 주의</w:t>
      </w:r>
    </w:p>
    <w:p w14:paraId="1C02E1A8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대영양소 (macronutrients)</w:t>
      </w:r>
    </w:p>
    <w:p w14:paraId="1C02E1A9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아미노산: 0.8~2.5 g/kg/day</w:t>
      </w:r>
    </w:p>
    <w:p w14:paraId="1C02E1AA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중환자에서는 기본적으로 </w:t>
      </w: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1.2~1.5 g/kg/day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정도를 권고</w:t>
      </w:r>
    </w:p>
    <w:p w14:paraId="1C02E1AB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정맥영양 시작 첫 날부터 아미노산의 목표량을 모두 투여할 수 있음</w:t>
      </w:r>
    </w:p>
    <w:p w14:paraId="1C02E1AC" w14:textId="77777777" w:rsidR="00E5336D" w:rsidRDefault="001570D5">
      <w:pPr>
        <w:pStyle w:val="a4"/>
        <w:numPr>
          <w:ilvl w:val="3"/>
          <w:numId w:val="2"/>
        </w:numPr>
      </w:pP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스트레스 정도, 신기능이나 간기능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 따라 공급량을 조절</w:t>
      </w:r>
    </w:p>
    <w:p w14:paraId="1C02E1A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정상 신기능 상태에서,</w:t>
      </w:r>
    </w:p>
    <w:p w14:paraId="1C02E1AE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경증 스트레스: 0.8~1.2 g/kg/day</w:t>
      </w:r>
    </w:p>
    <w:p w14:paraId="1C02E1AF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중등도 스트레스: 1.3~1.5 g/kg/day</w:t>
      </w:r>
    </w:p>
    <w:p w14:paraId="1C02E1B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중증 스트레스: 1.5~2.0 g/kg/day</w:t>
      </w:r>
    </w:p>
    <w:p w14:paraId="1C02E1B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지방: 1 g/kg/day 또는 전체 에너지의 20~30% 공급</w:t>
      </w:r>
    </w:p>
    <w:p w14:paraId="1C02E1B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어떤 지방제제가 중환자에서 더 적합한지는 아직 논란이 많음</w:t>
      </w:r>
    </w:p>
    <w:p w14:paraId="1C02E1B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일반적으로 </w:t>
      </w:r>
      <w:proofErr w:type="spellStart"/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고함량</w:t>
      </w:r>
      <w:proofErr w:type="spellEnd"/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대두유(soybean) 지방제제는 권고하지 않음</w:t>
      </w:r>
    </w:p>
    <w:p w14:paraId="1C02E1B4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현재는 대두유가 적고 어유(fish oil)가 들어 있는 </w:t>
      </w: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SMOF lipid (100 ml, 250 ml)를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우선 고려</w:t>
      </w:r>
    </w:p>
    <w:p w14:paraId="1C02E1B5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탄수화물: 아미노산, 지방으로 결정된 에너지의 나머지를 공급</w:t>
      </w:r>
    </w:p>
    <w:p w14:paraId="1C02E1B6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최소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투여량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 g/kg/day</w:t>
      </w:r>
    </w:p>
    <w:p w14:paraId="1C02E1B7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대략 3~6 g/kg/day</w:t>
      </w:r>
    </w:p>
    <w:p w14:paraId="1C02E1B8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미량영양소 (micronutrients)</w:t>
      </w:r>
    </w:p>
    <w:p w14:paraId="1C02E1B9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적응증: 정맥영양 또는 보충적 정맥영양을 받는 모든 환자</w:t>
      </w:r>
    </w:p>
    <w:p w14:paraId="1C02E1BA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비타민: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Tamipool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® 1 vial/day</w:t>
      </w:r>
    </w:p>
    <w:p w14:paraId="1C02E1BB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상품형 정맥영양 사용 시에만 처방 (조제 정맥영양 사용 시엔 처방 불필요)</w:t>
      </w:r>
    </w:p>
    <w:p w14:paraId="1C02E1BC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급성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만성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신질환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 용량 조절 불필요 (비타민 C 100 mg/V 포함)</w:t>
      </w:r>
    </w:p>
    <w:p w14:paraId="1C02E1B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미량원소</w:t>
      </w:r>
    </w:p>
    <w:p w14:paraId="1C02E1B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보충</w:t>
      </w:r>
    </w:p>
    <w:p w14:paraId="1C02E1BF" w14:textId="77777777" w:rsidR="00E5336D" w:rsidRPr="00FF6425" w:rsidRDefault="001570D5">
      <w:pPr>
        <w:pStyle w:val="a4"/>
        <w:numPr>
          <w:ilvl w:val="4"/>
          <w:numId w:val="2"/>
        </w:numPr>
        <w:rPr>
          <w:b/>
          <w:bCs/>
        </w:rPr>
      </w:pPr>
      <w:proofErr w:type="spellStart"/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Addaven</w:t>
      </w:r>
      <w:proofErr w:type="spellEnd"/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1 ampule/day (비급여)</w:t>
      </w:r>
    </w:p>
    <w:p w14:paraId="1C02E1C0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Furtman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® 0.1 vial/day: 비급여 약제 사용제한 시 사용</w:t>
      </w:r>
    </w:p>
    <w:p w14:paraId="1C02E1C1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셀레늄 등 일부 원소 미포함</w:t>
      </w:r>
    </w:p>
    <w:p w14:paraId="1C02E1C2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조제 정맥영양 내 혼합 가능</w:t>
      </w:r>
    </w:p>
    <w:p w14:paraId="1C02E1C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모니터링 (Zn, Se, Cu, Mn)</w:t>
      </w:r>
    </w:p>
    <w:p w14:paraId="1C02E1C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4주 이상 장기 투여 시 확인</w:t>
      </w:r>
    </w:p>
    <w:p w14:paraId="1C02E1C5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결핍이 있는 경우엔,</w:t>
      </w:r>
    </w:p>
    <w:p w14:paraId="1C02E1C6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2주 마다 재확인</w:t>
      </w:r>
    </w:p>
    <w:p w14:paraId="1C02E1C7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특정 미량원소의 결핍 확인 시 선택적으로 교정: Zn, Se 개별 보충 가능</w:t>
      </w:r>
    </w:p>
    <w:p w14:paraId="1C02E1C8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간/신부전 환자 (지속적 신대체요법, 혈액투석 포함)</w:t>
      </w:r>
    </w:p>
    <w:p w14:paraId="1C02E1C9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Addaven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® 1 ampule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Furtman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® 0.1 vial을 </w:t>
      </w: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주1-2회로 감량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하여 투여</w:t>
      </w:r>
    </w:p>
    <w:p w14:paraId="1C02E1CA" w14:textId="77777777" w:rsidR="00E5336D" w:rsidRPr="00234017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이후 미량원소 농도 모니터링하여 용량 재조정</w:t>
      </w:r>
    </w:p>
    <w:p w14:paraId="187ED4F3" w14:textId="77777777" w:rsidR="00234017" w:rsidRPr="00234017" w:rsidRDefault="00234017" w:rsidP="00234017">
      <w:pPr>
        <w:rPr>
          <w:rFonts w:ascii="삼성명조 L" w:eastAsia="삼성명조 L" w:hAnsi="삼성명조 L"/>
          <w:sz w:val="22"/>
          <w:szCs w:val="22"/>
        </w:rPr>
      </w:pPr>
    </w:p>
    <w:p w14:paraId="480C5773" w14:textId="77777777" w:rsidR="004E0D3D" w:rsidRDefault="004E0D3D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CB" w14:textId="42A4D1AB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보충적 정맥영양</w:t>
      </w:r>
    </w:p>
    <w:p w14:paraId="1C02E1CC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목적</w:t>
      </w:r>
    </w:p>
    <w:p w14:paraId="1C02E1CD" w14:textId="77777777" w:rsidR="00E5336D" w:rsidRPr="002F0425" w:rsidRDefault="001570D5" w:rsidP="005F2816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>경장영양만으로 목표 칼로리에 도달하지 못할 경우 부족한 칼로리를 정맥영양으로 공급하는 방법</w:t>
      </w:r>
    </w:p>
    <w:p w14:paraId="1C02E1CE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시작 시점</w:t>
      </w:r>
    </w:p>
    <w:p w14:paraId="1C02E1CF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영양상태 양호한 환자</w:t>
      </w:r>
    </w:p>
    <w:p w14:paraId="1C02E1D0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경장영양만으로 </w:t>
      </w: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7일째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까지 칼로리 요구량의 100% 도달하지 못하였을 경우 부족한 칼로리만큼 시작을 권고 (입원 7일 이후에는 목표 칼로리의 100%를 반드시 공급해야 함)</w:t>
      </w:r>
    </w:p>
    <w:p w14:paraId="1C02E1D1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 단독 공급 시 열량 및 아미노산 요구량의 60% 이상 달성할 수 없는 경우 7-10일 후 보조적 정맥영양 공급</w:t>
      </w:r>
    </w:p>
    <w:p w14:paraId="1C02E1D2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중등도 이상의 영양불량 환자</w:t>
      </w:r>
    </w:p>
    <w:p w14:paraId="1C02E1D3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</w:pP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3~4일째부터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부족한 칼로리를 정맥영양으로 보충하는 조기 보충적 정맥영양을 고려</w:t>
      </w:r>
    </w:p>
    <w:p w14:paraId="0BDE379F" w14:textId="77777777" w:rsidR="00234017" w:rsidRPr="00234017" w:rsidRDefault="00234017" w:rsidP="00234017">
      <w:pPr>
        <w:rPr>
          <w:rFonts w:ascii="삼성명조 L" w:eastAsia="삼성명조 L" w:hAnsi="삼성명조 L"/>
          <w:sz w:val="22"/>
          <w:szCs w:val="22"/>
        </w:rPr>
      </w:pPr>
    </w:p>
    <w:p w14:paraId="6BD43909" w14:textId="77777777" w:rsidR="00363599" w:rsidRDefault="00363599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D4" w14:textId="6B4C5E8D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모니터링</w:t>
      </w:r>
    </w:p>
    <w:p w14:paraId="1C02E1D5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위장관 내성 (tolerance)</w:t>
      </w:r>
    </w:p>
    <w:p w14:paraId="1C02E1D6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 증상</w:t>
      </w:r>
    </w:p>
    <w:p w14:paraId="1C02E1D7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대변 양상: 횟수, 양, 굳기, 색깔, 형태</w:t>
      </w:r>
    </w:p>
    <w:p w14:paraId="1C02E1D8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복부 팽만 발생 유무</w:t>
      </w:r>
    </w:p>
    <w:p w14:paraId="1C02E1D9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구토 및 흡인 유무</w:t>
      </w:r>
    </w:p>
    <w:p w14:paraId="1C02E1DA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영상검사: 복부 단순 X선</w:t>
      </w:r>
    </w:p>
    <w:p w14:paraId="1C02E1DB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 종료 시까지 주 1~2회</w:t>
      </w:r>
    </w:p>
    <w:p w14:paraId="1C02E1DC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경장영양 튜브 위치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장마비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</w:t>
      </w:r>
    </w:p>
    <w:p w14:paraId="1C02E1D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위 잔류량 확인</w:t>
      </w:r>
    </w:p>
    <w:p w14:paraId="1C02E1D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 내 영양 공급 시 </w:t>
      </w: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4시간마다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</w:t>
      </w:r>
    </w:p>
    <w:p w14:paraId="1C02E1DF" w14:textId="77777777" w:rsidR="00E5336D" w:rsidRDefault="001570D5">
      <w:pPr>
        <w:pStyle w:val="a4"/>
        <w:numPr>
          <w:ilvl w:val="4"/>
          <w:numId w:val="2"/>
        </w:numPr>
      </w:pP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위장관 내성이 좋은 경우엔, 6시간 또는 8시간 간격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으로 확인 가능</w:t>
      </w:r>
    </w:p>
    <w:p w14:paraId="1C02E1E0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 잔류량 확인 후 위 내용물은 다시 주입</w:t>
      </w:r>
    </w:p>
    <w:p w14:paraId="1C02E1E1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단, 위 잔류량 250 mL 이상 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재주입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하지 않음</w:t>
      </w:r>
    </w:p>
    <w:p w14:paraId="1C02E1E2" w14:textId="77777777" w:rsidR="00E5336D" w:rsidRDefault="001570D5">
      <w:pPr>
        <w:pStyle w:val="a4"/>
        <w:numPr>
          <w:ilvl w:val="3"/>
          <w:numId w:val="2"/>
        </w:numPr>
      </w:pPr>
      <w:r w:rsidRPr="004D7C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위 잔류량 기준치 (250 mL, </w:t>
      </w:r>
      <w:proofErr w:type="spellStart"/>
      <w:r w:rsidRPr="004D7C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위루관</w:t>
      </w:r>
      <w:proofErr w:type="spellEnd"/>
      <w:r w:rsidRPr="004D7C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영양시엔 100 mL)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 경우</w:t>
      </w:r>
    </w:p>
    <w:p w14:paraId="1C02E1E3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급식 중단 후 원인에 대한 평가 시행</w:t>
      </w:r>
    </w:p>
    <w:p w14:paraId="1C02E1E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특별한 이유 없이 지속될 경우 위장관 운동 촉진제 사용 고려</w:t>
      </w:r>
    </w:p>
    <w:p w14:paraId="1C02E1E5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주사제제: </w:t>
      </w:r>
      <w:r w:rsidRPr="004D7C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Metoclopramide 10 mg IV q8hr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(신기능에 따른 용량 조절 필요)</w:t>
      </w:r>
    </w:p>
    <w:p w14:paraId="1C02E1E6" w14:textId="77777777" w:rsidR="00E5336D" w:rsidRDefault="001570D5" w:rsidP="0027590A">
      <w:pPr>
        <w:spacing w:line="300" w:lineRule="auto"/>
        <w:ind w:left="1191" w:firstLineChars="600" w:firstLine="1321"/>
      </w:pP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5일 이내 사용을 권고</w:t>
      </w:r>
      <w:r w:rsidRPr="0027590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(5일 이상 필요한 경우 경구제제 고려)</w:t>
      </w:r>
    </w:p>
    <w:p w14:paraId="1C02E1E7" w14:textId="77777777" w:rsidR="00E5336D" w:rsidRDefault="001570D5" w:rsidP="00C71C5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경구제제: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Mosapride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5mg TID</w:t>
      </w:r>
    </w:p>
    <w:p w14:paraId="1C02E1E8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위장관 운동촉진제 투여 후에도 지속될 시에는 위 배출 장애로 판단하고 바로 비공장관 영양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nasojejunal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feeding)을 고려</w:t>
      </w:r>
    </w:p>
    <w:p w14:paraId="1C02E1E9" w14:textId="77777777" w:rsidR="00E5336D" w:rsidRPr="00C71C59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간헐적 영양 공급 (intermittent feeding) 시</w:t>
      </w:r>
    </w:p>
    <w:p w14:paraId="1C02E1EA" w14:textId="77777777" w:rsidR="00E5336D" w:rsidRDefault="001570D5">
      <w:pPr>
        <w:pStyle w:val="a4"/>
        <w:numPr>
          <w:ilvl w:val="4"/>
          <w:numId w:val="2"/>
        </w:numPr>
      </w:pP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영양 공급 시작 직전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 잔류량을 확인</w:t>
      </w:r>
    </w:p>
    <w:p w14:paraId="1C02E1EB" w14:textId="38202C67" w:rsidR="00E5336D" w:rsidRPr="00C872E1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 잔류량이 </w:t>
      </w: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250 mL 이상일 경우</w:t>
      </w:r>
      <w:r w:rsidR="00C71C5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:</w:t>
      </w: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4시간 후 재확인</w:t>
      </w:r>
    </w:p>
    <w:p w14:paraId="3289EA79" w14:textId="77777777" w:rsidR="00C872E1" w:rsidRPr="000A0ACC" w:rsidRDefault="00C872E1" w:rsidP="00C872E1">
      <w:pPr>
        <w:rPr>
          <w:rFonts w:ascii="삼성명조 L" w:eastAsia="삼성명조 L" w:hAnsi="삼성명조 L"/>
          <w:sz w:val="22"/>
          <w:szCs w:val="22"/>
        </w:rPr>
      </w:pPr>
    </w:p>
    <w:p w14:paraId="164B4785" w14:textId="48054361" w:rsidR="00C872E1" w:rsidRDefault="000A0ACC" w:rsidP="000A0ACC">
      <w:pPr>
        <w:spacing w:before="200" w:after="100" w:line="300" w:lineRule="auto"/>
      </w:pPr>
      <w:r w:rsidRPr="000A0ACC"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  <w:t xml:space="preserve">표 </w:t>
      </w:r>
      <w:r w:rsidR="00A03FBD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>2</w:t>
      </w:r>
      <w:r w:rsidRPr="000A0ACC"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  <w:t xml:space="preserve"> </w:t>
      </w:r>
      <w:r w:rsidRPr="000A0ACC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>위 장관 촉진제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441"/>
        <w:gridCol w:w="1441"/>
        <w:gridCol w:w="1441"/>
        <w:gridCol w:w="1441"/>
        <w:gridCol w:w="1441"/>
        <w:gridCol w:w="1442"/>
      </w:tblGrid>
      <w:tr w:rsidR="00C872E1" w:rsidRPr="005F0ACD" w14:paraId="1AEBE8F2" w14:textId="77777777" w:rsidTr="000A0ACC">
        <w:trPr>
          <w:jc w:val="center"/>
        </w:trPr>
        <w:tc>
          <w:tcPr>
            <w:tcW w:w="846" w:type="dxa"/>
            <w:tcMar>
              <w:left w:w="85" w:type="dxa"/>
              <w:right w:w="85" w:type="dxa"/>
            </w:tcMar>
            <w:vAlign w:val="center"/>
          </w:tcPr>
          <w:p w14:paraId="36F369DC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삼성명조 L"/>
                <w:color w:val="000000" w:themeColor="text1"/>
                <w:sz w:val="16"/>
                <w:szCs w:val="18"/>
              </w:rPr>
            </w:pPr>
            <w:r w:rsidRPr="005F0ACD">
              <w:rPr>
                <w:rFonts w:ascii="삼성명조 L" w:eastAsia="삼성명조 L" w:hAnsi="삼성명조 L" w:cs="삼성명조 L" w:hint="eastAsia"/>
                <w:bCs/>
                <w:color w:val="000000" w:themeColor="text1"/>
                <w:kern w:val="24"/>
                <w:sz w:val="16"/>
              </w:rPr>
              <w:t xml:space="preserve">성분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3330E501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삼성명조 L"/>
                <w:b/>
                <w:color w:val="000000" w:themeColor="text1"/>
                <w:sz w:val="16"/>
                <w:szCs w:val="18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  <w:b/>
                <w:bCs/>
                <w:color w:val="000000" w:themeColor="text1"/>
                <w:kern w:val="24"/>
                <w:sz w:val="16"/>
              </w:rPr>
              <w:t>Mosapride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  <w:b/>
                <w:bCs/>
                <w:color w:val="000000" w:themeColor="text1"/>
                <w:kern w:val="24"/>
                <w:sz w:val="16"/>
              </w:rPr>
              <w:t xml:space="preserve">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75CE2729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삼성명조 L"/>
                <w:b/>
                <w:color w:val="000000" w:themeColor="text1"/>
                <w:sz w:val="16"/>
                <w:szCs w:val="18"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  <w:bCs/>
                <w:color w:val="000000" w:themeColor="text1"/>
                <w:kern w:val="24"/>
                <w:sz w:val="16"/>
              </w:rPr>
              <w:t xml:space="preserve">Metoclopramide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00C13AE5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삼성명조 L"/>
                <w:b/>
                <w:color w:val="000000" w:themeColor="text1"/>
                <w:sz w:val="16"/>
                <w:szCs w:val="18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  <w:b/>
                <w:bCs/>
                <w:color w:val="000000" w:themeColor="text1"/>
                <w:kern w:val="24"/>
                <w:sz w:val="16"/>
              </w:rPr>
              <w:t>Levosulpiride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  <w:b/>
                <w:bCs/>
                <w:color w:val="000000" w:themeColor="text1"/>
                <w:kern w:val="24"/>
                <w:sz w:val="16"/>
              </w:rPr>
              <w:t xml:space="preserve">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0FFD255B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삼성명조 L"/>
                <w:b/>
                <w:color w:val="000000" w:themeColor="text1"/>
                <w:sz w:val="16"/>
                <w:szCs w:val="18"/>
              </w:rPr>
            </w:pPr>
            <w:r w:rsidRPr="005F0ACD">
              <w:rPr>
                <w:rFonts w:ascii="삼성명조 L" w:eastAsia="삼성명조 L" w:hAnsi="삼성명조 L" w:cs="삼성명조 L"/>
                <w:b/>
                <w:bCs/>
                <w:color w:val="000000" w:themeColor="text1"/>
                <w:kern w:val="24"/>
                <w:sz w:val="16"/>
              </w:rPr>
              <w:t>Prucalopride</w:t>
            </w:r>
            <w:r w:rsidRPr="005F0ACD">
              <w:rPr>
                <w:rFonts w:ascii="삼성명조 L" w:eastAsia="삼성명조 L" w:hAnsi="삼성명조 L" w:cs="삼성명조 L" w:hint="eastAsia"/>
                <w:b/>
                <w:bCs/>
                <w:color w:val="000000" w:themeColor="text1"/>
                <w:kern w:val="24"/>
                <w:sz w:val="16"/>
              </w:rPr>
              <w:t xml:space="preserve">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7D8ED671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삼성명조 L"/>
                <w:b/>
                <w:color w:val="000000" w:themeColor="text1"/>
                <w:sz w:val="16"/>
                <w:szCs w:val="18"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  <w:bCs/>
                <w:color w:val="000000" w:themeColor="text1"/>
                <w:kern w:val="24"/>
                <w:sz w:val="16"/>
              </w:rPr>
              <w:t xml:space="preserve">Domperidone 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  <w:vAlign w:val="center"/>
          </w:tcPr>
          <w:p w14:paraId="6BC5B634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삼성명조 L"/>
                <w:b/>
                <w:color w:val="000000" w:themeColor="text1"/>
                <w:sz w:val="16"/>
                <w:szCs w:val="18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  <w:b/>
                <w:color w:val="000000" w:themeColor="text1"/>
                <w:sz w:val="16"/>
                <w:szCs w:val="18"/>
              </w:rPr>
              <w:t>Motiliton</w:t>
            </w:r>
            <w:proofErr w:type="spellEnd"/>
            <w:r w:rsidRPr="005F0ACD">
              <w:rPr>
                <w:rFonts w:ascii="삼성명조 L" w:eastAsia="삼성명조 L" w:hAnsi="삼성명조 L" w:cs="삼성명조 L"/>
                <w:b/>
                <w:color w:val="000000" w:themeColor="text1"/>
                <w:sz w:val="16"/>
                <w:szCs w:val="18"/>
                <w:vertAlign w:val="superscript"/>
              </w:rPr>
              <w:t>®</w:t>
            </w:r>
          </w:p>
        </w:tc>
      </w:tr>
      <w:tr w:rsidR="00C872E1" w:rsidRPr="005F0ACD" w14:paraId="274DD11B" w14:textId="77777777" w:rsidTr="000A0ACC">
        <w:trPr>
          <w:trHeight w:val="1928"/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67544FB9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특징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88354C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5-HT4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작용제</w:t>
            </w:r>
            <w:proofErr w:type="spellEnd"/>
          </w:p>
          <w:p w14:paraId="5159528E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상부 위장관에서</w:t>
            </w:r>
          </w:p>
          <w:p w14:paraId="6AC0E4C1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우선 작용, 하부</w:t>
            </w:r>
          </w:p>
          <w:p w14:paraId="0514B1C9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위장관에도 효과 </w:t>
            </w:r>
          </w:p>
          <w:p w14:paraId="05F50E31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있음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52E1AA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D2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  <w:p w14:paraId="74C27DD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장내 신경의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acetylcholine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분비로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5-HT4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수용체 촉진</w:t>
            </w:r>
          </w:p>
          <w:p w14:paraId="6462B23D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5-HT3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395CC83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D2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  <w:p w14:paraId="3779E210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위장관 장애</w:t>
            </w:r>
          </w:p>
          <w:p w14:paraId="59E251D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4"/>
              </w:rPr>
              <w:t>(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>기능성 소화불량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4"/>
              </w:rPr>
              <w:t>,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 xml:space="preserve">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4"/>
              </w:rPr>
              <w:t xml:space="preserve">IBS,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>당뇨성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>위마비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4"/>
              </w:rPr>
              <w:t xml:space="preserve">)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및 암환자에서 구토 예방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A6B3ACA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5-HT4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작용제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EBB375D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P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eripheral D2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4F47DEC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5-HT4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작용제</w:t>
            </w:r>
            <w:proofErr w:type="spellEnd"/>
          </w:p>
          <w:p w14:paraId="133A32AA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D2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  <w:p w14:paraId="3AB66A57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생약 복합제제:</w:t>
            </w:r>
          </w:p>
          <w:p w14:paraId="031A697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Pharbitidis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Semen and Corydalis Tuber</w:t>
            </w:r>
          </w:p>
        </w:tc>
      </w:tr>
      <w:tr w:rsidR="00C872E1" w:rsidRPr="005F0ACD" w14:paraId="2AE89599" w14:textId="77777777" w:rsidTr="000A0ACC">
        <w:trPr>
          <w:trHeight w:val="1871"/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6F5BB37A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lastRenderedPageBreak/>
              <w:t>용량조절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C0148C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자료없음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4851E511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CrCl&gt;60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: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용량조절 불필요</w:t>
            </w:r>
          </w:p>
          <w:p w14:paraId="08CD90CD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CrCl&gt;10-60 : 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일 총 용량의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50%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이내</w:t>
            </w:r>
          </w:p>
          <w:p w14:paraId="5138B0D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CrCl≤10 : 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일 총 용량의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33%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이내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06E5BE1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자료없음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36BA4DD9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대장 운동 촉진</w:t>
            </w:r>
          </w:p>
          <w:p w14:paraId="24496157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효과 있어 만성</w:t>
            </w:r>
          </w:p>
          <w:p w14:paraId="2E280279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변비에 효과</w:t>
            </w:r>
          </w:p>
          <w:p w14:paraId="4FF3BAD1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C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rCl≥30 :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용량조절 불필요</w:t>
            </w:r>
          </w:p>
          <w:p w14:paraId="5452BC1E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CrCl&lt;30 : 1 mg 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일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회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05079CB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eGFR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&lt;30 mL/min/1.73 m² or CRRT: </w:t>
            </w:r>
          </w:p>
          <w:p w14:paraId="1014262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  <w:szCs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10 mg 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일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1-2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회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70092BF7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자료없음</w:t>
            </w:r>
            <w:proofErr w:type="spellEnd"/>
          </w:p>
        </w:tc>
      </w:tr>
      <w:tr w:rsidR="00C872E1" w:rsidRPr="005F0ACD" w14:paraId="5689C23E" w14:textId="77777777" w:rsidTr="000A0ACC">
        <w:trPr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37BFD398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부작용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5252CD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하부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CNS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부작용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(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추체외로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증후군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우울증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)</w:t>
            </w:r>
          </w:p>
          <w:p w14:paraId="0E36C812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심장 기능에는</w:t>
            </w:r>
          </w:p>
          <w:p w14:paraId="66A60D57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유의한 영향 </w:t>
            </w:r>
          </w:p>
          <w:p w14:paraId="0B5AA24B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보이지 않음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F10C900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추체외로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증후군,</w:t>
            </w:r>
          </w:p>
          <w:p w14:paraId="31FBCFD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졸음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피로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초조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수면장애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,</w:t>
            </w:r>
          </w:p>
          <w:p w14:paraId="2461C9A5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고프로락틴혈증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681848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근긴장이상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</w:p>
          <w:p w14:paraId="41C6E53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진정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/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졸음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고프로락틴혈증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</w:p>
          <w:p w14:paraId="06557B6E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신경이완제 악성증후군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좌불안석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지연성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이상운동증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186CE0C3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위장관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:</w:t>
            </w:r>
          </w:p>
          <w:p w14:paraId="23F75C5A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복통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설사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오심</w:t>
            </w:r>
          </w:p>
          <w:p w14:paraId="639EB56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신경계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: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두통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어지러움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편두통</w:t>
            </w:r>
          </w:p>
          <w:p w14:paraId="5AA2CA12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QT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간격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유의하게 증가시키지 않음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322F0C93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심전도 이상</w:t>
            </w:r>
          </w:p>
          <w:p w14:paraId="52023CC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위장관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:</w:t>
            </w:r>
          </w:p>
          <w:p w14:paraId="3AE305F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복통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설사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오심</w:t>
            </w:r>
          </w:p>
          <w:p w14:paraId="3268ED3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신경계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: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어지러움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두통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불면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7E60FC97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위장관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: </w:t>
            </w:r>
          </w:p>
          <w:p w14:paraId="69C7341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설사,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변비</w:t>
            </w:r>
          </w:p>
          <w:p w14:paraId="1A269E0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신경계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: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어지러움</w:t>
            </w:r>
          </w:p>
        </w:tc>
      </w:tr>
      <w:tr w:rsidR="00C872E1" w:rsidRPr="005F0ACD" w14:paraId="7D3F5EBD" w14:textId="77777777" w:rsidTr="000A0ACC">
        <w:trPr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7DEDB1D7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안전성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2CC85D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1B37189E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장기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사용 시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지연성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이상운동증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위험</w:t>
            </w:r>
          </w:p>
          <w:p w14:paraId="2BB82FE1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*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EMA, FDA, </w:t>
            </w:r>
            <w:proofErr w:type="spellStart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식약처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안전성서한</w:t>
            </w:r>
          </w:p>
          <w:p w14:paraId="5411935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-최대 5일간 사용 권고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414E712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7958E63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628503DA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EMA,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식약처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(14.04.30):</w:t>
            </w:r>
          </w:p>
          <w:p w14:paraId="23F1B8C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심장 관련 부작용 위험</w:t>
            </w:r>
          </w:p>
          <w:p w14:paraId="0B4BA54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-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QTc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연장 의약품 병용 금기</w:t>
            </w:r>
          </w:p>
          <w:p w14:paraId="70108AF4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-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성인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1회 10 mg, 1일 3회, 최대 1주 이내 사용제한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45AF9DA3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</w:p>
        </w:tc>
      </w:tr>
      <w:tr w:rsidR="00C872E1" w:rsidRPr="005F0ACD" w14:paraId="6D727BEE" w14:textId="77777777" w:rsidTr="000A0ACC">
        <w:trPr>
          <w:trHeight w:val="1194"/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0322616A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PK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8FFD09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CYP3A4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를 통한 간 대사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68F1E35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CYP2D6를 통한 간 대사</w:t>
            </w:r>
          </w:p>
          <w:p w14:paraId="22AC1B3D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배설: 소변</w:t>
            </w:r>
          </w:p>
          <w:p w14:paraId="3F9DAC55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(-85%)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1EE9030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뇌혈관장벽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일부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통과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6C27298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P-glycoprotein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기질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(minor)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3571A432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뇌혈관장벽 통과하지 않음</w:t>
            </w:r>
          </w:p>
          <w:p w14:paraId="63B4DED0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CYP3A4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를 통한 간 대사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2CD4CAC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뇌혈관장벽 통과하지 않음</w:t>
            </w:r>
          </w:p>
          <w:p w14:paraId="7A74C9E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대사 및 배설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: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간</w:t>
            </w:r>
          </w:p>
        </w:tc>
      </w:tr>
    </w:tbl>
    <w:p w14:paraId="1C02E1EC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튜브 세척 (tube flushing)</w:t>
      </w:r>
    </w:p>
    <w:p w14:paraId="1C02E1ED" w14:textId="77777777" w:rsidR="00E5336D" w:rsidRPr="001C118C" w:rsidRDefault="001570D5" w:rsidP="007C2639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1C118C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지속 주입 시 4시간 마다 또는 위 잔류량 확인 이후 </w:t>
      </w:r>
      <w:r w:rsidRPr="001C118C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최소 30 mL 이상</w:t>
      </w:r>
      <w:r w:rsidRPr="001C118C">
        <w:rPr>
          <w:rFonts w:ascii="삼성명조 L" w:eastAsia="삼성명조 L" w:hAnsi="삼성명조 L" w:cs="삼성명조 L"/>
          <w:color w:val="000000"/>
          <w:sz w:val="24"/>
          <w:szCs w:val="24"/>
        </w:rPr>
        <w:t>의 물을 튜브에 주입</w:t>
      </w:r>
    </w:p>
    <w:p w14:paraId="1C02E1EE" w14:textId="77777777" w:rsidR="00E5336D" w:rsidRPr="001C118C" w:rsidRDefault="001570D5" w:rsidP="007C2639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1C118C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중환자는 </w:t>
      </w:r>
      <w:r w:rsidRPr="001C118C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멸균 증류수 및 생리식염수 사용</w:t>
      </w:r>
      <w:r w:rsidRPr="001C118C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가능</w:t>
      </w:r>
    </w:p>
    <w:p w14:paraId="1C02E1EF" w14:textId="77777777" w:rsidR="00E5336D" w:rsidRDefault="001570D5" w:rsidP="007C2639">
      <w:pPr>
        <w:pStyle w:val="a4"/>
        <w:numPr>
          <w:ilvl w:val="5"/>
          <w:numId w:val="2"/>
        </w:numPr>
        <w:ind w:left="96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정수기 및 기타 모든 음료는 사용 불가</w:t>
      </w:r>
    </w:p>
    <w:p w14:paraId="1C02E1F0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영양 상태</w:t>
      </w:r>
    </w:p>
    <w:p w14:paraId="1C02E1F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체중: 매일 측정</w:t>
      </w:r>
    </w:p>
    <w:p w14:paraId="1C02E1F2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검사실 검사</w:t>
      </w:r>
    </w:p>
    <w:p w14:paraId="1C02E1F3" w14:textId="77777777" w:rsidR="00E5336D" w:rsidRDefault="001570D5">
      <w:pPr>
        <w:pStyle w:val="a4"/>
        <w:numPr>
          <w:ilvl w:val="3"/>
          <w:numId w:val="2"/>
        </w:numPr>
      </w:pPr>
      <w:r w:rsidRPr="006310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혈당, 전해질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(ionized Ca, Mg, P포함): 환자가 안정화 될 때까지 매일 확인</w:t>
      </w:r>
    </w:p>
    <w:p w14:paraId="1C02E1F4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프리알부민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(prealbumin, 처방코드 BL3358): 필요시 확인</w:t>
      </w:r>
    </w:p>
    <w:p w14:paraId="1C02E1F5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질소 균형 (nitrogen balance): 단백질 공급 부족이 의심되는 경우 측정</w:t>
      </w:r>
    </w:p>
    <w:p w14:paraId="1C02E1F6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Urea Nitrogen, 24-hr Urine (처방코드 BL3221)</w:t>
      </w:r>
    </w:p>
    <w:p w14:paraId="1C02E1F7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GFR &lt; 50인 경우엔, 의미 없음</w:t>
      </w:r>
    </w:p>
    <w:p w14:paraId="1C02E1F8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미량원소 (Zn, Se, Cu, Mn): 1개월 이상 정맥영양을 지속할 경우 확인</w:t>
      </w:r>
    </w:p>
    <w:p w14:paraId="1C02E1F9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장기간 완전 정맥영양 (total parenteral nutrition)을 하는 경우</w:t>
      </w:r>
    </w:p>
    <w:p w14:paraId="1C02E1FA" w14:textId="77777777" w:rsidR="00E5336D" w:rsidRPr="0065422B" w:rsidRDefault="001570D5" w:rsidP="0065422B">
      <w:pPr>
        <w:pStyle w:val="a4"/>
        <w:numPr>
          <w:ilvl w:val="4"/>
          <w:numId w:val="2"/>
        </w:numPr>
        <w:ind w:left="96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주 1회 비타민 K 공급 고려</w:t>
      </w:r>
    </w:p>
    <w:p w14:paraId="40587724" w14:textId="77777777" w:rsidR="0065422B" w:rsidRPr="0065422B" w:rsidRDefault="0065422B" w:rsidP="0065422B">
      <w:pPr>
        <w:rPr>
          <w:sz w:val="22"/>
          <w:szCs w:val="22"/>
        </w:rPr>
      </w:pPr>
    </w:p>
    <w:p w14:paraId="6E5E5791" w14:textId="77777777" w:rsidR="00A63FF3" w:rsidRDefault="00A63FF3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FB" w14:textId="0E9467CA" w:rsidR="00E5336D" w:rsidRDefault="001570D5">
      <w:pPr>
        <w:pStyle w:val="a4"/>
        <w:numPr>
          <w:ilvl w:val="0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영양액</w:t>
      </w:r>
      <w:proofErr w:type="spellEnd"/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선택</w:t>
      </w:r>
    </w:p>
    <w:p w14:paraId="1C02E1FC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</w:t>
      </w:r>
    </w:p>
    <w:p w14:paraId="1C02E1F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초기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영양액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: 섬유소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미함유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RTH (ready to hang)로 시작</w:t>
      </w:r>
    </w:p>
    <w:p w14:paraId="1C02E1FE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경관유동식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약처방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Encover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(ENCO4-S (400ml)) (단백질 18%)</w:t>
      </w:r>
    </w:p>
    <w:p w14:paraId="1C02E1FF" w14:textId="4ECC42E4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경관유동식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식사처방: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뉴케어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300 RTH (</w:t>
      </w:r>
      <w:r w:rsidR="008726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단백질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16%),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메디웰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화이버리스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RTH (단백질 18%),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케어웰인텐시브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RTH (단백질 20%),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메디웰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SE1.2 RTH (단백질 24%)</w:t>
      </w:r>
    </w:p>
    <w:p w14:paraId="1C02E200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이차 변경</w:t>
      </w:r>
    </w:p>
    <w:p w14:paraId="1C02E201" w14:textId="77777777" w:rsidR="00E5336D" w:rsidRPr="00872656" w:rsidRDefault="001570D5" w:rsidP="00DC7F88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 상태에 따라 </w:t>
      </w:r>
      <w:r w:rsidRPr="0087265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NST와 상의하여 조정</w:t>
      </w:r>
    </w:p>
    <w:p w14:paraId="30BDB113" w14:textId="77777777" w:rsidR="00961B5F" w:rsidRDefault="00961B5F" w:rsidP="00961B5F">
      <w:pPr>
        <w:rPr>
          <w:sz w:val="22"/>
          <w:szCs w:val="22"/>
        </w:rPr>
      </w:pPr>
    </w:p>
    <w:p w14:paraId="3D7F6D63" w14:textId="211E3197" w:rsidR="00A63FF3" w:rsidRPr="00A63FF3" w:rsidRDefault="00A63FF3" w:rsidP="00A63FF3">
      <w:pPr>
        <w:spacing w:before="200" w:after="100" w:line="300" w:lineRule="auto"/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</w:pPr>
      <w:r w:rsidRPr="00A63FF3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 xml:space="preserve">표 </w:t>
      </w:r>
      <w:r w:rsidR="00A03FBD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>3</w:t>
      </w:r>
      <w:r w:rsidRPr="00A63FF3"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  <w:t xml:space="preserve"> </w:t>
      </w:r>
      <w:r w:rsidRPr="00A63FF3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>경장영양액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3061"/>
        <w:gridCol w:w="3742"/>
      </w:tblGrid>
      <w:tr w:rsidR="00A63FF3" w:rsidRPr="005F0ACD" w14:paraId="2D4100E1" w14:textId="77777777" w:rsidTr="007F4A24">
        <w:trPr>
          <w:trHeight w:val="340"/>
          <w:jc w:val="center"/>
        </w:trPr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C943492" w14:textId="77777777" w:rsidR="00A63FF3" w:rsidRPr="005F0ACD" w:rsidRDefault="00A63FF3" w:rsidP="007F4A24">
            <w:pPr>
              <w:wordWrap/>
              <w:spacing w:line="300" w:lineRule="auto"/>
              <w:jc w:val="center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구분</w:t>
            </w:r>
          </w:p>
        </w:tc>
        <w:tc>
          <w:tcPr>
            <w:tcW w:w="3061" w:type="dxa"/>
            <w:shd w:val="clear" w:color="auto" w:fill="BFBFBF" w:themeFill="background1" w:themeFillShade="BF"/>
            <w:vAlign w:val="center"/>
          </w:tcPr>
          <w:p w14:paraId="3CB1BB6D" w14:textId="77777777" w:rsidR="00A63FF3" w:rsidRPr="005F0ACD" w:rsidRDefault="00A63FF3" w:rsidP="007F4A24">
            <w:pPr>
              <w:wordWrap/>
              <w:spacing w:line="300" w:lineRule="auto"/>
              <w:jc w:val="center"/>
              <w:rPr>
                <w:rFonts w:ascii="삼성명조 L" w:eastAsia="삼성명조 L" w:hAnsi="삼성명조 L" w:cs="삼성명조 L"/>
                <w:b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  <w:b/>
              </w:rPr>
              <w:t>영양액</w:t>
            </w:r>
            <w:proofErr w:type="spellEnd"/>
          </w:p>
        </w:tc>
        <w:tc>
          <w:tcPr>
            <w:tcW w:w="3742" w:type="dxa"/>
            <w:shd w:val="clear" w:color="auto" w:fill="BFBFBF" w:themeFill="background1" w:themeFillShade="BF"/>
            <w:vAlign w:val="center"/>
          </w:tcPr>
          <w:p w14:paraId="09701E24" w14:textId="77777777" w:rsidR="00A63FF3" w:rsidRPr="005F0ACD" w:rsidRDefault="00A63FF3" w:rsidP="007F4A24">
            <w:pPr>
              <w:wordWrap/>
              <w:spacing w:line="300" w:lineRule="auto"/>
              <w:jc w:val="center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특성</w:t>
            </w:r>
          </w:p>
        </w:tc>
      </w:tr>
      <w:tr w:rsidR="00A63FF3" w:rsidRPr="005F0ACD" w14:paraId="5D4B1213" w14:textId="77777777" w:rsidTr="007F4A24">
        <w:trPr>
          <w:trHeight w:val="680"/>
          <w:jc w:val="center"/>
        </w:trPr>
        <w:tc>
          <w:tcPr>
            <w:tcW w:w="2268" w:type="dxa"/>
          </w:tcPr>
          <w:p w14:paraId="31CB7B40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Fiber-free</w:t>
            </w:r>
          </w:p>
          <w:p w14:paraId="664412F9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(% of protein)</w:t>
            </w:r>
          </w:p>
          <w:p w14:paraId="5C98DAA8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&amp; Closed system</w:t>
            </w:r>
          </w:p>
        </w:tc>
        <w:tc>
          <w:tcPr>
            <w:tcW w:w="3061" w:type="dxa"/>
          </w:tcPr>
          <w:p w14:paraId="6F09571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/>
              </w:rPr>
              <w:t>뉴케어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300RTH(16%)</w:t>
            </w:r>
          </w:p>
          <w:p w14:paraId="545E009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메디웰화이버리스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RTH(18%)</w:t>
            </w:r>
          </w:p>
          <w:p w14:paraId="354888FA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>ENCO4-S</w:t>
            </w:r>
            <w:r w:rsidRPr="005F0ACD">
              <w:rPr>
                <w:rFonts w:ascii="삼성명조 L" w:eastAsia="삼성명조 L" w:hAnsi="삼성명조 L" w:cs="삼성명조 L"/>
              </w:rPr>
              <w:t xml:space="preserve"> </w:t>
            </w:r>
            <w:r w:rsidRPr="005F0ACD">
              <w:rPr>
                <w:rFonts w:ascii="삼성명조 L" w:eastAsia="삼성명조 L" w:hAnsi="삼성명조 L" w:cs="삼성명조 L" w:hint="eastAsia"/>
              </w:rPr>
              <w:t>(18%)</w:t>
            </w:r>
          </w:p>
          <w:p w14:paraId="3ABBB18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케어웰인텐시브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RTH(20%)</w:t>
            </w:r>
          </w:p>
          <w:p w14:paraId="4D96E95A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메디웰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SE 1.2 RTH</w:t>
            </w:r>
            <w:r w:rsidRPr="005F0ACD">
              <w:rPr>
                <w:rFonts w:ascii="삼성명조 L" w:eastAsia="삼성명조 L" w:hAnsi="삼성명조 L" w:cs="삼성명조 L"/>
              </w:rPr>
              <w:t>(24%)</w:t>
            </w:r>
          </w:p>
        </w:tc>
        <w:tc>
          <w:tcPr>
            <w:tcW w:w="3742" w:type="dxa"/>
          </w:tcPr>
          <w:p w14:paraId="318302F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>설사 주의</w:t>
            </w:r>
          </w:p>
          <w:p w14:paraId="0A151BA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/>
              </w:rPr>
              <w:t>Ready-to-hang (RTH) 제형</w:t>
            </w:r>
          </w:p>
          <w:p w14:paraId="66D2239D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</w:p>
          <w:p w14:paraId="26AD315A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/>
              </w:rPr>
              <w:t>1.2</w:t>
            </w:r>
            <w:r w:rsidRPr="005F0ACD">
              <w:rPr>
                <w:rFonts w:ascii="삼성명조 L" w:eastAsia="삼성명조 L" w:hAnsi="삼성명조 L" w:cs="삼성명조 L" w:hint="eastAsia"/>
              </w:rPr>
              <w:t xml:space="preserve">배 농축 </w:t>
            </w:r>
            <w:r w:rsidRPr="005F0ACD">
              <w:rPr>
                <w:rFonts w:ascii="삼성명조 L" w:eastAsia="삼성명조 L" w:hAnsi="삼성명조 L" w:cs="삼성명조 L"/>
              </w:rPr>
              <w:t>(1000ml=1200kcal)</w:t>
            </w:r>
          </w:p>
        </w:tc>
      </w:tr>
      <w:tr w:rsidR="00A63FF3" w:rsidRPr="005F0ACD" w14:paraId="0418C5B2" w14:textId="77777777" w:rsidTr="007F4A24">
        <w:trPr>
          <w:trHeight w:val="20"/>
          <w:jc w:val="center"/>
        </w:trPr>
        <w:tc>
          <w:tcPr>
            <w:tcW w:w="2268" w:type="dxa"/>
          </w:tcPr>
          <w:p w14:paraId="24014E94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/>
                <w:b/>
              </w:rPr>
              <w:t>F</w:t>
            </w:r>
            <w:r w:rsidRPr="005F0ACD">
              <w:rPr>
                <w:rFonts w:ascii="삼성명조 L" w:eastAsia="삼성명조 L" w:hAnsi="삼성명조 L" w:cs="삼성명조 L" w:hint="eastAsia"/>
                <w:b/>
              </w:rPr>
              <w:t>iber-containing</w:t>
            </w:r>
          </w:p>
          <w:p w14:paraId="613037EA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(% of protein)</w:t>
            </w:r>
          </w:p>
          <w:p w14:paraId="11DDF609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&amp; Closed system</w:t>
            </w:r>
          </w:p>
        </w:tc>
        <w:tc>
          <w:tcPr>
            <w:tcW w:w="3061" w:type="dxa"/>
          </w:tcPr>
          <w:p w14:paraId="0B346B93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그린비아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RTH(15%)</w:t>
            </w:r>
          </w:p>
          <w:p w14:paraId="750F91A2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뉴케어화이버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RTH(16%)</w:t>
            </w:r>
          </w:p>
          <w:p w14:paraId="7152ECA2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그린비아장솔루션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RTH(17.5%)</w:t>
            </w:r>
          </w:p>
          <w:p w14:paraId="154CFB9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메디웰화이버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RTH(18%)</w:t>
            </w:r>
          </w:p>
          <w:p w14:paraId="455B8EC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Harmonilan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(19%)</w:t>
            </w:r>
          </w:p>
        </w:tc>
        <w:tc>
          <w:tcPr>
            <w:tcW w:w="3742" w:type="dxa"/>
          </w:tcPr>
          <w:p w14:paraId="6480CBA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/>
              </w:rPr>
              <w:t>대변 형태 조절 가능</w:t>
            </w:r>
          </w:p>
          <w:p w14:paraId="3C12507D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/>
              </w:rPr>
              <w:t>혈역학적 불안정</w:t>
            </w:r>
            <w:r w:rsidRPr="005F0ACD">
              <w:rPr>
                <w:rFonts w:ascii="삼성명조 L" w:eastAsia="삼성명조 L" w:hAnsi="삼성명조 L" w:cs="삼성명조 L" w:hint="eastAsia"/>
              </w:rPr>
              <w:t>시</w:t>
            </w:r>
            <w:r w:rsidRPr="005F0ACD">
              <w:rPr>
                <w:rFonts w:ascii="삼성명조 L" w:eastAsia="삼성명조 L" w:hAnsi="삼성명조 L" w:cs="삼성명조 L"/>
              </w:rPr>
              <w:t xml:space="preserve"> 사용 주의</w:t>
            </w:r>
          </w:p>
          <w:p w14:paraId="25A69E6F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/>
              </w:rPr>
              <w:t>Ready-to-hang (RTH) 제형</w:t>
            </w:r>
          </w:p>
        </w:tc>
      </w:tr>
      <w:tr w:rsidR="00A63FF3" w:rsidRPr="005F0ACD" w14:paraId="0F0803CE" w14:textId="77777777" w:rsidTr="007F4A24">
        <w:trPr>
          <w:trHeight w:val="20"/>
          <w:jc w:val="center"/>
        </w:trPr>
        <w:tc>
          <w:tcPr>
            <w:tcW w:w="2268" w:type="dxa"/>
          </w:tcPr>
          <w:p w14:paraId="4564E813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Fiber-free</w:t>
            </w:r>
          </w:p>
          <w:p w14:paraId="4B27F366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&amp; Open system</w:t>
            </w:r>
          </w:p>
        </w:tc>
        <w:tc>
          <w:tcPr>
            <w:tcW w:w="3061" w:type="dxa"/>
          </w:tcPr>
          <w:p w14:paraId="56B1695E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뉴케어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 xml:space="preserve"> </w:t>
            </w:r>
          </w:p>
          <w:p w14:paraId="6F2428C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</w:p>
        </w:tc>
        <w:tc>
          <w:tcPr>
            <w:tcW w:w="3742" w:type="dxa"/>
          </w:tcPr>
          <w:p w14:paraId="593CDD7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 xml:space="preserve">캔/종이팩 제품 </w:t>
            </w:r>
          </w:p>
        </w:tc>
      </w:tr>
      <w:tr w:rsidR="00A63FF3" w:rsidRPr="005F0ACD" w14:paraId="74B11EFE" w14:textId="77777777" w:rsidTr="007F4A24">
        <w:trPr>
          <w:trHeight w:val="20"/>
          <w:jc w:val="center"/>
        </w:trPr>
        <w:tc>
          <w:tcPr>
            <w:tcW w:w="2268" w:type="dxa"/>
          </w:tcPr>
          <w:p w14:paraId="4186C1D0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Fiber-containing</w:t>
            </w:r>
          </w:p>
          <w:p w14:paraId="69C62971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&amp; Open system</w:t>
            </w:r>
          </w:p>
        </w:tc>
        <w:tc>
          <w:tcPr>
            <w:tcW w:w="3061" w:type="dxa"/>
          </w:tcPr>
          <w:p w14:paraId="7230CEEE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뉴케어화이버</w:t>
            </w:r>
            <w:proofErr w:type="spellEnd"/>
          </w:p>
          <w:p w14:paraId="557F7C77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그린비아티에프</w:t>
            </w:r>
            <w:proofErr w:type="spellEnd"/>
          </w:p>
          <w:p w14:paraId="16D6D2C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그린비아화이버</w:t>
            </w:r>
            <w:proofErr w:type="spellEnd"/>
          </w:p>
          <w:p w14:paraId="4A5FCA58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그린비아장솔루션</w:t>
            </w:r>
            <w:proofErr w:type="spellEnd"/>
          </w:p>
          <w:p w14:paraId="57E26D7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메디푸드엘디</w:t>
            </w:r>
            <w:proofErr w:type="spellEnd"/>
          </w:p>
        </w:tc>
        <w:tc>
          <w:tcPr>
            <w:tcW w:w="3742" w:type="dxa"/>
          </w:tcPr>
          <w:p w14:paraId="248DF307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>캔/종이팩 제품</w:t>
            </w:r>
          </w:p>
        </w:tc>
      </w:tr>
      <w:tr w:rsidR="00A63FF3" w:rsidRPr="005F0ACD" w14:paraId="1F6816A4" w14:textId="77777777" w:rsidTr="007F4A24">
        <w:trPr>
          <w:trHeight w:val="20"/>
          <w:jc w:val="center"/>
        </w:trPr>
        <w:tc>
          <w:tcPr>
            <w:tcW w:w="2268" w:type="dxa"/>
          </w:tcPr>
          <w:p w14:paraId="49FEF31B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/>
                <w:b/>
              </w:rPr>
              <w:t>L</w:t>
            </w:r>
            <w:r w:rsidRPr="005F0ACD">
              <w:rPr>
                <w:rFonts w:ascii="삼성명조 L" w:eastAsia="삼성명조 L" w:hAnsi="삼성명조 L" w:cs="삼성명조 L" w:hint="eastAsia"/>
                <w:b/>
              </w:rPr>
              <w:t>ow FODMAPs</w:t>
            </w:r>
          </w:p>
        </w:tc>
        <w:tc>
          <w:tcPr>
            <w:tcW w:w="3061" w:type="dxa"/>
          </w:tcPr>
          <w:p w14:paraId="54C11DF6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그린비아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 xml:space="preserve"> 장솔루션</w:t>
            </w:r>
          </w:p>
        </w:tc>
        <w:tc>
          <w:tcPr>
            <w:tcW w:w="3742" w:type="dxa"/>
          </w:tcPr>
          <w:p w14:paraId="0FA74754" w14:textId="708CB56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>FODMAP: fermentable oligosaccharides, disaccharides and monosaccharides and polyols (</w:t>
            </w:r>
            <w:r w:rsidR="00B04EB1">
              <w:rPr>
                <w:rFonts w:ascii="삼성명조 L" w:eastAsia="삼성명조 L" w:hAnsi="삼성명조 L" w:cs="삼성명조 L" w:hint="eastAsia"/>
              </w:rPr>
              <w:t>복부팽만, 경련성 복통, 설사의  완</w:t>
            </w:r>
            <w:r w:rsidR="002C01EB" w:rsidRPr="002C01EB">
              <w:rPr>
                <w:rFonts w:ascii="삼성명조 L" w:eastAsia="삼성명조 L" w:hAnsi="삼성명조 L" w:cs="삼성명조 L" w:hint="eastAsia"/>
              </w:rPr>
              <w:t>화에 도움</w:t>
            </w:r>
            <w:r w:rsidR="00B04EB1">
              <w:rPr>
                <w:rFonts w:ascii="삼성명조 L" w:eastAsia="삼성명조 L" w:hAnsi="삼성명조 L" w:cs="삼성명조 L" w:hint="eastAsia"/>
              </w:rPr>
              <w:t>)</w:t>
            </w:r>
          </w:p>
        </w:tc>
      </w:tr>
      <w:tr w:rsidR="00A63FF3" w:rsidRPr="005F0ACD" w14:paraId="25550621" w14:textId="77777777" w:rsidTr="007F4A24">
        <w:trPr>
          <w:trHeight w:val="20"/>
          <w:jc w:val="center"/>
        </w:trPr>
        <w:tc>
          <w:tcPr>
            <w:tcW w:w="2268" w:type="dxa"/>
          </w:tcPr>
          <w:p w14:paraId="77396319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/>
                <w:b/>
              </w:rPr>
              <w:t>H</w:t>
            </w:r>
            <w:r w:rsidRPr="005F0ACD">
              <w:rPr>
                <w:rFonts w:ascii="삼성명조 L" w:eastAsia="삼성명조 L" w:hAnsi="삼성명조 L" w:cs="삼성명조 L" w:hint="eastAsia"/>
                <w:b/>
              </w:rPr>
              <w:t>igh protein</w:t>
            </w:r>
          </w:p>
        </w:tc>
        <w:tc>
          <w:tcPr>
            <w:tcW w:w="3061" w:type="dxa"/>
          </w:tcPr>
          <w:p w14:paraId="6F9BA7E5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그린비아고단백솔루션</w:t>
            </w:r>
            <w:proofErr w:type="spellEnd"/>
          </w:p>
        </w:tc>
        <w:tc>
          <w:tcPr>
            <w:tcW w:w="3742" w:type="dxa"/>
          </w:tcPr>
          <w:p w14:paraId="4184F919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>단백질 비율 25%</w:t>
            </w:r>
          </w:p>
        </w:tc>
      </w:tr>
      <w:tr w:rsidR="00A63FF3" w:rsidRPr="005F0ACD" w14:paraId="6CDDA580" w14:textId="77777777" w:rsidTr="007F4A24">
        <w:trPr>
          <w:trHeight w:val="20"/>
          <w:jc w:val="center"/>
        </w:trPr>
        <w:tc>
          <w:tcPr>
            <w:tcW w:w="2268" w:type="dxa"/>
          </w:tcPr>
          <w:p w14:paraId="49D8F5DB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/>
                <w:b/>
              </w:rPr>
              <w:t>H</w:t>
            </w:r>
            <w:r w:rsidRPr="005F0ACD">
              <w:rPr>
                <w:rFonts w:ascii="삼성명조 L" w:eastAsia="삼성명조 L" w:hAnsi="삼성명조 L" w:cs="삼성명조 L" w:hint="eastAsia"/>
                <w:b/>
              </w:rPr>
              <w:t>yperglycemia</w:t>
            </w:r>
          </w:p>
        </w:tc>
        <w:tc>
          <w:tcPr>
            <w:tcW w:w="3061" w:type="dxa"/>
          </w:tcPr>
          <w:p w14:paraId="235CB28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뉴</w:t>
            </w:r>
            <w:r w:rsidRPr="005F0ACD">
              <w:rPr>
                <w:rFonts w:ascii="삼성명조 L" w:eastAsia="삼성명조 L" w:hAnsi="삼성명조 L" w:cs="삼성명조 L"/>
              </w:rPr>
              <w:t>케어</w:t>
            </w:r>
            <w:r w:rsidRPr="005F0ACD">
              <w:rPr>
                <w:rFonts w:ascii="삼성명조 L" w:eastAsia="삼성명조 L" w:hAnsi="삼성명조 L" w:cs="삼성명조 L" w:hint="eastAsia"/>
              </w:rPr>
              <w:t>당뇨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RTH</w:t>
            </w:r>
          </w:p>
          <w:p w14:paraId="363A4C1F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뉴케어당뇨</w:t>
            </w:r>
            <w:proofErr w:type="spellEnd"/>
          </w:p>
          <w:p w14:paraId="758721FE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/>
              </w:rPr>
              <w:lastRenderedPageBreak/>
              <w:t>그린비아</w:t>
            </w:r>
            <w:r w:rsidRPr="005F0ACD">
              <w:rPr>
                <w:rFonts w:ascii="삼성명조 L" w:eastAsia="삼성명조 L" w:hAnsi="삼성명조 L" w:cs="삼성명조 L" w:hint="eastAsia"/>
              </w:rPr>
              <w:t>당뇨</w:t>
            </w:r>
            <w:proofErr w:type="spellEnd"/>
          </w:p>
          <w:p w14:paraId="5C2FFA38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그린비아당뇨솔루션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RTH</w:t>
            </w:r>
          </w:p>
        </w:tc>
        <w:tc>
          <w:tcPr>
            <w:tcW w:w="3742" w:type="dxa"/>
          </w:tcPr>
          <w:p w14:paraId="379F1461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/>
              </w:rPr>
              <w:lastRenderedPageBreak/>
              <w:t xml:space="preserve">탄수화물 함량이 낮고 </w:t>
            </w:r>
            <w:proofErr w:type="spellStart"/>
            <w:r w:rsidRPr="005F0ACD">
              <w:rPr>
                <w:rFonts w:ascii="삼성명조 L" w:eastAsia="삼성명조 L" w:hAnsi="삼성명조 L" w:cs="삼성명조 L"/>
              </w:rPr>
              <w:t>식이섬유를</w:t>
            </w:r>
            <w:proofErr w:type="spellEnd"/>
            <w:r w:rsidRPr="005F0ACD">
              <w:rPr>
                <w:rFonts w:ascii="삼성명조 L" w:eastAsia="삼성명조 L" w:hAnsi="삼성명조 L" w:cs="삼성명조 L"/>
              </w:rPr>
              <w:t xml:space="preserve"> 함유</w:t>
            </w:r>
          </w:p>
        </w:tc>
      </w:tr>
      <w:tr w:rsidR="00A63FF3" w:rsidRPr="005F0ACD" w14:paraId="4FE8E7AC" w14:textId="77777777" w:rsidTr="007F4A24">
        <w:trPr>
          <w:trHeight w:val="20"/>
          <w:jc w:val="center"/>
        </w:trPr>
        <w:tc>
          <w:tcPr>
            <w:tcW w:w="2268" w:type="dxa"/>
          </w:tcPr>
          <w:p w14:paraId="0E231EA8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/>
                <w:b/>
              </w:rPr>
              <w:t>A</w:t>
            </w:r>
            <w:r w:rsidRPr="005F0ACD">
              <w:rPr>
                <w:rFonts w:ascii="삼성명조 L" w:eastAsia="삼성명조 L" w:hAnsi="삼성명조 L" w:cs="삼성명조 L" w:hint="eastAsia"/>
                <w:b/>
              </w:rPr>
              <w:t>zotemia</w:t>
            </w:r>
          </w:p>
        </w:tc>
        <w:tc>
          <w:tcPr>
            <w:tcW w:w="3061" w:type="dxa"/>
          </w:tcPr>
          <w:p w14:paraId="745BCFF2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/>
              </w:rPr>
              <w:t>그린비아</w:t>
            </w:r>
            <w:r w:rsidRPr="005F0ACD">
              <w:rPr>
                <w:rFonts w:ascii="삼성명조 L" w:eastAsia="삼성명조 L" w:hAnsi="삼성명조 L" w:cs="삼성명조 L" w:hint="eastAsia"/>
              </w:rPr>
              <w:t>알디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(비투석제형)</w:t>
            </w:r>
          </w:p>
          <w:p w14:paraId="01456A9C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/>
              </w:rPr>
              <w:t>그린비아</w:t>
            </w:r>
            <w:r w:rsidRPr="005F0ACD">
              <w:rPr>
                <w:rFonts w:ascii="삼성명조 L" w:eastAsia="삼성명조 L" w:hAnsi="삼성명조 L" w:cs="삼성명조 L" w:hint="eastAsia"/>
              </w:rPr>
              <w:t>알디플러스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(투석제형)</w:t>
            </w:r>
          </w:p>
          <w:p w14:paraId="5F17812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그린비아알디plusRTH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(투석제형)</w:t>
            </w:r>
          </w:p>
        </w:tc>
        <w:tc>
          <w:tcPr>
            <w:tcW w:w="3742" w:type="dxa"/>
          </w:tcPr>
          <w:p w14:paraId="23C325B1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/>
              </w:rPr>
              <w:t>저–중등도</w:t>
            </w:r>
            <w:r w:rsidRPr="005F0ACD">
              <w:rPr>
                <w:rFonts w:ascii="삼성명조 L" w:eastAsia="삼성명조 L" w:hAnsi="삼성명조 L" w:cs="삼성명조 L" w:hint="eastAsia"/>
              </w:rPr>
              <w:t>의</w:t>
            </w:r>
            <w:r w:rsidRPr="005F0ACD">
              <w:rPr>
                <w:rFonts w:ascii="삼성명조 L" w:eastAsia="삼성명조 L" w:hAnsi="삼성명조 L" w:cs="삼성명조 L"/>
              </w:rPr>
              <w:t xml:space="preserve"> 단백질 함량 </w:t>
            </w:r>
          </w:p>
          <w:p w14:paraId="1089B8C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/>
              </w:rPr>
              <w:t>Na, K, P, Mg 함량 낮음</w:t>
            </w:r>
          </w:p>
          <w:p w14:paraId="0E82EDC9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/>
              </w:rPr>
              <w:t>열량 밀도: 1.5–2.0 kcal/mL</w:t>
            </w:r>
          </w:p>
        </w:tc>
      </w:tr>
      <w:tr w:rsidR="00A63FF3" w:rsidRPr="005F0ACD" w14:paraId="5991C290" w14:textId="77777777" w:rsidTr="007F4A24">
        <w:trPr>
          <w:trHeight w:val="20"/>
          <w:jc w:val="center"/>
        </w:trPr>
        <w:tc>
          <w:tcPr>
            <w:tcW w:w="2268" w:type="dxa"/>
          </w:tcPr>
          <w:p w14:paraId="350C9F68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Concentrated Formula</w:t>
            </w:r>
          </w:p>
        </w:tc>
        <w:tc>
          <w:tcPr>
            <w:tcW w:w="3061" w:type="dxa"/>
          </w:tcPr>
          <w:p w14:paraId="404C1E2A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proofErr w:type="spellStart"/>
            <w:r w:rsidRPr="005F0ACD">
              <w:rPr>
                <w:rFonts w:ascii="삼성명조 L" w:eastAsia="삼성명조 L" w:hAnsi="삼성명조 L" w:cs="삼성명조 L" w:hint="eastAsia"/>
              </w:rPr>
              <w:t>메디웰프로틴</w:t>
            </w:r>
            <w:proofErr w:type="spellEnd"/>
            <w:r w:rsidRPr="005F0ACD">
              <w:rPr>
                <w:rFonts w:ascii="삼성명조 L" w:eastAsia="삼성명조 L" w:hAnsi="삼성명조 L" w:cs="삼성명조 L" w:hint="eastAsia"/>
              </w:rPr>
              <w:t>1.5</w:t>
            </w:r>
          </w:p>
        </w:tc>
        <w:tc>
          <w:tcPr>
            <w:tcW w:w="3742" w:type="dxa"/>
          </w:tcPr>
          <w:p w14:paraId="432E12BD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>1.5배 농축 (1000ml=1500kcal)</w:t>
            </w:r>
          </w:p>
        </w:tc>
      </w:tr>
      <w:tr w:rsidR="00A63FF3" w:rsidRPr="005F0ACD" w14:paraId="07E2B39E" w14:textId="77777777" w:rsidTr="007F4A24">
        <w:trPr>
          <w:trHeight w:val="20"/>
          <w:jc w:val="center"/>
        </w:trPr>
        <w:tc>
          <w:tcPr>
            <w:tcW w:w="2268" w:type="dxa"/>
          </w:tcPr>
          <w:p w14:paraId="47E1E95A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Low Fat</w:t>
            </w:r>
          </w:p>
          <w:p w14:paraId="40C1EFC5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삼성명조 L"/>
                <w:b/>
              </w:rPr>
            </w:pPr>
            <w:r w:rsidRPr="005F0ACD">
              <w:rPr>
                <w:rFonts w:ascii="삼성명조 L" w:eastAsia="삼성명조 L" w:hAnsi="삼성명조 L" w:cs="삼성명조 L" w:hint="eastAsia"/>
                <w:b/>
              </w:rPr>
              <w:t>for Chyle Leaks</w:t>
            </w:r>
          </w:p>
        </w:tc>
        <w:tc>
          <w:tcPr>
            <w:tcW w:w="3061" w:type="dxa"/>
          </w:tcPr>
          <w:p w14:paraId="6B183CBE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>병원제조 저지방</w:t>
            </w:r>
          </w:p>
        </w:tc>
        <w:tc>
          <w:tcPr>
            <w:tcW w:w="3742" w:type="dxa"/>
          </w:tcPr>
          <w:p w14:paraId="1BDF3F9C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>지방 구성: LCT 4.4g/1000kcal, MCT oil 12.3g</w:t>
            </w:r>
            <w:r w:rsidRPr="005F0ACD">
              <w:rPr>
                <w:rFonts w:ascii="삼성명조 L" w:eastAsia="삼성명조 L" w:hAnsi="삼성명조 L" w:cs="삼성명조 L"/>
              </w:rPr>
              <w:t>/1000kcal</w:t>
            </w:r>
          </w:p>
          <w:p w14:paraId="5E97FD71" w14:textId="50C1CFF3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삼성명조 L"/>
              </w:rPr>
            </w:pPr>
            <w:r w:rsidRPr="005F0ACD">
              <w:rPr>
                <w:rFonts w:ascii="삼성명조 L" w:eastAsia="삼성명조 L" w:hAnsi="삼성명조 L" w:cs="삼성명조 L" w:hint="eastAsia"/>
              </w:rPr>
              <w:t xml:space="preserve">* </w:t>
            </w:r>
            <w:r w:rsidR="00196BD3">
              <w:rPr>
                <w:rFonts w:ascii="삼성명조 L" w:eastAsia="삼성명조 L" w:hAnsi="삼성명조 L" w:cs="삼성명조 L" w:hint="eastAsia"/>
              </w:rPr>
              <w:t xml:space="preserve">멀티비타민, 미네랄, </w:t>
            </w:r>
            <w:r w:rsidRPr="005F0ACD">
              <w:rPr>
                <w:rFonts w:ascii="삼성명조 L" w:eastAsia="삼성명조 L" w:hAnsi="삼성명조 L" w:cs="삼성명조 L"/>
              </w:rPr>
              <w:t xml:space="preserve">및 </w:t>
            </w:r>
            <w:r w:rsidR="00196BD3">
              <w:rPr>
                <w:rFonts w:ascii="삼성명조 L" w:eastAsia="삼성명조 L" w:hAnsi="삼성명조 L" w:cs="삼성명조 L" w:hint="eastAsia"/>
              </w:rPr>
              <w:t>미량원소</w:t>
            </w:r>
            <w:r w:rsidRPr="005F0ACD">
              <w:rPr>
                <w:rFonts w:ascii="삼성명조 L" w:eastAsia="삼성명조 L" w:hAnsi="삼성명조 L" w:cs="삼성명조 L"/>
              </w:rPr>
              <w:t xml:space="preserve"> 병행 보충 필요</w:t>
            </w:r>
          </w:p>
        </w:tc>
      </w:tr>
    </w:tbl>
    <w:p w14:paraId="0AC4B348" w14:textId="77777777" w:rsidR="00D47EC6" w:rsidRPr="0065422B" w:rsidRDefault="00D47EC6" w:rsidP="00D47EC6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</w:t>
      </w:r>
    </w:p>
    <w:p w14:paraId="371E9AD0" w14:textId="77777777" w:rsidR="00D47EC6" w:rsidRDefault="00D47EC6" w:rsidP="00D47EC6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상품형 정맥영양</w:t>
      </w:r>
    </w:p>
    <w:p w14:paraId="2C25E63F" w14:textId="77777777" w:rsidR="00D47EC6" w:rsidRPr="00DC7F88" w:rsidRDefault="00D47EC6" w:rsidP="00D47EC6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상태 및 영양 요구량에 따라 결정</w:t>
      </w:r>
    </w:p>
    <w:p w14:paraId="44FEB9B5" w14:textId="77777777" w:rsidR="00D47EC6" w:rsidRDefault="00D47EC6" w:rsidP="00D47EC6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조제 정맥영양</w:t>
      </w:r>
    </w:p>
    <w:p w14:paraId="7B271EC8" w14:textId="77777777" w:rsidR="00D47EC6" w:rsidRPr="00DC7F88" w:rsidRDefault="00D47EC6" w:rsidP="00D47EC6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다음의 경우 NST에 의뢰하여 약제부에서 조제한 정맥영양을 투여</w:t>
      </w:r>
    </w:p>
    <w:p w14:paraId="26D4CA2E" w14:textId="77777777" w:rsidR="00D47EC6" w:rsidRDefault="00D47EC6" w:rsidP="00D47EC6">
      <w:pPr>
        <w:pStyle w:val="a4"/>
        <w:numPr>
          <w:ilvl w:val="5"/>
          <w:numId w:val="2"/>
        </w:numPr>
        <w:ind w:left="1305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특별한 질환을 동반한 경우</w:t>
      </w:r>
    </w:p>
    <w:p w14:paraId="4C5D135D" w14:textId="77777777" w:rsidR="00D47EC6" w:rsidRDefault="00D47EC6" w:rsidP="00D47EC6">
      <w:pPr>
        <w:pStyle w:val="a4"/>
        <w:numPr>
          <w:ilvl w:val="5"/>
          <w:numId w:val="2"/>
        </w:numPr>
        <w:ind w:left="1305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전해질 불균형이 발생한 경우</w:t>
      </w:r>
    </w:p>
    <w:p w14:paraId="29BCA9A8" w14:textId="77777777" w:rsidR="00D47EC6" w:rsidRPr="00961B5F" w:rsidRDefault="00D47EC6" w:rsidP="00D47EC6">
      <w:pPr>
        <w:pStyle w:val="a4"/>
        <w:numPr>
          <w:ilvl w:val="5"/>
          <w:numId w:val="2"/>
        </w:numPr>
        <w:ind w:left="1305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영양 요구량이 상품형 PN과 맞지 않는 경우</w:t>
      </w:r>
    </w:p>
    <w:p w14:paraId="55B28AB0" w14:textId="77777777" w:rsidR="00A63FF3" w:rsidRPr="00D47EC6" w:rsidRDefault="00A63FF3" w:rsidP="00961B5F">
      <w:pPr>
        <w:rPr>
          <w:sz w:val="22"/>
          <w:szCs w:val="22"/>
        </w:rPr>
      </w:pPr>
    </w:p>
    <w:p w14:paraId="6975A963" w14:textId="77777777" w:rsidR="008019A5" w:rsidRDefault="008019A5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20F" w14:textId="1DBCA794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합병증</w:t>
      </w:r>
    </w:p>
    <w:p w14:paraId="1C02E210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흡인 예방</w:t>
      </w:r>
    </w:p>
    <w:p w14:paraId="1C02E21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영양 시 침상 머리 30~45도 거상</w:t>
      </w:r>
    </w:p>
    <w:p w14:paraId="1C02E213" w14:textId="153D81FE" w:rsidR="00E5336D" w:rsidRPr="00F91596" w:rsidRDefault="001570D5" w:rsidP="00F91596">
      <w:pPr>
        <w:pStyle w:val="a4"/>
        <w:numPr>
          <w:ilvl w:val="2"/>
          <w:numId w:val="2"/>
        </w:numPr>
        <w:rPr>
          <w:sz w:val="24"/>
          <w:szCs w:val="24"/>
        </w:rPr>
      </w:pPr>
      <w:r w:rsidRPr="00F9159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구토 발생 시</w:t>
      </w:r>
      <w:r w:rsidR="00F91596" w:rsidRPr="00F9159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r w:rsidRPr="00F91596">
        <w:rPr>
          <w:rFonts w:ascii="삼성명조 L" w:eastAsia="삼성명조 L" w:hAnsi="삼성명조 L" w:cs="삼성명조 L"/>
          <w:color w:val="000000"/>
          <w:sz w:val="24"/>
          <w:szCs w:val="24"/>
        </w:rPr>
        <w:t>튜브 기능을 확인하고 주입 속도를 낮춤</w:t>
      </w:r>
    </w:p>
    <w:p w14:paraId="1C02E214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위 배출 지연이 의심될 경우</w:t>
      </w:r>
    </w:p>
    <w:p w14:paraId="1C02E215" w14:textId="77777777" w:rsidR="00E5336D" w:rsidRPr="00415317" w:rsidRDefault="001570D5" w:rsidP="004153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마약성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진통제 중단 및 감량 고려</w:t>
      </w:r>
    </w:p>
    <w:p w14:paraId="1C02E216" w14:textId="77777777" w:rsidR="00E5336D" w:rsidRPr="00415317" w:rsidRDefault="001570D5" w:rsidP="004153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저지방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등장성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영양액으로 변경 고려</w:t>
      </w:r>
    </w:p>
    <w:p w14:paraId="1C02E217" w14:textId="77777777" w:rsidR="00E5336D" w:rsidRPr="00415317" w:rsidRDefault="001570D5" w:rsidP="004153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주입 속도를 20~25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로 감량 고려</w:t>
      </w:r>
    </w:p>
    <w:p w14:paraId="1C02E218" w14:textId="77777777" w:rsidR="00E5336D" w:rsidRPr="00415317" w:rsidRDefault="001570D5" w:rsidP="004153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위장관 운동촉진제 사용 고려</w:t>
      </w:r>
    </w:p>
    <w:p w14:paraId="1C02E219" w14:textId="77777777" w:rsidR="00E5336D" w:rsidRPr="00415317" w:rsidRDefault="001570D5" w:rsidP="0041531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설사</w:t>
      </w:r>
    </w:p>
    <w:p w14:paraId="1C02E21A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정의: 묽은 변 &gt; 3회/일 또는 250 mL/일 이상</w:t>
      </w:r>
    </w:p>
    <w:p w14:paraId="1C02E21B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원인 규명이 우선</w:t>
      </w:r>
    </w:p>
    <w:p w14:paraId="1C02E21C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감염성,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삼투성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불내성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여부</w:t>
      </w:r>
    </w:p>
    <w:p w14:paraId="1C02E21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예: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투약력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복부 진찰, 대변 백혈구,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대변량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측정, 대변 배양, 혈청 전해질, 약물 검토, C. difficile toxin assay</w:t>
      </w:r>
    </w:p>
    <w:p w14:paraId="1C02E21E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관리</w:t>
      </w:r>
    </w:p>
    <w:p w14:paraId="1C02E21F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원인에 대한 처치를 시행</w:t>
      </w:r>
    </w:p>
    <w:p w14:paraId="1C02E220" w14:textId="77777777" w:rsidR="00E5336D" w:rsidRDefault="001570D5">
      <w:pPr>
        <w:pStyle w:val="a4"/>
        <w:numPr>
          <w:ilvl w:val="3"/>
          <w:numId w:val="2"/>
        </w:numPr>
      </w:pPr>
      <w:proofErr w:type="spellStart"/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영양액</w:t>
      </w:r>
      <w:proofErr w:type="spellEnd"/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변경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증상이 심할 경우 주입 속도를 줄이고 </w:t>
      </w:r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수용성 섬유소 (soluble fiber)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함유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영양액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저 </w:t>
      </w:r>
      <w:proofErr w:type="spellStart"/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포드맵</w:t>
      </w:r>
      <w:proofErr w:type="spellEnd"/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(low FODMAPs)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영양액으로 변경</w:t>
      </w:r>
    </w:p>
    <w:p w14:paraId="1C02E221" w14:textId="77777777" w:rsidR="00E5336D" w:rsidRPr="0042594E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지사제</w:t>
      </w:r>
    </w:p>
    <w:p w14:paraId="1C02E222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감염성 설사가 아니면서 증상이 지속될 경우 고려</w:t>
      </w:r>
    </w:p>
    <w:p w14:paraId="1C02E223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약제 및 용법</w:t>
      </w:r>
    </w:p>
    <w:p w14:paraId="1C02E224" w14:textId="77777777" w:rsidR="00E5336D" w:rsidRDefault="001570D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프로바이오틱스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람노스과립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® 1~2 PKG 2-3회 (최대 8 PKG/day)</w:t>
      </w:r>
    </w:p>
    <w:p w14:paraId="1C02E225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Loperamide: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초회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4 mg → 유지용량 2 mg 1~4 회 (최대 16 mg/day)</w:t>
      </w:r>
    </w:p>
    <w:p w14:paraId="1C02E226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Smectite: 1~2 PKG 3회 (증상에 따라 용량 조절)</w:t>
      </w:r>
    </w:p>
    <w:p w14:paraId="1C02E227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고려 사항</w:t>
      </w:r>
    </w:p>
    <w:p w14:paraId="1C02E228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간헐적 영양 공급 시 공복에 투여</w:t>
      </w:r>
    </w:p>
    <w:p w14:paraId="1C02E229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타 약물과 함께 복용 시 흡수 저하 주의</w:t>
      </w:r>
    </w:p>
    <w:p w14:paraId="1C02E22A" w14:textId="77777777" w:rsidR="00E5336D" w:rsidRPr="00415317" w:rsidRDefault="001570D5" w:rsidP="0041531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변비</w:t>
      </w:r>
    </w:p>
    <w:p w14:paraId="1C02E22B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배변이 주 2회 이하일 경우 주의</w:t>
      </w:r>
    </w:p>
    <w:p w14:paraId="1C02E22C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관리</w:t>
      </w:r>
    </w:p>
    <w:p w14:paraId="1C02E22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분변 매복이 있을 때: 섬유소가 없는 영양액을 사용, 수분공급 증량</w:t>
      </w:r>
    </w:p>
    <w:p w14:paraId="1C02E22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증상이 지속될 경우: 대변 연화제나 수분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볼루스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사용을 고려</w:t>
      </w:r>
    </w:p>
    <w:p w14:paraId="1C02E22F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Lactulose syrup (고혈당 환자에서 사용 주의)</w:t>
      </w:r>
    </w:p>
    <w:p w14:paraId="1C02E23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Bisacodyl 좌약</w:t>
      </w:r>
    </w:p>
    <w:p w14:paraId="1C02E231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Magnesium oxide, Magnesium hydroxide (신기능장애 환자에서 사용 주의)</w:t>
      </w:r>
    </w:p>
    <w:p w14:paraId="1C02E232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Prucalopride</w:t>
      </w:r>
    </w:p>
    <w:p w14:paraId="1C02E233" w14:textId="77777777" w:rsidR="00E5336D" w:rsidRPr="00415317" w:rsidRDefault="001570D5" w:rsidP="0041531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고혈당</w:t>
      </w:r>
    </w:p>
    <w:p w14:paraId="1C02E234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목표 혈당: 140~180 mg/dL</w:t>
      </w:r>
    </w:p>
    <w:p w14:paraId="1C02E235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관리</w:t>
      </w:r>
    </w:p>
    <w:p w14:paraId="1C02E236" w14:textId="18965241" w:rsidR="00E5336D" w:rsidRPr="002C136A" w:rsidRDefault="001570D5">
      <w:pPr>
        <w:pStyle w:val="a4"/>
        <w:numPr>
          <w:ilvl w:val="3"/>
          <w:numId w:val="2"/>
        </w:numPr>
      </w:pPr>
      <w:r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각 중환자실에 따른 </w:t>
      </w:r>
      <w:proofErr w:type="spellStart"/>
      <w:r w:rsidR="00576C5E"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속효성</w:t>
      </w:r>
      <w:proofErr w:type="spellEnd"/>
      <w:r w:rsidR="00576C5E"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인슐린 주입 스케일 (</w:t>
      </w:r>
      <w:r w:rsidR="002C136A"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RI</w:t>
      </w:r>
      <w:r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infusion scale</w:t>
      </w:r>
      <w:r w:rsidR="00576C5E"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</w:t>
      </w:r>
    </w:p>
    <w:p w14:paraId="1C02E237" w14:textId="2CF0642E" w:rsidR="00E5336D" w:rsidRPr="002C136A" w:rsidRDefault="002C136A">
      <w:pPr>
        <w:pStyle w:val="a4"/>
        <w:numPr>
          <w:ilvl w:val="3"/>
          <w:numId w:val="2"/>
        </w:numPr>
      </w:pPr>
      <w:r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당뇨용 영양식</w:t>
      </w:r>
      <w:r w:rsidR="001570D5"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 고려, </w:t>
      </w:r>
      <w:proofErr w:type="spellStart"/>
      <w:r w:rsidR="001570D5"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>식이섬유</w:t>
      </w:r>
      <w:proofErr w:type="spellEnd"/>
      <w:r w:rsidR="001570D5"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고함량으로 일차 선택으로 사용하지 않음</w:t>
      </w:r>
    </w:p>
    <w:p w14:paraId="1C02E238" w14:textId="77777777" w:rsidR="00E5336D" w:rsidRPr="00415317" w:rsidRDefault="001570D5" w:rsidP="0041531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인공호흡기 관련 폐렴 예방</w:t>
      </w:r>
    </w:p>
    <w:p w14:paraId="1C02E239" w14:textId="77777777" w:rsidR="00E5336D" w:rsidRPr="0057598C" w:rsidRDefault="001570D5" w:rsidP="00F60026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57598C">
        <w:rPr>
          <w:rFonts w:ascii="삼성명조 L" w:eastAsia="삼성명조 L" w:hAnsi="삼성명조 L" w:cs="삼성명조 L"/>
          <w:color w:val="000000"/>
          <w:sz w:val="24"/>
          <w:szCs w:val="24"/>
        </w:rPr>
        <w:t>경장 영양을 정상적으로 공급받는 환자에서 위장관 출혈의 위험인자가 없다면 스트레스 궤양 예방 약제 사용 중단을 고려할 수 있음</w:t>
      </w:r>
    </w:p>
    <w:p w14:paraId="4D06615D" w14:textId="77777777" w:rsidR="00415317" w:rsidRPr="00415317" w:rsidRDefault="00415317" w:rsidP="00415317">
      <w:pPr>
        <w:rPr>
          <w:sz w:val="22"/>
          <w:szCs w:val="22"/>
        </w:rPr>
      </w:pPr>
    </w:p>
    <w:p w14:paraId="0DE001DC" w14:textId="77777777" w:rsidR="008019A5" w:rsidRDefault="008019A5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23A" w14:textId="3D1947B0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질환별 고려사항</w:t>
      </w:r>
    </w:p>
    <w:p w14:paraId="1C02E23B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폐질환</w:t>
      </w:r>
    </w:p>
    <w:p w14:paraId="1C02E23C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일반 사항</w:t>
      </w:r>
    </w:p>
    <w:p w14:paraId="1C02E23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이산화탄소 생성을 줄이기 위한 고지방 저탄수화물 영양액보다는 과잉 공급을 주의</w:t>
      </w:r>
    </w:p>
    <w:p w14:paraId="1C02E23E" w14:textId="77777777" w:rsidR="00E5336D" w:rsidRDefault="001570D5">
      <w:pPr>
        <w:pStyle w:val="a4"/>
        <w:numPr>
          <w:ilvl w:val="3"/>
          <w:numId w:val="2"/>
        </w:numPr>
      </w:pPr>
      <w:r w:rsidRPr="00F6002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혈중 인 (phosphate)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수치을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반드시 확인하고 보충</w:t>
      </w:r>
    </w:p>
    <w:p w14:paraId="1C02E23F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인은 ATP 및 2,3-DPG 합성에 필수적으로 정상 횡격막 수축력, 최적의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폐기능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유지에 매우 중요</w:t>
      </w:r>
    </w:p>
    <w:p w14:paraId="1C02E240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급성 호흡부전: 수분 제한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고열량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농축 영양액을 고려 (1.5-2 kcal/mL)</w:t>
      </w:r>
    </w:p>
    <w:p w14:paraId="1C02E24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신경근 차단제 사용 시: 동일하게 경장영양 적용</w:t>
      </w:r>
    </w:p>
    <w:p w14:paraId="1C02E242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복와위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(Prone position)</w:t>
      </w:r>
    </w:p>
    <w:p w14:paraId="1C02E24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경장영양 공급을 위해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지연할 필요 없음</w:t>
      </w:r>
    </w:p>
    <w:p w14:paraId="1C02E244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 시,</w:t>
      </w:r>
    </w:p>
    <w:p w14:paraId="1C02E245" w14:textId="77777777" w:rsidR="00E5336D" w:rsidRPr="00CA34BC" w:rsidRDefault="001570D5">
      <w:pPr>
        <w:pStyle w:val="a4"/>
        <w:numPr>
          <w:ilvl w:val="4"/>
          <w:numId w:val="2"/>
        </w:numPr>
        <w:rPr>
          <w:b/>
          <w:bCs/>
        </w:rPr>
      </w:pP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1시간 전에 경장영양을 중단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하였다가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체위 변경을 완료하고 나면 경장영양을 재개</w:t>
      </w:r>
    </w:p>
    <w:p w14:paraId="1C02E246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중에도 경장영양을 지속</w:t>
      </w:r>
    </w:p>
    <w:p w14:paraId="1C02E247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위장관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불내성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증상이나 징후가 없다면: 경장영양 튜브를 통한 경장영양 공급을 우선하며 24시간 연속적 주입을 고려</w:t>
      </w:r>
    </w:p>
    <w:p w14:paraId="1C02E248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위장관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불내성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증상이나 징후가 관찰 된다면: 위장관 운동촉진제 사용을 권장하며 </w:t>
      </w: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지속된다면 경장영양 공급 중단을 고려</w:t>
      </w:r>
    </w:p>
    <w:p w14:paraId="1C02E249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흡인 위험성을 줄이기 위해 최소 10~25도의 </w:t>
      </w: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역 </w:t>
      </w:r>
      <w:proofErr w:type="spellStart"/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트렌델렌버그</w:t>
      </w:r>
      <w:proofErr w:type="spellEnd"/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체위 (reverse Trendelenburg position)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를 권고</w:t>
      </w:r>
    </w:p>
    <w:p w14:paraId="1C02E24A" w14:textId="77777777" w:rsidR="00E5336D" w:rsidRPr="00C7187C" w:rsidRDefault="001570D5" w:rsidP="00C7187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간질환</w:t>
      </w:r>
    </w:p>
    <w:p w14:paraId="1C02E24B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일반 사항</w:t>
      </w:r>
    </w:p>
    <w:p w14:paraId="1C02E24C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간부전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환자는 영양상태를 평가하는 데는 한계가 있음</w:t>
      </w:r>
    </w:p>
    <w:p w14:paraId="1C02E24D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일반적으로 </w:t>
      </w: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대부분 영양불량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있다고 생각해야 함</w:t>
      </w:r>
    </w:p>
    <w:p w14:paraId="1C02E24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경장영양을 우선적으로 고려</w:t>
      </w:r>
    </w:p>
    <w:p w14:paraId="1C02E24F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 칼로리: 매우 다양</w:t>
      </w:r>
    </w:p>
    <w:p w14:paraId="1C02E25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급성 간부전의 경우 정상인에 비해 1.2~1.3배 가량 많은 에너지 필요</w:t>
      </w:r>
    </w:p>
    <w:p w14:paraId="1C02E251" w14:textId="77777777" w:rsidR="00E5336D" w:rsidRPr="00CA34BC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단백질: 공급을 제한해서는 안됨</w:t>
      </w:r>
    </w:p>
    <w:p w14:paraId="1C02E252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일반적인 중환자실 환자와 같은 방법으로 단백질 공급량을 결정 (1.2~2.0 g/kg/d)</w:t>
      </w:r>
    </w:p>
    <w:p w14:paraId="1C02E25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예측 공식 사용 시 평소 체중이나 건체중을 이용</w:t>
      </w:r>
    </w:p>
    <w:p w14:paraId="1C02E254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간성뇌증</w:t>
      </w:r>
      <w:proofErr w:type="spellEnd"/>
    </w:p>
    <w:p w14:paraId="1C02E255" w14:textId="77777777" w:rsidR="00E5336D" w:rsidRDefault="001570D5" w:rsidP="003404A8">
      <w:pPr>
        <w:pStyle w:val="a4"/>
        <w:numPr>
          <w:ilvl w:val="4"/>
          <w:numId w:val="2"/>
        </w:numPr>
        <w:ind w:left="96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2등급 이상의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간성뇌증이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있을 경우 </w:t>
      </w: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분지사슬 아미노산 (branched chain </w:t>
      </w:r>
      <w:proofErr w:type="spellStart"/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aminoacid</w:t>
      </w:r>
      <w:proofErr w:type="spellEnd"/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, BCAA)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공급: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Hepatamine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®, 8% 500 mL (BCAA 35% 함유)</w:t>
      </w:r>
    </w:p>
    <w:p w14:paraId="1C02E256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간이식 이후</w:t>
      </w:r>
    </w:p>
    <w:p w14:paraId="1C02E257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수술 후 24시간 이내 경구 섭취를 진행하며, 경구 섭취가 불가능한 환자의 경우 조기 경장영양/정맥영양을 고려</w:t>
      </w:r>
    </w:p>
    <w:p w14:paraId="1C02E258" w14:textId="77777777" w:rsidR="00E5336D" w:rsidRDefault="001570D5">
      <w:pPr>
        <w:pStyle w:val="a4"/>
        <w:numPr>
          <w:ilvl w:val="4"/>
          <w:numId w:val="2"/>
        </w:numPr>
      </w:pP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이식 전 Child class B 또는 C인 환자, 또는 MELD 20점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 환자: 조기 경장영양을 시행</w:t>
      </w:r>
    </w:p>
    <w:p w14:paraId="1C02E259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경장영양: 20~30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로 시작, 20시간 연속 투여</w:t>
      </w:r>
    </w:p>
    <w:p w14:paraId="1C02E25A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FK506 투여 시 투약 전/후 1시간 (총 2시간) 경장영양 중단. 경장영양 중단시간으로 영양공급이 제한될 경우 FK506 투여 관련 약사와 상의</w:t>
      </w:r>
    </w:p>
    <w:p w14:paraId="1C02E25B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정맥영양: 이식 후 경장영양이 어려운 경우 시작</w:t>
      </w:r>
    </w:p>
    <w:p w14:paraId="1C02E25C" w14:textId="77777777" w:rsidR="00E5336D" w:rsidRPr="00C7187C" w:rsidRDefault="001570D5" w:rsidP="00C7187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신질환</w:t>
      </w:r>
      <w:proofErr w:type="spellEnd"/>
    </w:p>
    <w:p w14:paraId="1C02E25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급성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신손상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: 일반적인 경우와 같은 권고안을 따름</w:t>
      </w:r>
    </w:p>
    <w:p w14:paraId="1C02E25E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지속성 신대체요법 (Continuous Renal Replacement Therapy, CRRT)</w:t>
      </w:r>
    </w:p>
    <w:p w14:paraId="1C02E25F" w14:textId="77777777" w:rsidR="00E5336D" w:rsidRPr="003404A8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단백질 공급량을 최대 2.5 g/kg/day로 증량 고려</w:t>
      </w:r>
    </w:p>
    <w:p w14:paraId="1C02E26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투석을 피하거나 지연하기 위해 </w:t>
      </w: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단백질 공급을 제한해서는 안됨</w:t>
      </w:r>
    </w:p>
    <w:p w14:paraId="1C02E261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일반적으로는 BUN 100 mg/dL 이하로 유지하고 BUN이 급격히 증가할 경우 단백질 공급량을 줄일 것을 고려</w:t>
      </w:r>
    </w:p>
    <w:p w14:paraId="1C02E26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적절한 경장영양이 이루어지고 있더라도 </w:t>
      </w: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추가적인 정맥 아미노산 공급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필요할 수 있음</w:t>
      </w:r>
    </w:p>
    <w:p w14:paraId="1C02E26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권장 단백질 공급량</w:t>
      </w:r>
    </w:p>
    <w:p w14:paraId="1C02E26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투석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미시행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0.8~1.2 g/kg/day</w:t>
      </w:r>
    </w:p>
    <w:p w14:paraId="1C02E265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혈액투석: 1.2~1.4 g/kg/day</w:t>
      </w:r>
    </w:p>
    <w:p w14:paraId="1C02E266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지속적 복막투석: 1.2~1.5 g/kg/day</w:t>
      </w:r>
    </w:p>
    <w:p w14:paraId="1C02E267" w14:textId="77777777" w:rsidR="00E5336D" w:rsidRPr="003404A8" w:rsidRDefault="001570D5">
      <w:pPr>
        <w:pStyle w:val="a4"/>
        <w:numPr>
          <w:ilvl w:val="4"/>
          <w:numId w:val="2"/>
        </w:numPr>
        <w:rPr>
          <w:b/>
          <w:bCs/>
        </w:rPr>
      </w:pP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지속적 신대체요법: 1.5~2.5 g/kg/day</w:t>
      </w:r>
    </w:p>
    <w:p w14:paraId="1C02E268" w14:textId="77777777" w:rsidR="00E5336D" w:rsidRPr="00C7187C" w:rsidRDefault="001570D5" w:rsidP="00C7187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중증/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괴사성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췌장염</w:t>
      </w:r>
    </w:p>
    <w:p w14:paraId="1C02E269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금식, 정맥영양 보다 경장영양을 우선 고려</w:t>
      </w:r>
    </w:p>
    <w:p w14:paraId="1C02E26A" w14:textId="77777777" w:rsidR="00E5336D" w:rsidRDefault="001570D5" w:rsidP="008F03C7">
      <w:pPr>
        <w:pStyle w:val="a4"/>
        <w:numPr>
          <w:ilvl w:val="2"/>
          <w:numId w:val="2"/>
        </w:numPr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가능한 빨리 경장영양을 시작</w:t>
      </w:r>
    </w:p>
    <w:p w14:paraId="1C02E26B" w14:textId="77777777" w:rsidR="00E5336D" w:rsidRDefault="001570D5" w:rsidP="00C7187C">
      <w:pPr>
        <w:pStyle w:val="a4"/>
        <w:numPr>
          <w:ilvl w:val="4"/>
          <w:numId w:val="2"/>
        </w:numPr>
        <w:ind w:left="96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비위관(nasogastric) 및 비공장관(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nasojejunal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 경로 모두 가능</w:t>
      </w:r>
    </w:p>
    <w:p w14:paraId="1C02E26C" w14:textId="77777777" w:rsidR="00E5336D" w:rsidRPr="00C7187C" w:rsidRDefault="001570D5" w:rsidP="00C7187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신경계 중환자</w:t>
      </w:r>
    </w:p>
    <w:p w14:paraId="1C02E26D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바비튜레이트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혼수요법 (Barbiturate coma therapy)</w:t>
      </w:r>
    </w:p>
    <w:p w14:paraId="1C02E26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마비성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장폐색으로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금식이 필요하므로 </w:t>
      </w: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정맥영양을 우선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</w:t>
      </w:r>
    </w:p>
    <w:p w14:paraId="1C02E26F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뇌대사량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감소로 인하여 안정 시 에너지 소모(resting energy expenditure, REE)가 감소(대략 10~30%) 하므로 에너지 공급량 조절이 필요</w:t>
      </w:r>
    </w:p>
    <w:p w14:paraId="1C02E270" w14:textId="77777777" w:rsidR="00E5336D" w:rsidRDefault="001570D5">
      <w:pPr>
        <w:pStyle w:val="a4"/>
        <w:numPr>
          <w:ilvl w:val="3"/>
          <w:numId w:val="2"/>
        </w:numPr>
      </w:pP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경장영양은 </w:t>
      </w:r>
      <w:proofErr w:type="spellStart"/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바비튜레이트</w:t>
      </w:r>
      <w:proofErr w:type="spellEnd"/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혼수요법을 종료한 다음 날 부터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시작: 일반 중환자와 동일하게 진행</w:t>
      </w:r>
    </w:p>
    <w:p w14:paraId="1C02E271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두개내압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상승 관리</w:t>
      </w:r>
    </w:p>
    <w:p w14:paraId="1C02E27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스테로이드: 고혈당 주의</w:t>
      </w:r>
    </w:p>
    <w:p w14:paraId="1C02E273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만니톨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고나트륨혈증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저칼륨혈증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저마그네슘혈증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저혈량증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급성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주의</w:t>
      </w:r>
    </w:p>
    <w:p w14:paraId="1C02E274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고장성 식염수</w:t>
      </w:r>
    </w:p>
    <w:p w14:paraId="1C02E275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 Na: 145-155 mmol/L</w:t>
      </w:r>
    </w:p>
    <w:p w14:paraId="1C02E276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고나트륨혈증의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중심뇌교수초용해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(central pontine myelinolysis, CPM) 예방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뇌부종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악화 방지 목적으로 Na 10-12 mmol/L/day 이하 속도로 교정 (이상적으로 ≤8 mmol/L/day)</w:t>
      </w:r>
    </w:p>
    <w:p w14:paraId="1C02E277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고클로르혈증성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저칼륨혈증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수분 과부하 주의</w:t>
      </w:r>
    </w:p>
    <w:p w14:paraId="1C02E278" w14:textId="77777777" w:rsidR="00E5336D" w:rsidRPr="003D231E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글리세린 10% 200 ml (글리세린 20g, 과당 10g 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btl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): 120 kcal/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btl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칼로리 공급</w:t>
      </w:r>
    </w:p>
    <w:p w14:paraId="505BA4C5" w14:textId="77777777" w:rsidR="003D231E" w:rsidRPr="003D231E" w:rsidRDefault="003D231E" w:rsidP="003D231E">
      <w:pPr>
        <w:rPr>
          <w:sz w:val="22"/>
          <w:szCs w:val="22"/>
        </w:rPr>
      </w:pPr>
    </w:p>
    <w:p w14:paraId="29772528" w14:textId="77777777" w:rsidR="0057598C" w:rsidRDefault="0057598C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279" w14:textId="151D8B56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영양치료의 종료 및 전환</w:t>
      </w:r>
    </w:p>
    <w:p w14:paraId="1C02E27A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경장영양에서 경구 식이로의 전환</w:t>
      </w:r>
    </w:p>
    <w:p w14:paraId="1C02E27B" w14:textId="77777777" w:rsidR="00E5336D" w:rsidRPr="00750525" w:rsidRDefault="001570D5" w:rsidP="00407AB5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충분한 경구 섭취가 가능한 경우 고려</w:t>
      </w:r>
    </w:p>
    <w:p w14:paraId="1C02E27C" w14:textId="77777777" w:rsidR="00E5336D" w:rsidRPr="00750525" w:rsidRDefault="001570D5" w:rsidP="00407AB5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경구 섭취로 3일 이상 영양 요구량의 70% 이상을 지속적으로 충족할 경우 경장영양을 중단</w:t>
      </w:r>
    </w:p>
    <w:p w14:paraId="1C02E27D" w14:textId="77777777" w:rsidR="00E5336D" w:rsidRPr="00724932" w:rsidRDefault="001570D5" w:rsidP="00724932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정맥영양에서 경장영양으로의 전환</w:t>
      </w:r>
    </w:p>
    <w:p w14:paraId="1C02E27E" w14:textId="77777777" w:rsidR="00E5336D" w:rsidRPr="00750525" w:rsidRDefault="001570D5" w:rsidP="00407AB5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정맥영양을 공급하는 동안에도 매일 경장영양의 가능성을 재평가</w:t>
      </w:r>
    </w:p>
    <w:p w14:paraId="1C02E27F" w14:textId="77777777" w:rsidR="00E5336D" w:rsidRPr="00750525" w:rsidRDefault="001570D5" w:rsidP="00407AB5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경장영양을 시작할 경우 공급량에 맞게 정맥영양을 감량하여 과잉 공급을 방지</w:t>
      </w:r>
    </w:p>
    <w:p w14:paraId="7FB10E94" w14:textId="167A4FD5" w:rsidR="004206F5" w:rsidRDefault="004206F5">
      <w:pPr>
        <w:widowControl/>
        <w:wordWrap/>
        <w:autoSpaceDE/>
        <w:autoSpaceDN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C02E280" w14:textId="77777777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중환자실 퇴실 후 영양치료</w:t>
      </w:r>
    </w:p>
    <w:p w14:paraId="1C02E281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중환자실 퇴실 후 영양 치료의 목적</w:t>
      </w:r>
    </w:p>
    <w:p w14:paraId="1C02E282" w14:textId="77777777" w:rsidR="00E5336D" w:rsidRPr="00750525" w:rsidRDefault="001570D5" w:rsidP="003D231E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많은 중환자실 생존자는 중증 상태 동안의 부적절한 영양공급과 재활로 인하여 심각한 영양 불량과 근 손실을 동반한 신체적 기능장애가 발생</w:t>
      </w:r>
    </w:p>
    <w:p w14:paraId="1C02E283" w14:textId="77777777" w:rsidR="00E5336D" w:rsidRPr="00750525" w:rsidRDefault="001570D5" w:rsidP="003D231E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장기 기능이 회복하고 혈역학적으로 안정되어 중환자실을 퇴실한 경우 이러한 영양 불량과 신체기능장애를 정상적으로 회복하기 위하여 영양 재활 차원에서 매우 적극적인 영양공급과 이에 동반한 재활치료의 병행이 필요</w:t>
      </w:r>
    </w:p>
    <w:p w14:paraId="1C02E284" w14:textId="77777777" w:rsidR="00E5336D" w:rsidRPr="00724932" w:rsidRDefault="001570D5" w:rsidP="00724932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병동 전동 시 조치 사항</w:t>
      </w:r>
    </w:p>
    <w:p w14:paraId="1C02E285" w14:textId="77777777" w:rsidR="00E5336D" w:rsidRPr="00B708BE" w:rsidRDefault="001570D5">
      <w:pPr>
        <w:pStyle w:val="a4"/>
        <w:numPr>
          <w:ilvl w:val="2"/>
          <w:numId w:val="2"/>
        </w:numPr>
      </w:pPr>
      <w:r w:rsidRPr="00B708BE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중환자실 의료진은 중환자실 퇴실 기록 작성 시 반드시 </w:t>
      </w:r>
      <w:r w:rsidRPr="00B708B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현 영양 치료에 대한 내용을 기록</w:t>
      </w:r>
      <w:r w:rsidRPr="00B708BE">
        <w:rPr>
          <w:rFonts w:ascii="삼성명조 L" w:eastAsia="삼성명조 L" w:hAnsi="삼성명조 L" w:cs="삼성명조 L"/>
          <w:color w:val="000000"/>
          <w:sz w:val="24"/>
          <w:szCs w:val="24"/>
        </w:rPr>
        <w:t>하여 병동 의료진에게 전달</w:t>
      </w:r>
    </w:p>
    <w:p w14:paraId="1C02E286" w14:textId="77777777" w:rsidR="00E5336D" w:rsidRPr="00B708BE" w:rsidRDefault="001570D5">
      <w:pPr>
        <w:pStyle w:val="a4"/>
        <w:numPr>
          <w:ilvl w:val="2"/>
          <w:numId w:val="2"/>
        </w:numPr>
      </w:pPr>
      <w:r w:rsidRPr="00B708BE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병동 의료진은 영양지원을 받고 있는 환자가 중환자실에서 일반 병동으로 전동 되었을 경우 반드시 </w:t>
      </w:r>
      <w:r w:rsidRPr="00B708B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영양지원팀 </w:t>
      </w:r>
      <w:proofErr w:type="spellStart"/>
      <w:r w:rsidRPr="00B708B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협진</w:t>
      </w:r>
      <w:proofErr w:type="spellEnd"/>
      <w:r w:rsidRPr="00B708B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(또는 재모니터링)을 통해 새로운 영양 치료 계획</w:t>
      </w:r>
      <w:r w:rsidRPr="00B708BE">
        <w:rPr>
          <w:rFonts w:ascii="삼성명조 L" w:eastAsia="삼성명조 L" w:hAnsi="삼성명조 L" w:cs="삼성명조 L"/>
          <w:color w:val="000000"/>
          <w:sz w:val="24"/>
          <w:szCs w:val="24"/>
        </w:rPr>
        <w:t>을 세움</w:t>
      </w:r>
    </w:p>
    <w:p w14:paraId="12FA16B1" w14:textId="43D6D02C" w:rsidR="005F274C" w:rsidRDefault="001570D5" w:rsidP="005F274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중환자실 퇴실 후 에너지 및 단백질 목표</w:t>
      </w:r>
    </w:p>
    <w:p w14:paraId="359A7CF2" w14:textId="77777777" w:rsidR="006D59A6" w:rsidRPr="001808A6" w:rsidRDefault="006D59A6" w:rsidP="001808A6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1808A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근 손실과 신체기능 회복을 위하여 중환자실보다 높은 에너지와 단백질을 공급</w:t>
      </w:r>
    </w:p>
    <w:p w14:paraId="02B80DCF" w14:textId="77777777" w:rsidR="006D59A6" w:rsidRPr="001808A6" w:rsidRDefault="006D59A6" w:rsidP="001808A6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1808A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단, 환자의 장기 기능의 회복 정도와 영양 공급에 대한 반응에 따라 변동하도록 함</w:t>
      </w:r>
    </w:p>
    <w:p w14:paraId="69F67305" w14:textId="77777777" w:rsidR="006D59A6" w:rsidRPr="006D59A6" w:rsidRDefault="006D59A6" w:rsidP="001808A6">
      <w:pPr>
        <w:pStyle w:val="a4"/>
        <w:numPr>
          <w:ilvl w:val="0"/>
          <w:numId w:val="49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6D59A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목표 칼로리</w:t>
      </w:r>
    </w:p>
    <w:p w14:paraId="2EA78932" w14:textId="77777777" w:rsidR="006D59A6" w:rsidRPr="006D59A6" w:rsidRDefault="006D59A6" w:rsidP="007079AA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6D59A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30~35 kcal/kg/day</w:t>
      </w:r>
    </w:p>
    <w:p w14:paraId="6C470FBD" w14:textId="77777777" w:rsidR="006D59A6" w:rsidRPr="007079AA" w:rsidRDefault="006D59A6" w:rsidP="007079AA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7079AA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예측 공식의 125%</w:t>
      </w:r>
    </w:p>
    <w:p w14:paraId="7D33B7EC" w14:textId="77777777" w:rsidR="006D59A6" w:rsidRPr="007079AA" w:rsidRDefault="006D59A6" w:rsidP="007079AA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7079AA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간접 </w:t>
      </w:r>
      <w:proofErr w:type="spellStart"/>
      <w:r w:rsidRPr="007079AA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열량계</w:t>
      </w:r>
      <w:proofErr w:type="spellEnd"/>
      <w:r w:rsidRPr="007079AA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(indirect calorimetry) 측정값의 125%</w:t>
      </w:r>
    </w:p>
    <w:p w14:paraId="4423D916" w14:textId="77777777" w:rsidR="006D59A6" w:rsidRPr="006D59A6" w:rsidRDefault="006D59A6" w:rsidP="001808A6">
      <w:pPr>
        <w:pStyle w:val="a4"/>
        <w:numPr>
          <w:ilvl w:val="0"/>
          <w:numId w:val="49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6D59A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목표 단백질: 1.5~2.5 g/kg/day</w:t>
      </w:r>
    </w:p>
    <w:p w14:paraId="06D1653E" w14:textId="77777777" w:rsidR="000165BF" w:rsidRPr="007079AA" w:rsidRDefault="000165BF" w:rsidP="007079AA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7079AA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영양경로의 선택</w:t>
      </w:r>
    </w:p>
    <w:p w14:paraId="0F849AAD" w14:textId="77777777" w:rsidR="00440AB5" w:rsidRPr="00440AB5" w:rsidRDefault="00440AB5" w:rsidP="00440AB5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440AB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경장영양</w:t>
      </w:r>
    </w:p>
    <w:p w14:paraId="6D2E9ADD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중환자실에서 경장영양을 하던 환자는 우선 지속적으로 경장영양 튜브를 통해 경장영양을 유지하면서 경구 전환 가능성을 검토</w:t>
      </w:r>
    </w:p>
    <w:p w14:paraId="2FF7FD15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지속 주입을 하는 환자는 유문 후 경장영양이 아니라면 간헐적 영양 공급으로 전환</w:t>
      </w:r>
    </w:p>
    <w:p w14:paraId="57B4DE94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주 1-2회 복부 X-ray를 통해 경장영양 튜브의 위치를 확인</w:t>
      </w:r>
    </w:p>
    <w:p w14:paraId="50CBA656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6주 이상 지속 시 또는 6주 이상으로 예상되는 경우 (장기 경장영양): Percutaneous endoscopic gastrostomy (PEG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경피적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위루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설치술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), Gastrostomy,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Transgastric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jejunostomy, Surgical jejunostomy 고려</w:t>
      </w:r>
    </w:p>
    <w:p w14:paraId="2FB91187" w14:textId="77777777" w:rsidR="00440AB5" w:rsidRPr="00142829" w:rsidRDefault="00440AB5" w:rsidP="00142829">
      <w:pPr>
        <w:pStyle w:val="a4"/>
        <w:spacing w:line="300" w:lineRule="auto"/>
        <w:ind w:left="1191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>** 경장영양에서 경구식으로 바로 전환 시 영양섭취량이 급격히 감소할 수 있음을 유의</w:t>
      </w:r>
    </w:p>
    <w:p w14:paraId="69E22B2D" w14:textId="77777777" w:rsidR="00440AB5" w:rsidRPr="00440AB5" w:rsidRDefault="00440AB5" w:rsidP="00440AB5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440AB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정맥영양</w:t>
      </w:r>
    </w:p>
    <w:p w14:paraId="249F53F6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중환자실에서 정맥영양을 하던 환자는 우선 지속하되 경장영양 또는 경구 가능성을 다시 검토</w:t>
      </w:r>
    </w:p>
    <w:p w14:paraId="0F64CC74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칼로리 증량에 따라 말초 정맥영양으로 유지가 불가능할 경우 반드시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말초삽입형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중심정맥관 (PICC) 등의 중심 정맥관을 확보하여 중심 정맥영양으로 전환</w:t>
      </w:r>
    </w:p>
    <w:p w14:paraId="29042794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보충적 정맥영양</w:t>
      </w:r>
    </w:p>
    <w:p w14:paraId="1F6F1D67" w14:textId="77777777" w:rsidR="00440AB5" w:rsidRPr="00142829" w:rsidRDefault="00440AB5" w:rsidP="00A32CB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경장영양으로 공급량이 부족하거나 경구 섭취가 부족한 경우 보충적 정맥영양으로 부족한 칼로리를 공급</w:t>
      </w:r>
    </w:p>
    <w:p w14:paraId="04C7BA95" w14:textId="77777777" w:rsidR="00440AB5" w:rsidRPr="00142829" w:rsidRDefault="00440AB5" w:rsidP="00A32CB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부족한 목표 단백질 공급량 도달을 위해 고단백 정맥영양을 고려</w:t>
      </w:r>
    </w:p>
    <w:p w14:paraId="7D4DA883" w14:textId="77777777" w:rsidR="00440AB5" w:rsidRPr="00440AB5" w:rsidRDefault="00440AB5" w:rsidP="00440AB5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440AB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경구 섭취</w:t>
      </w:r>
    </w:p>
    <w:p w14:paraId="2746A73F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주기적으로 경구 섭취 가능여부를 판단</w:t>
      </w:r>
    </w:p>
    <w:p w14:paraId="5C8AE6E3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경구 섭취가 가능할 것으로 판단될 경우 조심스럽게 경구식으로 전환</w:t>
      </w:r>
    </w:p>
    <w:p w14:paraId="5ED6B448" w14:textId="77777777" w:rsidR="000C235A" w:rsidRPr="00142829" w:rsidRDefault="000C235A" w:rsidP="0014282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 w:rsidRPr="0014282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경구식</w:t>
      </w:r>
      <w:proofErr w:type="spellEnd"/>
      <w:r w:rsidRPr="0014282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전환</w:t>
      </w:r>
    </w:p>
    <w:p w14:paraId="6DCF1448" w14:textId="77777777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원활한 경구 섭취가 가능한 조건 판단</w:t>
      </w: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: 식욕, 오심, 구토, 위장관 운동, 우울, 불안, 수면, 외상 후 스트레스 장애</w:t>
      </w:r>
    </w:p>
    <w:p w14:paraId="3C49FE1A" w14:textId="77777777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경구 섭취를 부족하게 만드는 요소가 있다면 적절한 방법으로 해결</w:t>
      </w:r>
    </w:p>
    <w:p w14:paraId="7DA5ED4E" w14:textId="77777777" w:rsidR="000C235A" w:rsidRPr="00CA3598" w:rsidRDefault="000C235A" w:rsidP="009E114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식욕: 식욕촉진제 사용 고려</w:t>
      </w:r>
    </w:p>
    <w:p w14:paraId="618DBC93" w14:textId="77777777" w:rsidR="000C235A" w:rsidRPr="00CA3598" w:rsidRDefault="000C235A" w:rsidP="009E1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/>
          <w:color w:val="000000"/>
          <w:sz w:val="22"/>
          <w:szCs w:val="22"/>
        </w:rPr>
        <w:t>Trestan® 1T bid</w:t>
      </w:r>
    </w:p>
    <w:p w14:paraId="15883B55" w14:textId="77777777" w:rsidR="000C235A" w:rsidRPr="00CA3598" w:rsidRDefault="000C235A" w:rsidP="009E1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Megestrol 625 mg/5ml 1 PKG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qd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(암환자 급여 / 그 외 비급여)</w:t>
      </w:r>
    </w:p>
    <w:p w14:paraId="2658DCE2" w14:textId="77777777" w:rsidR="000C235A" w:rsidRPr="00CA3598" w:rsidRDefault="000C235A" w:rsidP="009E114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오심, 구토: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Mosapride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Metoclopramide, Domperidone</w:t>
      </w:r>
    </w:p>
    <w:p w14:paraId="3A1E9C00" w14:textId="77777777" w:rsidR="000C235A" w:rsidRPr="00CA3598" w:rsidRDefault="000C235A" w:rsidP="009E1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수술 또는 항암 환자의 경우, 급여 조건 확인 후 5-HT3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길항제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고려</w:t>
      </w:r>
    </w:p>
    <w:p w14:paraId="435373EE" w14:textId="77777777" w:rsidR="000C235A" w:rsidRPr="00CA3598" w:rsidRDefault="000C235A" w:rsidP="009E114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위장관 운동: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Mosapride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Motilitone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Metoclopramide, Domperidone, Prucalopride 등</w:t>
      </w:r>
    </w:p>
    <w:p w14:paraId="739359AF" w14:textId="77777777" w:rsidR="000C235A" w:rsidRPr="00CA3598" w:rsidRDefault="000C235A" w:rsidP="009E114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우울, 불안, 수면, 외상 후 스트레스 장애: 정신건강의학과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</w:p>
    <w:p w14:paraId="76E481D0" w14:textId="5912537A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삼킴 장애 평가</w:t>
      </w:r>
    </w:p>
    <w:p w14:paraId="3754F07D" w14:textId="77777777" w:rsidR="000C235A" w:rsidRPr="00CA3598" w:rsidRDefault="000C235A" w:rsidP="00CB3A9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위험요소가 있는 경우: 재활의학과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삼킴 곤란 여부 판단 후 진행</w:t>
      </w:r>
    </w:p>
    <w:p w14:paraId="509AC2DA" w14:textId="0833543C" w:rsidR="000C235A" w:rsidRPr="00CA3598" w:rsidRDefault="000C235A" w:rsidP="00CB3A9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기존 삼킴 장애,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두경부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암, 수술, 방사선 치료 받은 경우, 뇌졸중이나 신경근 질환, 장기간 인공호흡기 적용 또는 기관절개술</w:t>
      </w:r>
    </w:p>
    <w:p w14:paraId="60FA4593" w14:textId="77777777" w:rsidR="00F258A8" w:rsidRPr="00CA3598" w:rsidRDefault="000C235A" w:rsidP="00CB3A9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위험인자가 없는 경우 </w:t>
      </w:r>
      <w:r w:rsidRPr="00CA359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삼킴 검사</w:t>
      </w: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 - 물 90 mL 섭취 후 1분 이내에 기침, 사레 여부, 침을 흘리거나 목소리 변화 등을 관찰</w:t>
      </w:r>
    </w:p>
    <w:p w14:paraId="04EC6FA0" w14:textId="108AE3AE" w:rsidR="000C235A" w:rsidRPr="00CA3598" w:rsidRDefault="000C235A" w:rsidP="00F258A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이상이 없을 경우</w:t>
      </w:r>
      <w:r w:rsidR="00F258A8"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경구식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진행</w:t>
      </w:r>
    </w:p>
    <w:p w14:paraId="7D830F5C" w14:textId="3B4D5451" w:rsidR="000C235A" w:rsidRPr="00CA3598" w:rsidRDefault="000C235A" w:rsidP="00F258A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이상이 있을 경우</w:t>
      </w:r>
      <w:r w:rsidR="00F258A8"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재활의학과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후 수정 바륨 삼킴 검사 (modified barium swallow, MBS) 시행하여 판단</w:t>
      </w:r>
    </w:p>
    <w:p w14:paraId="27F12C24" w14:textId="77777777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경장영양 중단</w:t>
      </w: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튜브를 유지한 채로 경구 영양을 시작하고 </w:t>
      </w:r>
      <w:r w:rsidRPr="00CA359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경구 섭취로 3일 이상 영양요구량의 70% 이상이 유지</w:t>
      </w: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되면 경장영양을 중단</w:t>
      </w:r>
    </w:p>
    <w:p w14:paraId="6A373452" w14:textId="77777777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부족한 섭취량에 대한 보조 영양</w:t>
      </w:r>
    </w:p>
    <w:p w14:paraId="62DF266C" w14:textId="77777777" w:rsidR="000C235A" w:rsidRPr="00CA3598" w:rsidRDefault="000C235A" w:rsidP="00FE162F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적극적 경구 영양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보충제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처방 (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약처방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Encover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®,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Harmonilan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®)</w:t>
      </w:r>
    </w:p>
    <w:p w14:paraId="25D1E802" w14:textId="77777777" w:rsidR="000C235A" w:rsidRPr="00CA3598" w:rsidRDefault="000C235A" w:rsidP="00FE162F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보충적 정맥영양: 고단백 제품 사용, 아미노산 수액</w:t>
      </w:r>
    </w:p>
    <w:p w14:paraId="00BE685A" w14:textId="77777777" w:rsidR="000C235A" w:rsidRPr="00142829" w:rsidRDefault="000C235A" w:rsidP="0014282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14282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중환자실 퇴실 후 재활</w:t>
      </w:r>
    </w:p>
    <w:p w14:paraId="23B5ED15" w14:textId="77777777" w:rsidR="000C235A" w:rsidRPr="00CA3598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중환자실 퇴실 후 신체 기능 저하가 있는 경우 </w:t>
      </w:r>
      <w:r w:rsidRPr="00CA359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재활의학과 </w:t>
      </w:r>
      <w:proofErr w:type="spellStart"/>
      <w:r w:rsidRPr="00CA359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협진</w:t>
      </w: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을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시행하여 환자의 기능수준을 재평가하고, 회복 단계에 맞는 개별화된 재활 계획을 수립</w:t>
      </w:r>
    </w:p>
    <w:p w14:paraId="155514CD" w14:textId="77777777" w:rsidR="000C235A" w:rsidRPr="00CA3598" w:rsidRDefault="000C235A" w:rsidP="00FE162F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중환자실 재실 기간에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협진을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의뢰한 의사에게 일반 병동 전동 시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</w:p>
    <w:p w14:paraId="7C0BB71A" w14:textId="77777777" w:rsidR="000C235A" w:rsidRPr="00CA3598" w:rsidRDefault="000C235A" w:rsidP="00FE162F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뇌병변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(뇌출혈, 뇌경색, 저산소증 등)이 있는 경우 재활의학과에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</w:p>
    <w:p w14:paraId="4395EB39" w14:textId="58675960" w:rsidR="00B628F2" w:rsidRDefault="000C235A" w:rsidP="00FE162F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적극적인 영양 치료와 병행하여 점진적 기능적 운동을 시행하며, 중환자실 후 증후군 (Post-intensive care syndrome)의 예방을 위해 물리치료, 작업치료, 인지재활, 삼킴 재활을 포함한 다학제적 접근을 시행</w:t>
      </w:r>
    </w:p>
    <w:p w14:paraId="6F557915" w14:textId="77777777" w:rsidR="00CA3598" w:rsidRDefault="00CA3598" w:rsidP="00CA3598">
      <w:pPr>
        <w:rPr>
          <w:rFonts w:ascii="삼성명조 L" w:eastAsia="삼성명조 L" w:hAnsi="삼성명조 L" w:cs="삼성명조 L"/>
          <w:color w:val="000000"/>
          <w:sz w:val="24"/>
          <w:szCs w:val="24"/>
        </w:rPr>
      </w:pPr>
    </w:p>
    <w:p w14:paraId="67A73EC9" w14:textId="77777777" w:rsidR="00CA3598" w:rsidRPr="00CA3598" w:rsidRDefault="00CA3598" w:rsidP="00CA3598">
      <w:pPr>
        <w:rPr>
          <w:rFonts w:ascii="삼성명조 L" w:eastAsia="삼성명조 L" w:hAnsi="삼성명조 L" w:cs="삼성명조 L"/>
          <w:color w:val="000000"/>
          <w:sz w:val="24"/>
          <w:szCs w:val="24"/>
        </w:rPr>
      </w:pPr>
    </w:p>
    <w:p w14:paraId="45A9C643" w14:textId="77777777" w:rsidR="00FC5982" w:rsidRDefault="00FC5982">
      <w:pPr>
        <w:widowControl/>
        <w:wordWrap/>
        <w:autoSpaceDE/>
        <w:autoSpaceDN/>
      </w:pPr>
      <w:r>
        <w:br w:type="page"/>
      </w:r>
    </w:p>
    <w:p w14:paraId="6A1DDF72" w14:textId="77777777" w:rsidR="00FC5982" w:rsidRDefault="00FC5982" w:rsidP="004206F5">
      <w:pPr>
        <w:pStyle w:val="a4"/>
        <w:numPr>
          <w:ilvl w:val="0"/>
          <w:numId w:val="2"/>
        </w:numP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참고 문헌</w:t>
      </w:r>
    </w:p>
    <w:p w14:paraId="17120EF4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Kreymann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KG, Berger MM, Deutz NE, et al. ESPEN guideline on enteral nutrition: intensive care.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2006;25:210-23.</w:t>
      </w:r>
    </w:p>
    <w:p w14:paraId="2AD467C1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Bankhead R,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Boullata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J, Brantley S; A.S.P.E.N. Board of Directors. Enteral nutrition practice recommendation. JPEN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Parenter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Enteral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2009;33:122-67.</w:t>
      </w:r>
    </w:p>
    <w:p w14:paraId="319D2B09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McClave SA, Martindale RG, Vanek VW, et al. Guidelines for the provision and assessment of nutrition support therapy in the adult critically ill patient: SCCM and ASPEN. JPEN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Parenter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Enteral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2009;33:277-316.</w:t>
      </w:r>
    </w:p>
    <w:p w14:paraId="7588BC8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Doig GS, Simpson F,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Finfer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S, et al. Effect of evidence-based feeding guidelines on mortality of critically ill adults. JAMA. 2008;300:2731-41.</w:t>
      </w:r>
    </w:p>
    <w:p w14:paraId="19B57318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Canadian Practice Guideline updated in 2013. www.criticalcarenutrition.com</w:t>
      </w:r>
    </w:p>
    <w:p w14:paraId="610D107F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The ASPEN Adult Nutrition Support core curriculum 3rd edition. 2017.</w:t>
      </w:r>
    </w:p>
    <w:p w14:paraId="4D3EBB7E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Singer P, Berger MM, Van den Berghe G, et al. ESPEN Guidelines on Parenteral Nutrition: intensive care.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2009;28:387.</w:t>
      </w:r>
    </w:p>
    <w:p w14:paraId="7AABA511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McClave SA, Taylor BE et al. Guidelines for the Provision and Assessment of Nutrition Support Therapy in the Adult Critically Ill Patient: SCCM and ASPEN 2016. JPEN. 2016;40(2):159-211.</w:t>
      </w:r>
    </w:p>
    <w:p w14:paraId="25E8644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Plauth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Cabré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E, Campillo B, et al. ESPEN Guidelines on Parenteral Nutrition: hepatology.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2009;28:436.</w:t>
      </w:r>
    </w:p>
    <w:p w14:paraId="5F5BCF3C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Cano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NJ, Aparicio M, Brunori G, et al. ESPEN Guidelines on Parenteral Nutrition: adult renal failure.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2009;28:401.</w:t>
      </w:r>
    </w:p>
    <w:p w14:paraId="602A09A9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Anker SD, Laviano A,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Filippatos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G, et al. ESPEN Guidelines on Parenteral Nutrition: on cardiology and pneumology.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2009;28:455.</w:t>
      </w:r>
    </w:p>
    <w:p w14:paraId="47C18291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The ASPEN Adult Nutrition Support core curriculum 4th edition. 2024.</w:t>
      </w:r>
    </w:p>
    <w:p w14:paraId="65BADD46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Annika RB, Joel S, Waleed A, et al. Early enteral nutrition in critically ill patients: ESICM clinical practice guidelines. Intensive Care Med. 2017;43:380-398.</w:t>
      </w:r>
    </w:p>
    <w:p w14:paraId="4CC7B626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Charlene C, Angela L. Bingham, Michele McCall, et al. Guidelines for the provision of nutrition support therapy in the adult critically ill patient: ASPEN.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Parenter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Enteral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2022;46:12-41.</w:t>
      </w:r>
    </w:p>
    <w:p w14:paraId="24A3A2FA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Pierre S, Annika RB, Mette M. Berger, et al. ESPEN practical and partially revised guideline: Clinical nutrition in the intensive care unit.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2023;42:1671-1689.</w:t>
      </w:r>
    </w:p>
    <w:p w14:paraId="34B01C20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Machado LS, Rizzi P, FM Silva. Administration of enteral nutrition in the prone position, gastric residual volume and other clinical outcomes in critically ill patients: a systematic review. Rev Bras Ter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Intensiva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2020;32(1):133-142.</w:t>
      </w:r>
    </w:p>
    <w:p w14:paraId="6333C02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An Yong, Xinxin Li, Lili Peng, et al. Efficacy and safety of enteral nutrition in prone position among critically ill ventilated patients: a meta-analysis.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Videosurgery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Miniinv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2024;19(2):168-177.</w:t>
      </w:r>
    </w:p>
    <w:p w14:paraId="535F91C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Mio Kitayama, Takeshi Unoki,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Keibun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Liu, Kensuke Nakamura. Enteral nutrition practice in the prone position in patients with COVID-19: An international one-day point prevalence analysis.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ESPEN. 2024;59:257-263.</w:t>
      </w:r>
    </w:p>
    <w:p w14:paraId="14685191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Andrea Bruni, Eugenio Garofalo, Laura Grande, et al. Nursing issues in enteral nutrition during prone position in critically ill patients: A systematic review. Intensive Crit Care Nurs. 2020;60:102899.</w:t>
      </w:r>
    </w:p>
    <w:p w14:paraId="010DEC1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Young Kyun Choi, Hyun-Jung Kim, Joonghyun Ahn, Jeong-Am Ryu. Impact of early nutrition and feeding route on clinical outcomes of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neurocritically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ill patients.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PLoS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ONE. 2023;18(3):e0283593.</w:t>
      </w:r>
    </w:p>
    <w:p w14:paraId="0E26DB9E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Gregory WJ Hawryluk et al. Guidelines for the Management of Severe Traumatic Brain Injury: 2020 Update. Neurosurgery. 2020;87:427-434.</w:t>
      </w:r>
    </w:p>
    <w:p w14:paraId="03C3E4CA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Ferrie S, East V. Managing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diarrhoea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in intensive care. Aust Crit Care. 2007;20(1):7-13.</w:t>
      </w:r>
    </w:p>
    <w:p w14:paraId="0BE84815" w14:textId="1F7A9A7F" w:rsidR="00FC5982" w:rsidRPr="00671364" w:rsidRDefault="00FC5982" w:rsidP="0067136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 w:hint="eastAsia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Bochicchio GV et al. Tolerance and efficacy of enteral nutrition in traumatic brain-injured patients induced into barbiturate coma.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Parenter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Enteral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2006;30(6):503-6.</w:t>
      </w:r>
    </w:p>
    <w:p w14:paraId="69220B2E" w14:textId="77777777" w:rsidR="00FC5982" w:rsidRPr="004B7DA7" w:rsidRDefault="00FC5982" w:rsidP="004B7DA7">
      <w:pPr>
        <w:spacing w:before="360" w:line="300" w:lineRule="auto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4B7DA7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중환자실 퇴실 후 영양치료</w:t>
      </w:r>
    </w:p>
    <w:p w14:paraId="5A13D916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C5982">
        <w:rPr>
          <w:rFonts w:ascii="삼성명조 L" w:eastAsia="삼성명조 L" w:hAnsi="삼성명조 L" w:cs="삼성명조 L"/>
          <w:color w:val="000000"/>
          <w:sz w:val="22"/>
          <w:szCs w:val="22"/>
        </w:rPr>
        <w:t>Arthur Raymond Hubert van Zanten, Elisabeth De Waele, Paul Edmund Wischmeyer. Nutrition therapy and critical illness: practical guidance for the ICU, post-ICU, and long-term convalescence phases. Critical Care. 2019;23:368.</w:t>
      </w:r>
    </w:p>
    <w:p w14:paraId="467BFC68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C5982">
        <w:rPr>
          <w:rFonts w:ascii="삼성명조 L" w:eastAsia="삼성명조 L" w:hAnsi="삼성명조 L" w:cs="삼성명조 L"/>
          <w:color w:val="000000"/>
          <w:sz w:val="22"/>
          <w:szCs w:val="22"/>
        </w:rPr>
        <w:t>Lesley L Moisey, Judith L Merriweather, John W Drover. The role of nutrition rehabilitation in the recovery of survivors of critical illness: underrecognized and underappreciated. Critical Care. 2022;26:270.</w:t>
      </w:r>
    </w:p>
    <w:p w14:paraId="1D8EEC56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C5982">
        <w:rPr>
          <w:rFonts w:ascii="삼성명조 L" w:eastAsia="삼성명조 L" w:hAnsi="삼성명조 L" w:cs="삼성명조 L"/>
          <w:color w:val="000000"/>
          <w:sz w:val="22"/>
          <w:szCs w:val="22"/>
        </w:rPr>
        <w:t>Shepherd SJ, Newman R, Brett SJ, Griffith DM. Pharmacological therapy for the prevention and treatment of weakness after critical illness: a systematic review. Crit Care Med. 2016;44(6):1198-205.</w:t>
      </w:r>
    </w:p>
    <w:p w14:paraId="0F0D6ED2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C5982">
        <w:rPr>
          <w:rFonts w:ascii="삼성명조 L" w:eastAsia="삼성명조 L" w:hAnsi="삼성명조 L" w:cs="삼성명조 L"/>
          <w:color w:val="000000"/>
          <w:sz w:val="22"/>
          <w:szCs w:val="22"/>
        </w:rPr>
        <w:t>Madison Macht, Tim Wimbish, Cathy Bodine, Marc Moss. ICU-acquired swallowing disorders. Crit Care Med. 2013;41(10):2396-405.</w:t>
      </w:r>
    </w:p>
    <w:p w14:paraId="12DD4DFA" w14:textId="77777777" w:rsidR="007C691E" w:rsidRPr="005F0ACD" w:rsidRDefault="007C691E" w:rsidP="005F0ACD">
      <w:pPr>
        <w:wordWrap/>
        <w:spacing w:line="300" w:lineRule="auto"/>
        <w:rPr>
          <w:rFonts w:ascii="삼성명조 L" w:eastAsia="삼성명조 L" w:hAnsi="삼성명조 L"/>
        </w:rPr>
      </w:pPr>
    </w:p>
    <w:p w14:paraId="4F0533EE" w14:textId="77777777" w:rsidR="007C691E" w:rsidRPr="005F0ACD" w:rsidRDefault="007C691E" w:rsidP="005F0ACD">
      <w:pPr>
        <w:widowControl/>
        <w:wordWrap/>
        <w:autoSpaceDE/>
        <w:autoSpaceDN/>
        <w:spacing w:line="300" w:lineRule="auto"/>
        <w:rPr>
          <w:rFonts w:ascii="삼성명조 L" w:eastAsia="삼성명조 L" w:hAnsi="삼성명조 L"/>
          <w:b/>
          <w:bCs/>
          <w:color w:val="1428A0"/>
          <w:sz w:val="24"/>
          <w:szCs w:val="24"/>
        </w:rPr>
      </w:pPr>
      <w:r w:rsidRPr="005F0ACD">
        <w:rPr>
          <w:rFonts w:ascii="삼성명조 L" w:eastAsia="삼성명조 L" w:hAnsi="삼성명조 L"/>
          <w:b/>
          <w:bCs/>
          <w:color w:val="1428A0"/>
          <w:sz w:val="24"/>
          <w:szCs w:val="24"/>
        </w:rPr>
        <w:br w:type="page"/>
      </w:r>
    </w:p>
    <w:p w14:paraId="17661182" w14:textId="22BF29B4" w:rsidR="007C691E" w:rsidRPr="00947D5C" w:rsidRDefault="00422EDD" w:rsidP="00422EDD">
      <w:pPr>
        <w:spacing w:before="240" w:after="240" w:line="300" w:lineRule="auto"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 xml:space="preserve">부록. </w:t>
      </w:r>
      <w:r w:rsidR="007C691E" w:rsidRPr="00947D5C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중환자실 영양 알고리즘</w:t>
      </w:r>
    </w:p>
    <w:p w14:paraId="28901535" w14:textId="71F9B9E1" w:rsidR="007C691E" w:rsidRPr="005F0ACD" w:rsidRDefault="007C691E" w:rsidP="00937EBE">
      <w:pPr>
        <w:wordWrap/>
        <w:spacing w:line="300" w:lineRule="auto"/>
        <w:jc w:val="center"/>
        <w:rPr>
          <w:rFonts w:ascii="삼성명조 L" w:eastAsia="삼성명조 L" w:hAnsi="삼성명조 L"/>
        </w:rPr>
      </w:pPr>
      <w:r w:rsidRPr="005F0ACD">
        <w:rPr>
          <w:rFonts w:ascii="삼성명조 L" w:eastAsia="삼성명조 L" w:hAnsi="삼성명조 L"/>
          <w:noProof/>
        </w:rPr>
        <w:drawing>
          <wp:anchor distT="0" distB="0" distL="114300" distR="114300" simplePos="0" relativeHeight="251659264" behindDoc="0" locked="0" layoutInCell="1" allowOverlap="1" wp14:anchorId="4E9E2502" wp14:editId="23FE9F0F">
            <wp:simplePos x="0" y="0"/>
            <wp:positionH relativeFrom="margin">
              <wp:align>center</wp:align>
            </wp:positionH>
            <wp:positionV relativeFrom="paragraph">
              <wp:posOffset>-1905</wp:posOffset>
            </wp:positionV>
            <wp:extent cx="5760000" cy="6480000"/>
            <wp:effectExtent l="0" t="0" r="0" b="0"/>
            <wp:wrapTopAndBottom/>
            <wp:docPr id="1670229680" name="그림 1670229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691E" w:rsidRPr="005F0ACD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A8EF" w14:textId="77777777" w:rsidR="00F067E7" w:rsidRDefault="00F067E7">
      <w:r>
        <w:separator/>
      </w:r>
    </w:p>
  </w:endnote>
  <w:endnote w:type="continuationSeparator" w:id="0">
    <w:p w14:paraId="18DEC7AF" w14:textId="77777777" w:rsidR="00F067E7" w:rsidRDefault="00F0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둥근고딕">
    <w:altName w:val="바탕"/>
    <w:panose1 w:val="00000000000000000000"/>
    <w:charset w:val="81"/>
    <w:family w:val="roman"/>
    <w:notTrueType/>
    <w:pitch w:val="default"/>
  </w:font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삼성고딕 L">
    <w:panose1 w:val="00000300000000000000"/>
    <w:charset w:val="81"/>
    <w:family w:val="auto"/>
    <w:pitch w:val="variable"/>
    <w:sig w:usb0="900002E7" w:usb1="39D7FCFF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E2CC" w14:textId="00E071A8" w:rsidR="00E5336D" w:rsidRDefault="001570D5">
    <w:pPr>
      <w:jc w:val="right"/>
    </w:pPr>
    <w:r>
      <w:rPr>
        <w:noProof/>
      </w:rPr>
      <w:drawing>
        <wp:inline distT="0" distB="0" distL="0" distR="0" wp14:anchorId="1C02E2D0" wp14:editId="1C02E2D1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E2CD" w14:textId="564A5E6A" w:rsidR="00E5336D" w:rsidRDefault="001570D5">
    <w:pPr>
      <w:jc w:val="right"/>
    </w:pPr>
    <w:r>
      <w:rPr>
        <w:noProof/>
      </w:rPr>
      <w:drawing>
        <wp:inline distT="0" distB="0" distL="0" distR="0" wp14:anchorId="1C02E2D2" wp14:editId="1C02E2D3">
          <wp:extent cx="2486025" cy="542925"/>
          <wp:effectExtent l="0" t="0" r="0" b="0"/>
          <wp:docPr id="1811971842" name="그림 18119718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E2CF" w14:textId="3E94A45F" w:rsidR="00E5336D" w:rsidRDefault="001570D5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13233E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D577" w14:textId="77777777" w:rsidR="00F067E7" w:rsidRDefault="00F067E7">
      <w:r>
        <w:separator/>
      </w:r>
    </w:p>
  </w:footnote>
  <w:footnote w:type="continuationSeparator" w:id="0">
    <w:p w14:paraId="28E74BF0" w14:textId="77777777" w:rsidR="00F067E7" w:rsidRDefault="00F0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E2CE" w14:textId="558E7C7B" w:rsidR="00E5336D" w:rsidRDefault="001570D5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 xml:space="preserve">중환자실 영양 프로토콜 </w:t>
    </w:r>
    <w:r>
      <w:tab/>
    </w:r>
    <w:r>
      <w:rPr>
        <w:noProof/>
      </w:rPr>
      <w:drawing>
        <wp:inline distT="0" distB="0" distL="0" distR="0" wp14:anchorId="1C02E2D4" wp14:editId="1C02E2D5">
          <wp:extent cx="1000125" cy="219075"/>
          <wp:effectExtent l="0" t="0" r="0" b="0"/>
          <wp:docPr id="630454525" name="그림 6304545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03DF28B4"/>
    <w:multiLevelType w:val="hybridMultilevel"/>
    <w:tmpl w:val="9ADA0C7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404412"/>
    <w:multiLevelType w:val="hybridMultilevel"/>
    <w:tmpl w:val="1BC481C4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735298A"/>
    <w:multiLevelType w:val="hybridMultilevel"/>
    <w:tmpl w:val="A16C1AF8"/>
    <w:lvl w:ilvl="0" w:tplc="0918436C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83B71D5"/>
    <w:multiLevelType w:val="hybridMultilevel"/>
    <w:tmpl w:val="B126931A"/>
    <w:lvl w:ilvl="0" w:tplc="F83CA83A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C9E440F"/>
    <w:multiLevelType w:val="hybridMultilevel"/>
    <w:tmpl w:val="48AA1B1A"/>
    <w:lvl w:ilvl="0" w:tplc="A6A451F6">
      <w:start w:val="1"/>
      <w:numFmt w:val="decimal"/>
      <w:lvlText w:val="%1."/>
      <w:lvlJc w:val="left"/>
      <w:pPr>
        <w:tabs>
          <w:tab w:val="num" w:pos="283"/>
        </w:tabs>
        <w:spacing w:before="200" w:after="80" w:line="276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D9A0133"/>
    <w:multiLevelType w:val="hybridMultilevel"/>
    <w:tmpl w:val="A16C1AF8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A04F9D"/>
    <w:multiLevelType w:val="hybridMultilevel"/>
    <w:tmpl w:val="E3C6E78A"/>
    <w:lvl w:ilvl="0" w:tplc="3A24E30E">
      <w:start w:val="1"/>
      <w:numFmt w:val="bullet"/>
      <w:lvlText w:val="●"/>
      <w:lvlJc w:val="left"/>
      <w:pPr>
        <w:ind w:left="720" w:hanging="360"/>
      </w:pPr>
    </w:lvl>
    <w:lvl w:ilvl="1" w:tplc="302692A0">
      <w:start w:val="1"/>
      <w:numFmt w:val="bullet"/>
      <w:lvlText w:val="○"/>
      <w:lvlJc w:val="left"/>
      <w:pPr>
        <w:ind w:left="1440" w:hanging="360"/>
      </w:pPr>
    </w:lvl>
    <w:lvl w:ilvl="2" w:tplc="99946346">
      <w:start w:val="1"/>
      <w:numFmt w:val="bullet"/>
      <w:lvlText w:val="■"/>
      <w:lvlJc w:val="left"/>
      <w:pPr>
        <w:ind w:left="2160" w:hanging="360"/>
      </w:pPr>
    </w:lvl>
    <w:lvl w:ilvl="3" w:tplc="D65AFC7A">
      <w:start w:val="1"/>
      <w:numFmt w:val="bullet"/>
      <w:lvlText w:val="●"/>
      <w:lvlJc w:val="left"/>
      <w:pPr>
        <w:ind w:left="2880" w:hanging="360"/>
      </w:pPr>
    </w:lvl>
    <w:lvl w:ilvl="4" w:tplc="6962769C">
      <w:start w:val="1"/>
      <w:numFmt w:val="bullet"/>
      <w:lvlText w:val="○"/>
      <w:lvlJc w:val="left"/>
      <w:pPr>
        <w:ind w:left="3600" w:hanging="360"/>
      </w:pPr>
    </w:lvl>
    <w:lvl w:ilvl="5" w:tplc="D1CC0784">
      <w:start w:val="1"/>
      <w:numFmt w:val="bullet"/>
      <w:lvlText w:val="■"/>
      <w:lvlJc w:val="left"/>
      <w:pPr>
        <w:ind w:left="4320" w:hanging="360"/>
      </w:pPr>
    </w:lvl>
    <w:lvl w:ilvl="6" w:tplc="D2B4E0B2">
      <w:start w:val="1"/>
      <w:numFmt w:val="bullet"/>
      <w:lvlText w:val="●"/>
      <w:lvlJc w:val="left"/>
      <w:pPr>
        <w:ind w:left="5040" w:hanging="360"/>
      </w:pPr>
    </w:lvl>
    <w:lvl w:ilvl="7" w:tplc="C5D07A32">
      <w:start w:val="1"/>
      <w:numFmt w:val="bullet"/>
      <w:lvlText w:val="●"/>
      <w:lvlJc w:val="left"/>
      <w:pPr>
        <w:ind w:left="5760" w:hanging="360"/>
      </w:pPr>
    </w:lvl>
    <w:lvl w:ilvl="8" w:tplc="4706147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17A1D9F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6F2FB8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9A97290"/>
    <w:multiLevelType w:val="hybridMultilevel"/>
    <w:tmpl w:val="A16C1AF8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AE55921"/>
    <w:multiLevelType w:val="hybridMultilevel"/>
    <w:tmpl w:val="9ADA0C7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1C046D9"/>
    <w:multiLevelType w:val="hybridMultilevel"/>
    <w:tmpl w:val="83968728"/>
    <w:lvl w:ilvl="0" w:tplc="ECFCFF3E">
      <w:start w:val="4"/>
      <w:numFmt w:val="bullet"/>
      <w:lvlText w:val="•"/>
      <w:lvlJc w:val="left"/>
      <w:pPr>
        <w:ind w:left="800" w:hanging="360"/>
      </w:pPr>
      <w:rPr>
        <w:rFonts w:ascii="삼성명조 L" w:eastAsia="삼성명조 L" w:hAnsi="삼성명조 L" w:cs="삼성명조 L" w:hint="default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삼성명조 L" w:hAnsi="삼성명조 L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삼성명조 L" w:hAnsi="삼성명조 L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삼성명조 L" w:hAnsi="삼성명조 L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삼성명조 L" w:hAnsi="삼성명조 L" w:hint="default"/>
      </w:rPr>
    </w:lvl>
  </w:abstractNum>
  <w:abstractNum w:abstractNumId="12" w15:restartNumberingAfterBreak="0">
    <w:nsid w:val="31FF4849"/>
    <w:multiLevelType w:val="hybridMultilevel"/>
    <w:tmpl w:val="9EA831D6"/>
    <w:lvl w:ilvl="0" w:tplc="EA1CD158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2A64192"/>
    <w:multiLevelType w:val="hybridMultilevel"/>
    <w:tmpl w:val="1BC481C4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4E56237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5832E22"/>
    <w:multiLevelType w:val="hybridMultilevel"/>
    <w:tmpl w:val="2800F310"/>
    <w:lvl w:ilvl="0" w:tplc="5B2AC11C">
      <w:start w:val="1"/>
      <w:numFmt w:val="bullet"/>
      <w:lvlText w:val="●"/>
      <w:lvlJc w:val="left"/>
      <w:pPr>
        <w:ind w:left="720" w:hanging="360"/>
      </w:pPr>
    </w:lvl>
    <w:lvl w:ilvl="1" w:tplc="C81C5534">
      <w:start w:val="1"/>
      <w:numFmt w:val="bullet"/>
      <w:lvlText w:val="○"/>
      <w:lvlJc w:val="left"/>
      <w:pPr>
        <w:ind w:left="1440" w:hanging="360"/>
      </w:pPr>
    </w:lvl>
    <w:lvl w:ilvl="2" w:tplc="1F28A04E">
      <w:start w:val="1"/>
      <w:numFmt w:val="bullet"/>
      <w:lvlText w:val="■"/>
      <w:lvlJc w:val="left"/>
      <w:pPr>
        <w:ind w:left="2160" w:hanging="360"/>
      </w:pPr>
    </w:lvl>
    <w:lvl w:ilvl="3" w:tplc="66C2765E">
      <w:start w:val="1"/>
      <w:numFmt w:val="bullet"/>
      <w:lvlText w:val="●"/>
      <w:lvlJc w:val="left"/>
      <w:pPr>
        <w:ind w:left="2880" w:hanging="360"/>
      </w:pPr>
    </w:lvl>
    <w:lvl w:ilvl="4" w:tplc="8856B4D8">
      <w:start w:val="1"/>
      <w:numFmt w:val="bullet"/>
      <w:lvlText w:val="○"/>
      <w:lvlJc w:val="left"/>
      <w:pPr>
        <w:ind w:left="3600" w:hanging="360"/>
      </w:pPr>
    </w:lvl>
    <w:lvl w:ilvl="5" w:tplc="5226F214">
      <w:start w:val="1"/>
      <w:numFmt w:val="bullet"/>
      <w:lvlText w:val="■"/>
      <w:lvlJc w:val="left"/>
      <w:pPr>
        <w:ind w:left="4320" w:hanging="360"/>
      </w:pPr>
    </w:lvl>
    <w:lvl w:ilvl="6" w:tplc="94E2431E">
      <w:start w:val="1"/>
      <w:numFmt w:val="bullet"/>
      <w:lvlText w:val="●"/>
      <w:lvlJc w:val="left"/>
      <w:pPr>
        <w:ind w:left="5040" w:hanging="360"/>
      </w:pPr>
    </w:lvl>
    <w:lvl w:ilvl="7" w:tplc="65142894">
      <w:start w:val="1"/>
      <w:numFmt w:val="bullet"/>
      <w:lvlText w:val="●"/>
      <w:lvlJc w:val="left"/>
      <w:pPr>
        <w:ind w:left="5760" w:hanging="360"/>
      </w:pPr>
    </w:lvl>
    <w:lvl w:ilvl="8" w:tplc="0E60C42A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36CD228F"/>
    <w:multiLevelType w:val="hybridMultilevel"/>
    <w:tmpl w:val="23DAE1BC"/>
    <w:lvl w:ilvl="0" w:tplc="B5A62934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9D158B6"/>
    <w:multiLevelType w:val="hybridMultilevel"/>
    <w:tmpl w:val="115C6284"/>
    <w:lvl w:ilvl="0" w:tplc="CAF21E02">
      <w:start w:val="1"/>
      <w:numFmt w:val="bullet"/>
      <w:lvlText w:val="•"/>
      <w:lvlJc w:val="left"/>
      <w:pPr>
        <w:tabs>
          <w:tab w:val="num" w:pos="1472"/>
        </w:tabs>
        <w:spacing w:after="60" w:line="276" w:lineRule="auto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1" w:tplc="04090003" w:tentative="1">
      <w:start w:val="1"/>
      <w:numFmt w:val="bullet"/>
      <w:lvlText w:val="•"/>
      <w:lvlJc w:val="left"/>
      <w:pPr>
        <w:ind w:left="1603" w:hanging="440"/>
      </w:pPr>
      <w:rPr>
        <w:rFonts w:ascii="삼성명조 L" w:hAnsi="삼성명조 L" w:hint="default"/>
      </w:rPr>
    </w:lvl>
    <w:lvl w:ilvl="2" w:tplc="04090005" w:tentative="1">
      <w:start w:val="1"/>
      <w:numFmt w:val="bullet"/>
      <w:lvlText w:val="•"/>
      <w:lvlJc w:val="left"/>
      <w:pPr>
        <w:ind w:left="2043" w:hanging="44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483" w:hanging="440"/>
      </w:pPr>
      <w:rPr>
        <w:rFonts w:ascii="삼성명조 L" w:hAnsi="삼성명조 L" w:hint="default"/>
      </w:rPr>
    </w:lvl>
    <w:lvl w:ilvl="4" w:tplc="04090003" w:tentative="1">
      <w:start w:val="1"/>
      <w:numFmt w:val="bullet"/>
      <w:lvlText w:val="•"/>
      <w:lvlJc w:val="left"/>
      <w:pPr>
        <w:ind w:left="2923" w:hanging="440"/>
      </w:pPr>
      <w:rPr>
        <w:rFonts w:ascii="삼성명조 L" w:hAnsi="삼성명조 L" w:hint="default"/>
      </w:rPr>
    </w:lvl>
    <w:lvl w:ilvl="5" w:tplc="04090005" w:tentative="1">
      <w:start w:val="1"/>
      <w:numFmt w:val="bullet"/>
      <w:lvlText w:val="•"/>
      <w:lvlJc w:val="left"/>
      <w:pPr>
        <w:ind w:left="3363" w:hanging="44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3803" w:hanging="44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4243" w:hanging="44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4683" w:hanging="440"/>
      </w:pPr>
      <w:rPr>
        <w:rFonts w:ascii="삼성명조 L" w:hAnsi="삼성명조 L" w:hint="default"/>
      </w:rPr>
    </w:lvl>
  </w:abstractNum>
  <w:abstractNum w:abstractNumId="18" w15:restartNumberingAfterBreak="0">
    <w:nsid w:val="3FEE5BAA"/>
    <w:multiLevelType w:val="hybridMultilevel"/>
    <w:tmpl w:val="B2700C9C"/>
    <w:lvl w:ilvl="0" w:tplc="F83CA83A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0CA566C"/>
    <w:multiLevelType w:val="hybridMultilevel"/>
    <w:tmpl w:val="47641BFE"/>
    <w:lvl w:ilvl="0" w:tplc="EA1CD158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3D342CC"/>
    <w:multiLevelType w:val="hybridMultilevel"/>
    <w:tmpl w:val="B9E63B2C"/>
    <w:lvl w:ilvl="0" w:tplc="5D10B7A4">
      <w:start w:val="1"/>
      <w:numFmt w:val="decimalEnclosedCircle"/>
      <w:lvlText w:val="%1"/>
      <w:lvlJc w:val="left"/>
      <w:pPr>
        <w:ind w:left="1006" w:hanging="4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21" w15:restartNumberingAfterBreak="0">
    <w:nsid w:val="45465F87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7FA74BC"/>
    <w:multiLevelType w:val="hybridMultilevel"/>
    <w:tmpl w:val="385EDAE0"/>
    <w:lvl w:ilvl="0" w:tplc="4294724C">
      <w:start w:val="1"/>
      <w:numFmt w:val="upperRoman"/>
      <w:suff w:val="space"/>
      <w:lvlText w:val="%1."/>
      <w:lvlJc w:val="left"/>
      <w:pPr>
        <w:spacing w:before="400" w:after="0" w:line="300" w:lineRule="auto"/>
        <w:ind w:left="0" w:firstLine="0" w:hanging="0"/>
        <w:jc w:val="center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308017EC">
      <w:start w:val="1"/>
      <w:numFmt w:val="decimal"/>
      <w:lvlText w:val="%2."/>
      <w:lvlJc w:val="left"/>
      <w:pPr>
        <w:tabs>
          <w:tab w:val="num" w:pos="283"/>
        </w:tabs>
        <w:spacing w:before="320" w:after="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0918436C">
      <w:start w:val="1"/>
      <w:numFmt w:val="decimal"/>
      <w:suff w:val="space"/>
      <w:lvlText w:val="(%3)"/>
      <w:lvlJc w:val="left"/>
      <w:pPr>
        <w:spacing w:before="120" w:after="0" w:line="300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EA1CD158">
      <w:start w:val="1"/>
      <w:numFmt w:val="decimalEnclosedCircle"/>
      <w:lvlText w:val="%4"/>
      <w:lvlJc w:val="left"/>
      <w:pPr>
        <w:tabs>
          <w:tab w:val="num" w:pos="906"/>
        </w:tabs>
        <w:spacing w:before="0" w:after="0"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CAF21E02">
      <w:start w:val="1"/>
      <w:numFmt w:val="bullet"/>
      <w:lvlText w:val="•"/>
      <w:lvlJc w:val="left"/>
      <w:pPr>
        <w:tabs>
          <w:tab w:val="num" w:pos="1189"/>
        </w:tabs>
        <w:spacing w:after="0" w:line="300" w:lineRule="auto" w:before="0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B22CF33E">
      <w:start w:val="1"/>
      <w:numFmt w:val="bullet"/>
      <w:lvlText w:val="–"/>
      <w:lvlJc w:val="left"/>
      <w:pPr>
        <w:tabs>
          <w:tab w:val="num" w:pos="1472"/>
        </w:tabs>
        <w:spacing w:after="0" w:line="300" w:lineRule="auto" w:before="0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36BC1EF2">
      <w:numFmt w:val="decimal"/>
      <w:lvlText w:val=""/>
      <w:lvlJc w:val="left"/>
    </w:lvl>
    <w:lvl w:ilvl="7" w:tplc="CAF21E02">
      <w:start w:val="1"/>
      <w:numFmt w:val="bullet"/>
      <w:lvlText w:val="•"/>
      <w:lvlJc w:val="left"/>
      <w:pPr>
        <w:ind w:left="440" w:hanging="440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8" w:tplc="A68A7274">
      <w:numFmt w:val="decimal"/>
      <w:lvlText w:val=""/>
      <w:lvlJc w:val="left"/>
    </w:lvl>
  </w:abstractNum>
  <w:abstractNum w:abstractNumId="23" w15:restartNumberingAfterBreak="0">
    <w:nsid w:val="4A0A19D2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A7A7DA2"/>
    <w:multiLevelType w:val="hybridMultilevel"/>
    <w:tmpl w:val="B8D0960C"/>
    <w:lvl w:ilvl="0" w:tplc="FFFFFFFF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B4D0439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EEB4CB0"/>
    <w:multiLevelType w:val="hybridMultilevel"/>
    <w:tmpl w:val="A5204C40"/>
    <w:lvl w:ilvl="0" w:tplc="B1CC5C62">
      <w:start w:val="1"/>
      <w:numFmt w:val="upperRoman"/>
      <w:suff w:val="space"/>
      <w:lvlText w:val="%1."/>
      <w:lvlJc w:val="left"/>
      <w:pPr>
        <w:spacing w:before="400" w:after="0" w:line="300" w:lineRule="auto"/>
        <w:ind w:left="0" w:firstLine="0" w:hanging="0"/>
        <w:jc w:val="center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A6A451F6">
      <w:start w:val="1"/>
      <w:numFmt w:val="decimal"/>
      <w:lvlText w:val="%2."/>
      <w:lvlJc w:val="left"/>
      <w:pPr>
        <w:tabs>
          <w:tab w:val="num" w:pos="283"/>
        </w:tabs>
        <w:spacing w:before="320" w:after="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E2B6EAD0">
      <w:start w:val="1"/>
      <w:numFmt w:val="decimal"/>
      <w:suff w:val="space"/>
      <w:lvlText w:val="(%3)"/>
      <w:lvlJc w:val="left"/>
      <w:pPr>
        <w:spacing w:before="120" w:after="0" w:line="300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B5A62934">
      <w:start w:val="1"/>
      <w:numFmt w:val="decimalEnclosedCircle"/>
      <w:lvlText w:val="%4"/>
      <w:lvlJc w:val="left"/>
      <w:pPr>
        <w:tabs>
          <w:tab w:val="num" w:pos="906"/>
        </w:tabs>
        <w:spacing w:before="0" w:after="0"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1A06A31A">
      <w:start w:val="1"/>
      <w:numFmt w:val="bullet"/>
      <w:lvlText w:val="•"/>
      <w:lvlJc w:val="left"/>
      <w:pPr>
        <w:tabs>
          <w:tab w:val="num" w:pos="1189"/>
        </w:tabs>
        <w:spacing w:after="0" w:line="300" w:lineRule="auto" w:before="0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83B09E90">
      <w:start w:val="1"/>
      <w:numFmt w:val="bullet"/>
      <w:lvlText w:val="–"/>
      <w:lvlJc w:val="left"/>
      <w:pPr>
        <w:tabs>
          <w:tab w:val="num" w:pos="1472"/>
        </w:tabs>
        <w:spacing w:after="0" w:line="300" w:lineRule="auto" w:before="0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7742A804">
      <w:numFmt w:val="decimal"/>
      <w:lvlText w:val=""/>
      <w:lvlJc w:val="left"/>
    </w:lvl>
    <w:lvl w:ilvl="7" w:tplc="4E32591A">
      <w:numFmt w:val="decimal"/>
      <w:lvlText w:val=""/>
      <w:lvlJc w:val="left"/>
    </w:lvl>
    <w:lvl w:ilvl="8" w:tplc="AA0ADB84">
      <w:numFmt w:val="decimal"/>
      <w:lvlText w:val=""/>
      <w:lvlJc w:val="left"/>
    </w:lvl>
  </w:abstractNum>
  <w:abstractNum w:abstractNumId="27" w15:restartNumberingAfterBreak="0">
    <w:nsid w:val="52E55640"/>
    <w:multiLevelType w:val="hybridMultilevel"/>
    <w:tmpl w:val="17604672"/>
    <w:lvl w:ilvl="0" w:tplc="F83CA83A">
      <w:start w:val="1"/>
      <w:numFmt w:val="decimal"/>
      <w:suff w:val="space"/>
      <w:lvlText w:val="(%1)"/>
      <w:lvlJc w:val="left"/>
      <w:pPr>
        <w:spacing w:line="300" w:lineRule="auto"/>
        <w:ind w:left="1688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2357" w:hanging="440"/>
      </w:pPr>
    </w:lvl>
    <w:lvl w:ilvl="2" w:tplc="0409001B" w:tentative="1">
      <w:start w:val="1"/>
      <w:numFmt w:val="lowerRoman"/>
      <w:lvlText w:val="%3."/>
      <w:lvlJc w:val="right"/>
      <w:pPr>
        <w:ind w:left="2797" w:hanging="440"/>
      </w:pPr>
    </w:lvl>
    <w:lvl w:ilvl="3" w:tplc="0409000F" w:tentative="1">
      <w:start w:val="1"/>
      <w:numFmt w:val="decimal"/>
      <w:lvlText w:val="%4."/>
      <w:lvlJc w:val="left"/>
      <w:pPr>
        <w:ind w:left="3237" w:hanging="440"/>
      </w:pPr>
    </w:lvl>
    <w:lvl w:ilvl="4" w:tplc="04090019" w:tentative="1">
      <w:start w:val="1"/>
      <w:numFmt w:val="upperLetter"/>
      <w:lvlText w:val="%5."/>
      <w:lvlJc w:val="left"/>
      <w:pPr>
        <w:ind w:left="3677" w:hanging="440"/>
      </w:pPr>
    </w:lvl>
    <w:lvl w:ilvl="5" w:tplc="0409001B" w:tentative="1">
      <w:start w:val="1"/>
      <w:numFmt w:val="lowerRoman"/>
      <w:lvlText w:val="%6."/>
      <w:lvlJc w:val="right"/>
      <w:pPr>
        <w:ind w:left="4117" w:hanging="440"/>
      </w:pPr>
    </w:lvl>
    <w:lvl w:ilvl="6" w:tplc="0409000F" w:tentative="1">
      <w:start w:val="1"/>
      <w:numFmt w:val="decimal"/>
      <w:lvlText w:val="%7."/>
      <w:lvlJc w:val="left"/>
      <w:pPr>
        <w:ind w:left="4557" w:hanging="440"/>
      </w:pPr>
    </w:lvl>
    <w:lvl w:ilvl="7" w:tplc="04090019" w:tentative="1">
      <w:start w:val="1"/>
      <w:numFmt w:val="upperLetter"/>
      <w:lvlText w:val="%8."/>
      <w:lvlJc w:val="left"/>
      <w:pPr>
        <w:ind w:left="4997" w:hanging="440"/>
      </w:pPr>
    </w:lvl>
    <w:lvl w:ilvl="8" w:tplc="0409001B" w:tentative="1">
      <w:start w:val="1"/>
      <w:numFmt w:val="lowerRoman"/>
      <w:lvlText w:val="%9."/>
      <w:lvlJc w:val="right"/>
      <w:pPr>
        <w:ind w:left="5437" w:hanging="440"/>
      </w:pPr>
    </w:lvl>
  </w:abstractNum>
  <w:abstractNum w:abstractNumId="28" w15:restartNumberingAfterBreak="0">
    <w:nsid w:val="534C471D"/>
    <w:multiLevelType w:val="hybridMultilevel"/>
    <w:tmpl w:val="A16C1AF8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8FF7C9A"/>
    <w:multiLevelType w:val="hybridMultilevel"/>
    <w:tmpl w:val="CDA6F0AC"/>
    <w:lvl w:ilvl="0" w:tplc="5D10B7A4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9A85330"/>
    <w:multiLevelType w:val="hybridMultilevel"/>
    <w:tmpl w:val="1BC481C4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C933D5A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E401145"/>
    <w:multiLevelType w:val="hybridMultilevel"/>
    <w:tmpl w:val="73EA41B2"/>
    <w:lvl w:ilvl="0" w:tplc="9FA4E7A6">
      <w:start w:val="4"/>
      <w:numFmt w:val="bullet"/>
      <w:lvlText w:val="•"/>
      <w:lvlJc w:val="left"/>
      <w:pPr>
        <w:ind w:left="800" w:hanging="360"/>
      </w:pPr>
      <w:rPr>
        <w:rFonts w:ascii="삼성명조 L" w:eastAsia="삼성명조 L" w:hAnsi="삼성명조 L" w:cs="삼성명조 L" w:hint="default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삼성명조 L" w:hAnsi="삼성명조 L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삼성명조 L" w:hAnsi="삼성명조 L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삼성명조 L" w:hAnsi="삼성명조 L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삼성명조 L" w:hAnsi="삼성명조 L" w:hint="default"/>
      </w:rPr>
    </w:lvl>
  </w:abstractNum>
  <w:abstractNum w:abstractNumId="33" w15:restartNumberingAfterBreak="0">
    <w:nsid w:val="60DC3236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2B46B95"/>
    <w:multiLevelType w:val="hybridMultilevel"/>
    <w:tmpl w:val="E790113E"/>
    <w:lvl w:ilvl="0" w:tplc="CAF21E02">
      <w:start w:val="1"/>
      <w:numFmt w:val="bullet"/>
      <w:lvlText w:val="•"/>
      <w:lvlJc w:val="left"/>
      <w:pPr>
        <w:ind w:left="1615" w:hanging="440"/>
      </w:pPr>
      <w:rPr>
        <w:rFonts w:ascii="삼성명조 L" w:eastAsia="삼성명조 L" w:hAnsi="삼성명조 L" w:cs="삼성명조 L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•"/>
      <w:lvlJc w:val="left"/>
      <w:pPr>
        <w:ind w:left="2055" w:hanging="440"/>
      </w:pPr>
      <w:rPr>
        <w:rFonts w:ascii="삼성명조 L" w:hAnsi="삼성명조 L" w:hint="default"/>
      </w:rPr>
    </w:lvl>
    <w:lvl w:ilvl="2" w:tplc="04090005" w:tentative="1">
      <w:start w:val="1"/>
      <w:numFmt w:val="bullet"/>
      <w:lvlText w:val="•"/>
      <w:lvlJc w:val="left"/>
      <w:pPr>
        <w:ind w:left="2495" w:hanging="44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935" w:hanging="440"/>
      </w:pPr>
      <w:rPr>
        <w:rFonts w:ascii="삼성명조 L" w:hAnsi="삼성명조 L" w:hint="default"/>
      </w:rPr>
    </w:lvl>
    <w:lvl w:ilvl="4" w:tplc="04090003" w:tentative="1">
      <w:start w:val="1"/>
      <w:numFmt w:val="bullet"/>
      <w:lvlText w:val="•"/>
      <w:lvlJc w:val="left"/>
      <w:pPr>
        <w:ind w:left="3375" w:hanging="440"/>
      </w:pPr>
      <w:rPr>
        <w:rFonts w:ascii="삼성명조 L" w:hAnsi="삼성명조 L" w:hint="default"/>
      </w:rPr>
    </w:lvl>
    <w:lvl w:ilvl="5" w:tplc="04090005" w:tentative="1">
      <w:start w:val="1"/>
      <w:numFmt w:val="bullet"/>
      <w:lvlText w:val="•"/>
      <w:lvlJc w:val="left"/>
      <w:pPr>
        <w:ind w:left="3815" w:hanging="44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4255" w:hanging="44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4695" w:hanging="44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5135" w:hanging="440"/>
      </w:pPr>
      <w:rPr>
        <w:rFonts w:ascii="삼성명조 L" w:hAnsi="삼성명조 L" w:hint="default"/>
      </w:rPr>
    </w:lvl>
  </w:abstractNum>
  <w:abstractNum w:abstractNumId="35" w15:restartNumberingAfterBreak="0">
    <w:nsid w:val="66726790"/>
    <w:multiLevelType w:val="multilevel"/>
    <w:tmpl w:val="390CF65A"/>
    <w:lvl w:ilvl="0">
      <w:start w:val="1"/>
      <w:numFmt w:val="upperRoman"/>
      <w:suff w:val="space"/>
      <w:lvlText w:val="%1."/>
      <w:lvlJc w:val="left"/>
      <w:pPr>
        <w:spacing w:before="400" w:line="300" w:lineRule="auto" w:after="0"/>
        <w:ind w:left="0" w:firstLine="0" w:hanging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283"/>
        </w:tabs>
        <w:spacing w:before="320" w:line="300" w:lineRule="auto" w:after="0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>
      <w:start w:val="1"/>
      <w:numFmt w:val="decimal"/>
      <w:suff w:val="space"/>
      <w:lvlText w:val="(%3)"/>
      <w:lvlJc w:val="left"/>
      <w:pPr>
        <w:spacing w:line="300" w:lineRule="auto" w:before="120" w:after="0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>
      <w:start w:val="1"/>
      <w:numFmt w:val="decimalEnclosedCircle"/>
      <w:lvlText w:val="%4"/>
      <w:lvlJc w:val="left"/>
      <w:pPr>
        <w:tabs>
          <w:tab w:val="num" w:pos="906"/>
        </w:tabs>
        <w:spacing w:line="300" w:lineRule="auto" w:before="0" w:after="0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>
      <w:start w:val="1"/>
      <w:numFmt w:val="bullet"/>
      <w:lvlText w:val="•"/>
      <w:lvlJc w:val="left"/>
      <w:pPr>
        <w:tabs>
          <w:tab w:val="num" w:pos="1189"/>
        </w:tabs>
        <w:spacing w:line="300" w:lineRule="auto" w:before="0" w:after="0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>
      <w:start w:val="1"/>
      <w:numFmt w:val="bullet"/>
      <w:lvlText w:val="–"/>
      <w:lvlJc w:val="left"/>
      <w:pPr>
        <w:tabs>
          <w:tab w:val="num" w:pos="1472"/>
        </w:tabs>
        <w:spacing w:line="300" w:lineRule="auto" w:before="0" w:after="0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88C199C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8BE1599"/>
    <w:multiLevelType w:val="hybridMultilevel"/>
    <w:tmpl w:val="9ADA0C7C"/>
    <w:lvl w:ilvl="0" w:tplc="EA1CD158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8FB3AE8"/>
    <w:multiLevelType w:val="hybridMultilevel"/>
    <w:tmpl w:val="B8D0960C"/>
    <w:lvl w:ilvl="0" w:tplc="FFFFFFFF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9E24FA6"/>
    <w:multiLevelType w:val="hybridMultilevel"/>
    <w:tmpl w:val="B8D0960C"/>
    <w:lvl w:ilvl="0" w:tplc="F83CA83A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BB82DF7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DDF553E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71411B6B"/>
    <w:multiLevelType w:val="hybridMultilevel"/>
    <w:tmpl w:val="390CF65A"/>
    <w:lvl w:ilvl="0" w:tplc="7834CACE">
      <w:start w:val="1"/>
      <w:numFmt w:val="upperRoman"/>
      <w:suff w:val="space"/>
      <w:lvlText w:val="%1."/>
      <w:lvlJc w:val="left"/>
      <w:pPr>
        <w:spacing w:before="400" w:line="300" w:lineRule="auto" w:after="0"/>
        <w:ind w:left="0" w:firstLine="0" w:hanging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C13CB06E">
      <w:start w:val="1"/>
      <w:numFmt w:val="decimal"/>
      <w:lvlText w:val="%2."/>
      <w:lvlJc w:val="left"/>
      <w:pPr>
        <w:tabs>
          <w:tab w:val="num" w:pos="283"/>
        </w:tabs>
        <w:spacing w:before="320" w:line="300" w:lineRule="auto" w:after="0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F83CA83A">
      <w:start w:val="1"/>
      <w:numFmt w:val="decimal"/>
      <w:suff w:val="space"/>
      <w:lvlText w:val="(%3)"/>
      <w:lvlJc w:val="left"/>
      <w:pPr>
        <w:spacing w:line="300" w:lineRule="auto" w:before="120" w:after="0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5D10B7A4">
      <w:start w:val="1"/>
      <w:numFmt w:val="decimalEnclosedCircle"/>
      <w:lvlText w:val="%4"/>
      <w:lvlJc w:val="left"/>
      <w:pPr>
        <w:tabs>
          <w:tab w:val="num" w:pos="906"/>
        </w:tabs>
        <w:spacing w:line="300" w:lineRule="auto" w:before="0" w:after="0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9D08B9CC">
      <w:start w:val="1"/>
      <w:numFmt w:val="bullet"/>
      <w:lvlText w:val="•"/>
      <w:lvlJc w:val="left"/>
      <w:pPr>
        <w:tabs>
          <w:tab w:val="num" w:pos="1189"/>
        </w:tabs>
        <w:spacing w:line="300" w:lineRule="auto" w:before="0" w:after="0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80EA1BD0">
      <w:start w:val="1"/>
      <w:numFmt w:val="bullet"/>
      <w:lvlText w:val="–"/>
      <w:lvlJc w:val="left"/>
      <w:pPr>
        <w:tabs>
          <w:tab w:val="num" w:pos="1472"/>
        </w:tabs>
        <w:spacing w:line="300" w:lineRule="auto" w:before="0" w:after="0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60DE8D8E">
      <w:numFmt w:val="decimal"/>
      <w:lvlText w:val=""/>
      <w:lvlJc w:val="left"/>
    </w:lvl>
    <w:lvl w:ilvl="7" w:tplc="E316732E">
      <w:numFmt w:val="decimal"/>
      <w:lvlText w:val=""/>
      <w:lvlJc w:val="left"/>
    </w:lvl>
    <w:lvl w:ilvl="8" w:tplc="44643DFE">
      <w:numFmt w:val="decimal"/>
      <w:lvlText w:val=""/>
      <w:lvlJc w:val="left"/>
    </w:lvl>
  </w:abstractNum>
  <w:abstractNum w:abstractNumId="43" w15:restartNumberingAfterBreak="0">
    <w:nsid w:val="72284810"/>
    <w:multiLevelType w:val="hybridMultilevel"/>
    <w:tmpl w:val="8132C0EE"/>
    <w:lvl w:ilvl="0" w:tplc="5D10B7A4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741E6C22"/>
    <w:multiLevelType w:val="hybridMultilevel"/>
    <w:tmpl w:val="9EA831D6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77887897"/>
    <w:multiLevelType w:val="hybridMultilevel"/>
    <w:tmpl w:val="1BC481C4"/>
    <w:lvl w:ilvl="0" w:tplc="E2B6EAD0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DB7260E"/>
    <w:multiLevelType w:val="hybridMultilevel"/>
    <w:tmpl w:val="A16C1AF8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FA3603C"/>
    <w:multiLevelType w:val="hybridMultilevel"/>
    <w:tmpl w:val="75FCB7DC"/>
    <w:lvl w:ilvl="0" w:tplc="BE848860">
      <w:start w:val="2"/>
      <w:numFmt w:val="bullet"/>
      <w:lvlText w:val="•"/>
      <w:lvlJc w:val="left"/>
      <w:pPr>
        <w:ind w:left="800" w:hanging="360"/>
      </w:pPr>
      <w:rPr>
        <w:rFonts w:ascii="삼성명조 L" w:eastAsia="삼성명조 L" w:hAnsi="삼성명조 L" w:cs="삼성명조 L" w:hint="default"/>
        <w:sz w:val="20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삼성명조 L" w:hAnsi="삼성명조 L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삼성명조 L" w:hAnsi="삼성명조 L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삼성명조 L" w:hAnsi="삼성명조 L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삼성명조 L" w:hAnsi="삼성명조 L" w:hint="default"/>
      </w:rPr>
    </w:lvl>
  </w:abstractNum>
  <w:num w:numId="1" w16cid:durableId="1147626821">
    <w:abstractNumId w:val="15"/>
    <w:lvlOverride w:ilvl="0">
      <w:startOverride w:val="1"/>
    </w:lvlOverride>
  </w:num>
  <w:num w:numId="2" w16cid:durableId="799693558">
    <w:abstractNumId w:val="42"/>
    <w:lvlOverride w:ilvl="0">
      <w:startOverride w:val="1"/>
    </w:lvlOverride>
  </w:num>
  <w:num w:numId="3" w16cid:durableId="1569413224">
    <w:abstractNumId w:val="42"/>
  </w:num>
  <w:num w:numId="4" w16cid:durableId="1742631761">
    <w:abstractNumId w:val="18"/>
  </w:num>
  <w:num w:numId="5" w16cid:durableId="1511791359">
    <w:abstractNumId w:val="29"/>
  </w:num>
  <w:num w:numId="6" w16cid:durableId="589699007">
    <w:abstractNumId w:val="14"/>
  </w:num>
  <w:num w:numId="7" w16cid:durableId="86270884">
    <w:abstractNumId w:val="27"/>
  </w:num>
  <w:num w:numId="8" w16cid:durableId="1319965242">
    <w:abstractNumId w:val="39"/>
  </w:num>
  <w:num w:numId="9" w16cid:durableId="402216652">
    <w:abstractNumId w:val="38"/>
  </w:num>
  <w:num w:numId="10" w16cid:durableId="656106460">
    <w:abstractNumId w:val="36"/>
  </w:num>
  <w:num w:numId="11" w16cid:durableId="27143657">
    <w:abstractNumId w:val="7"/>
  </w:num>
  <w:num w:numId="12" w16cid:durableId="196503378">
    <w:abstractNumId w:val="24"/>
  </w:num>
  <w:num w:numId="13" w16cid:durableId="1880243355">
    <w:abstractNumId w:val="20"/>
  </w:num>
  <w:num w:numId="14" w16cid:durableId="451944993">
    <w:abstractNumId w:val="21"/>
  </w:num>
  <w:num w:numId="15" w16cid:durableId="1626042823">
    <w:abstractNumId w:val="8"/>
  </w:num>
  <w:num w:numId="16" w16cid:durableId="1709989928">
    <w:abstractNumId w:val="6"/>
    <w:lvlOverride w:ilvl="0">
      <w:startOverride w:val="1"/>
    </w:lvlOverride>
  </w:num>
  <w:num w:numId="17" w16cid:durableId="1204290304">
    <w:abstractNumId w:val="22"/>
  </w:num>
  <w:num w:numId="18" w16cid:durableId="1293441204">
    <w:abstractNumId w:val="17"/>
  </w:num>
  <w:num w:numId="19" w16cid:durableId="1598976667">
    <w:abstractNumId w:val="34"/>
  </w:num>
  <w:num w:numId="20" w16cid:durableId="187254410">
    <w:abstractNumId w:val="47"/>
  </w:num>
  <w:num w:numId="21" w16cid:durableId="428434316">
    <w:abstractNumId w:val="32"/>
  </w:num>
  <w:num w:numId="22" w16cid:durableId="204214959">
    <w:abstractNumId w:val="11"/>
  </w:num>
  <w:num w:numId="23" w16cid:durableId="1545021907">
    <w:abstractNumId w:val="26"/>
    <w:lvlOverride w:ilvl="0">
      <w:startOverride w:val="1"/>
    </w:lvlOverride>
  </w:num>
  <w:num w:numId="24" w16cid:durableId="403917588">
    <w:abstractNumId w:val="4"/>
  </w:num>
  <w:num w:numId="25" w16cid:durableId="682974545">
    <w:abstractNumId w:val="16"/>
  </w:num>
  <w:num w:numId="26" w16cid:durableId="168761965">
    <w:abstractNumId w:val="45"/>
  </w:num>
  <w:num w:numId="27" w16cid:durableId="475294457">
    <w:abstractNumId w:val="1"/>
  </w:num>
  <w:num w:numId="28" w16cid:durableId="804928569">
    <w:abstractNumId w:val="25"/>
  </w:num>
  <w:num w:numId="29" w16cid:durableId="1288002133">
    <w:abstractNumId w:val="23"/>
  </w:num>
  <w:num w:numId="30" w16cid:durableId="561717236">
    <w:abstractNumId w:val="30"/>
  </w:num>
  <w:num w:numId="31" w16cid:durableId="1868522180">
    <w:abstractNumId w:val="31"/>
  </w:num>
  <w:num w:numId="32" w16cid:durableId="1915701393">
    <w:abstractNumId w:val="33"/>
  </w:num>
  <w:num w:numId="33" w16cid:durableId="121921775">
    <w:abstractNumId w:val="40"/>
  </w:num>
  <w:num w:numId="34" w16cid:durableId="1009065837">
    <w:abstractNumId w:val="13"/>
  </w:num>
  <w:num w:numId="35" w16cid:durableId="1834225921">
    <w:abstractNumId w:val="2"/>
  </w:num>
  <w:num w:numId="36" w16cid:durableId="1418480836">
    <w:abstractNumId w:val="28"/>
  </w:num>
  <w:num w:numId="37" w16cid:durableId="993949085">
    <w:abstractNumId w:val="5"/>
  </w:num>
  <w:num w:numId="38" w16cid:durableId="1036465620">
    <w:abstractNumId w:val="9"/>
  </w:num>
  <w:num w:numId="39" w16cid:durableId="1950813058">
    <w:abstractNumId w:val="12"/>
  </w:num>
  <w:num w:numId="40" w16cid:durableId="855920334">
    <w:abstractNumId w:val="44"/>
  </w:num>
  <w:num w:numId="41" w16cid:durableId="1252542807">
    <w:abstractNumId w:val="19"/>
  </w:num>
  <w:num w:numId="42" w16cid:durableId="1218082112">
    <w:abstractNumId w:val="37"/>
  </w:num>
  <w:num w:numId="43" w16cid:durableId="185146419">
    <w:abstractNumId w:val="10"/>
  </w:num>
  <w:num w:numId="44" w16cid:durableId="683820382">
    <w:abstractNumId w:val="46"/>
  </w:num>
  <w:num w:numId="45" w16cid:durableId="1254125665">
    <w:abstractNumId w:val="0"/>
  </w:num>
  <w:num w:numId="46" w16cid:durableId="1714966755">
    <w:abstractNumId w:val="41"/>
  </w:num>
  <w:num w:numId="47" w16cid:durableId="1221406502">
    <w:abstractNumId w:val="43"/>
  </w:num>
  <w:num w:numId="48" w16cid:durableId="1097753015">
    <w:abstractNumId w:val="35"/>
  </w:num>
  <w:num w:numId="49" w16cid:durableId="301349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36D"/>
    <w:rsid w:val="000165BF"/>
    <w:rsid w:val="00043EAC"/>
    <w:rsid w:val="00067F24"/>
    <w:rsid w:val="00073584"/>
    <w:rsid w:val="00080AC4"/>
    <w:rsid w:val="000A0ACC"/>
    <w:rsid w:val="000A4302"/>
    <w:rsid w:val="000A6A05"/>
    <w:rsid w:val="000C1363"/>
    <w:rsid w:val="000C235A"/>
    <w:rsid w:val="001156D0"/>
    <w:rsid w:val="0013233E"/>
    <w:rsid w:val="00142829"/>
    <w:rsid w:val="001570D5"/>
    <w:rsid w:val="001808A6"/>
    <w:rsid w:val="00180E45"/>
    <w:rsid w:val="00193214"/>
    <w:rsid w:val="00196BD3"/>
    <w:rsid w:val="001C118C"/>
    <w:rsid w:val="001D0C77"/>
    <w:rsid w:val="00222A4C"/>
    <w:rsid w:val="00234017"/>
    <w:rsid w:val="0027590A"/>
    <w:rsid w:val="00276841"/>
    <w:rsid w:val="002C01EB"/>
    <w:rsid w:val="002C136A"/>
    <w:rsid w:val="002E7C07"/>
    <w:rsid w:val="002F0425"/>
    <w:rsid w:val="003404A8"/>
    <w:rsid w:val="003510FC"/>
    <w:rsid w:val="00363599"/>
    <w:rsid w:val="00363C82"/>
    <w:rsid w:val="00394BF9"/>
    <w:rsid w:val="003A0390"/>
    <w:rsid w:val="003C6D86"/>
    <w:rsid w:val="003D231E"/>
    <w:rsid w:val="003E3334"/>
    <w:rsid w:val="00407AB5"/>
    <w:rsid w:val="0041421E"/>
    <w:rsid w:val="00415317"/>
    <w:rsid w:val="004206F5"/>
    <w:rsid w:val="00422EDD"/>
    <w:rsid w:val="0042594E"/>
    <w:rsid w:val="0043480E"/>
    <w:rsid w:val="00440AB5"/>
    <w:rsid w:val="004652CA"/>
    <w:rsid w:val="00482936"/>
    <w:rsid w:val="00482A94"/>
    <w:rsid w:val="004A448D"/>
    <w:rsid w:val="004B0D4D"/>
    <w:rsid w:val="004B458F"/>
    <w:rsid w:val="004B4AF2"/>
    <w:rsid w:val="004B7DA7"/>
    <w:rsid w:val="004D7C62"/>
    <w:rsid w:val="004E0D3D"/>
    <w:rsid w:val="005045BA"/>
    <w:rsid w:val="00510AC2"/>
    <w:rsid w:val="00517E7A"/>
    <w:rsid w:val="005216EF"/>
    <w:rsid w:val="00524FF3"/>
    <w:rsid w:val="00561675"/>
    <w:rsid w:val="00565820"/>
    <w:rsid w:val="0057598C"/>
    <w:rsid w:val="00576C5E"/>
    <w:rsid w:val="00582174"/>
    <w:rsid w:val="00594992"/>
    <w:rsid w:val="005F0ACD"/>
    <w:rsid w:val="005F274C"/>
    <w:rsid w:val="005F2816"/>
    <w:rsid w:val="00612E04"/>
    <w:rsid w:val="0063107A"/>
    <w:rsid w:val="0065422B"/>
    <w:rsid w:val="00671364"/>
    <w:rsid w:val="006D59A6"/>
    <w:rsid w:val="006E3303"/>
    <w:rsid w:val="006F5C83"/>
    <w:rsid w:val="007079AA"/>
    <w:rsid w:val="00724932"/>
    <w:rsid w:val="00726867"/>
    <w:rsid w:val="00741C88"/>
    <w:rsid w:val="00750525"/>
    <w:rsid w:val="00781A63"/>
    <w:rsid w:val="007C003C"/>
    <w:rsid w:val="007C2639"/>
    <w:rsid w:val="007C691E"/>
    <w:rsid w:val="007D43D5"/>
    <w:rsid w:val="008019A5"/>
    <w:rsid w:val="00872656"/>
    <w:rsid w:val="008F03C7"/>
    <w:rsid w:val="008F13C9"/>
    <w:rsid w:val="0090201A"/>
    <w:rsid w:val="00937EBE"/>
    <w:rsid w:val="00947D5C"/>
    <w:rsid w:val="00947DE0"/>
    <w:rsid w:val="00951CCA"/>
    <w:rsid w:val="00961B5F"/>
    <w:rsid w:val="00965472"/>
    <w:rsid w:val="00966F77"/>
    <w:rsid w:val="009A6C1B"/>
    <w:rsid w:val="009E1007"/>
    <w:rsid w:val="009E1147"/>
    <w:rsid w:val="009E54AC"/>
    <w:rsid w:val="00A03FBD"/>
    <w:rsid w:val="00A32CB5"/>
    <w:rsid w:val="00A41220"/>
    <w:rsid w:val="00A63FF3"/>
    <w:rsid w:val="00A76B38"/>
    <w:rsid w:val="00A85A3E"/>
    <w:rsid w:val="00A90F37"/>
    <w:rsid w:val="00AA60BB"/>
    <w:rsid w:val="00AD5FC6"/>
    <w:rsid w:val="00B03044"/>
    <w:rsid w:val="00B04EB1"/>
    <w:rsid w:val="00B37703"/>
    <w:rsid w:val="00B40071"/>
    <w:rsid w:val="00B628F2"/>
    <w:rsid w:val="00B708BE"/>
    <w:rsid w:val="00B8187C"/>
    <w:rsid w:val="00B93968"/>
    <w:rsid w:val="00BC2F8C"/>
    <w:rsid w:val="00BF080E"/>
    <w:rsid w:val="00C2018B"/>
    <w:rsid w:val="00C32758"/>
    <w:rsid w:val="00C44B64"/>
    <w:rsid w:val="00C47E47"/>
    <w:rsid w:val="00C7187C"/>
    <w:rsid w:val="00C71C59"/>
    <w:rsid w:val="00C872E1"/>
    <w:rsid w:val="00C96DA6"/>
    <w:rsid w:val="00CA34BC"/>
    <w:rsid w:val="00CA3598"/>
    <w:rsid w:val="00CB3A90"/>
    <w:rsid w:val="00CB61B6"/>
    <w:rsid w:val="00CC2AC9"/>
    <w:rsid w:val="00CE320C"/>
    <w:rsid w:val="00CE5D91"/>
    <w:rsid w:val="00CE6937"/>
    <w:rsid w:val="00D34DDB"/>
    <w:rsid w:val="00D47EC6"/>
    <w:rsid w:val="00D502C2"/>
    <w:rsid w:val="00D5052B"/>
    <w:rsid w:val="00D741E5"/>
    <w:rsid w:val="00D77EB1"/>
    <w:rsid w:val="00DC7F88"/>
    <w:rsid w:val="00E05DB5"/>
    <w:rsid w:val="00E33448"/>
    <w:rsid w:val="00E51915"/>
    <w:rsid w:val="00E5336D"/>
    <w:rsid w:val="00E720DB"/>
    <w:rsid w:val="00E72B7B"/>
    <w:rsid w:val="00EE0200"/>
    <w:rsid w:val="00F067E7"/>
    <w:rsid w:val="00F1081B"/>
    <w:rsid w:val="00F258A8"/>
    <w:rsid w:val="00F5084B"/>
    <w:rsid w:val="00F54627"/>
    <w:rsid w:val="00F60026"/>
    <w:rsid w:val="00F724EC"/>
    <w:rsid w:val="00F85793"/>
    <w:rsid w:val="00F91596"/>
    <w:rsid w:val="00FA123A"/>
    <w:rsid w:val="00FA6D00"/>
    <w:rsid w:val="00FC5982"/>
    <w:rsid w:val="00FE162F"/>
    <w:rsid w:val="00FE7341"/>
    <w:rsid w:val="00FF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2E127"/>
  <w15:docId w15:val="{AA27C8D5-9A2C-48CD-8774-5847D9D9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삼성명조 L" w:eastAsiaTheme="minorEastAsia" w:hAnsi="삼성명조 L" w:cs="삼성명조 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3233E"/>
    <w:pPr>
      <w:tabs>
        <w:tab w:val="center" w:pos="4680"/>
        <w:tab w:val="right" w:pos="9360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3233E"/>
  </w:style>
  <w:style w:type="paragraph" w:styleId="ab">
    <w:name w:val="footer"/>
    <w:basedOn w:val="a"/>
    <w:link w:val="Char2"/>
    <w:uiPriority w:val="99"/>
    <w:unhideWhenUsed/>
    <w:rsid w:val="0013233E"/>
    <w:pPr>
      <w:tabs>
        <w:tab w:val="center" w:pos="4680"/>
        <w:tab w:val="right" w:pos="9360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3233E"/>
  </w:style>
  <w:style w:type="paragraph" w:styleId="ac">
    <w:name w:val="Normal (Web)"/>
    <w:basedOn w:val="a"/>
    <w:uiPriority w:val="99"/>
    <w:unhideWhenUsed/>
    <w:rsid w:val="007C691E"/>
    <w:pPr>
      <w:widowControl/>
      <w:wordWrap/>
      <w:autoSpaceDE/>
      <w:autoSpaceDN/>
      <w:spacing w:before="100" w:beforeAutospacing="1" w:after="100" w:afterAutospacing="1"/>
    </w:pPr>
    <w:rPr>
      <w:rFonts w:ascii="삼성명조 L" w:eastAsia="삼성명조 L" w:hAnsi="삼성명조 L" w:cs="삼성명조 L"/>
      <w:sz w:val="18"/>
      <w:szCs w:val="18"/>
    </w:rPr>
  </w:style>
  <w:style w:type="character" w:styleId="ad">
    <w:name w:val="Strong"/>
    <w:uiPriority w:val="22"/>
    <w:qFormat/>
    <w:rsid w:val="007C69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24</Pages>
  <Words>2716</Words>
  <Characters>15486</Characters>
  <Application>Microsoft Office Word</Application>
  <DocSecurity>0</DocSecurity>
  <Lines>129</Lines>
  <Paragraphs>36</Paragraphs>
  <ScaleCrop>false</ScaleCrop>
  <Company/>
  <LinksUpToDate>false</LinksUpToDate>
  <CharactersWithSpaces>18166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156</cp:revision>
  <dcterms:created xsi:type="dcterms:W3CDTF">2026-04-08T06:06:00Z</dcterms:created>
  <dcterms:modified xsi:type="dcterms:W3CDTF">2026-04-19T12:33:00Z</dcterms:modified>
</cp:coreProperties>
</file>