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7915C" w14:textId="3FBC5188" w:rsidR="00F26CDA" w:rsidRDefault="009606A2" w:rsidP="006E6D4A">
      <w:pPr>
        <w:spacing w:before="2880" w:after="3120"/>
        <w:jc w:val="center"/>
      </w:pPr>
      <w:r>
        <w:rPr>
          <w:rFonts w:eastAsia="Source Sans 3"/>
          <w:b/>
          <w:bCs/>
          <w:color w:val="1428A0"/>
          <w:sz w:val="56"/>
          <w:szCs w:val="56"/>
        </w:rPr>
        <w:t>Stress Ulcer Prophylaxis</w:t>
      </w:r>
      <w:r w:rsidR="00851D89">
        <w:rPr>
          <w:rFonts w:hint="eastAsia"/>
          <w:b/>
          <w:bCs/>
          <w:color w:val="1428A0"/>
          <w:sz w:val="56"/>
          <w:szCs w:val="56"/>
        </w:rPr>
        <w:t xml:space="preserve"> Protocol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1A3CAA" w14:paraId="792D8780" w14:textId="77777777" w:rsidTr="001A3CAA">
        <w:trPr>
          <w:tblHeader/>
        </w:trPr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BD3F6" w14:textId="77777777" w:rsidR="001A3CAA" w:rsidRPr="005D0987" w:rsidRDefault="001A3CAA" w:rsidP="002E564E">
            <w:pPr>
              <w:jc w:val="center"/>
              <w:rPr>
                <w:b/>
                <w:bCs/>
              </w:rPr>
            </w:pPr>
            <w:r w:rsidRPr="005D0987"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F5F07" w14:textId="77777777" w:rsidR="001A3CAA" w:rsidRPr="005D0987" w:rsidRDefault="001A3CAA" w:rsidP="002E564E">
            <w:pPr>
              <w:jc w:val="center"/>
              <w:rPr>
                <w:b/>
                <w:bCs/>
              </w:rPr>
            </w:pPr>
            <w:r w:rsidRPr="005D0987"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1A3CAA" w14:paraId="3E4A15CA" w14:textId="77777777" w:rsidTr="001A3CAA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4325C" w14:textId="77777777" w:rsidR="001A3CAA" w:rsidRDefault="001A3CAA" w:rsidP="002E564E">
            <w:pPr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Initial Version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CCCD0" w14:textId="6061D86F" w:rsidR="001A3CAA" w:rsidRPr="001A3CAA" w:rsidRDefault="001A3CAA" w:rsidP="002E564E">
            <w:pPr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2014.0</w:t>
            </w:r>
            <w:r>
              <w:rPr>
                <w:rFonts w:hint="eastAsia"/>
                <w:color w:val="000000"/>
                <w:sz w:val="22"/>
                <w:szCs w:val="22"/>
              </w:rPr>
              <w:t>9</w:t>
            </w:r>
            <w:r>
              <w:rPr>
                <w:rFonts w:eastAsia="Source Sans 3"/>
                <w:color w:val="000000"/>
                <w:sz w:val="22"/>
                <w:szCs w:val="22"/>
              </w:rPr>
              <w:t>.</w:t>
            </w:r>
            <w:r>
              <w:rPr>
                <w:rFonts w:hint="eastAsia"/>
                <w:color w:val="000000"/>
                <w:sz w:val="22"/>
                <w:szCs w:val="22"/>
              </w:rPr>
              <w:t>24</w:t>
            </w:r>
          </w:p>
        </w:tc>
      </w:tr>
      <w:tr w:rsidR="001A3CAA" w14:paraId="5468CB2F" w14:textId="77777777" w:rsidTr="001A3CAA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2B223" w14:textId="77777777" w:rsidR="001A3CAA" w:rsidRDefault="001A3CAA" w:rsidP="002E564E">
            <w:pPr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1st Revision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8B4B2" w14:textId="130D523F" w:rsidR="001A3CAA" w:rsidRPr="001A3CAA" w:rsidRDefault="001A3CAA" w:rsidP="002E564E">
            <w:pPr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2019.</w:t>
            </w:r>
            <w:r>
              <w:rPr>
                <w:rFonts w:hint="eastAsia"/>
                <w:color w:val="000000"/>
                <w:sz w:val="22"/>
                <w:szCs w:val="22"/>
              </w:rPr>
              <w:t>12</w:t>
            </w:r>
            <w:r>
              <w:rPr>
                <w:rFonts w:eastAsia="Source Sans 3"/>
                <w:color w:val="000000"/>
                <w:sz w:val="22"/>
                <w:szCs w:val="22"/>
              </w:rPr>
              <w:t>.</w:t>
            </w:r>
            <w:r>
              <w:rPr>
                <w:rFonts w:hint="eastAsia"/>
                <w:color w:val="000000"/>
                <w:sz w:val="22"/>
                <w:szCs w:val="22"/>
              </w:rPr>
              <w:t>23</w:t>
            </w:r>
          </w:p>
        </w:tc>
      </w:tr>
      <w:tr w:rsidR="001A3CAA" w14:paraId="6526A35D" w14:textId="77777777" w:rsidTr="001A3CAA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79E98" w14:textId="77777777" w:rsidR="001A3CAA" w:rsidRDefault="001A3CAA" w:rsidP="002E564E">
            <w:pPr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2nd Revision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C02DC" w14:textId="77777777" w:rsidR="001A3CAA" w:rsidRPr="00C015C0" w:rsidRDefault="001A3CAA" w:rsidP="002E564E">
            <w:pPr>
              <w:jc w:val="center"/>
            </w:pPr>
            <w:r>
              <w:rPr>
                <w:rFonts w:eastAsia="Source Sans 3"/>
                <w:color w:val="000000"/>
                <w:sz w:val="22"/>
                <w:szCs w:val="22"/>
              </w:rPr>
              <w:t>2026.0</w:t>
            </w:r>
            <w:r>
              <w:rPr>
                <w:rFonts w:hint="eastAsia"/>
                <w:color w:val="000000"/>
                <w:sz w:val="22"/>
                <w:szCs w:val="22"/>
              </w:rPr>
              <w:t>4</w:t>
            </w:r>
            <w:r>
              <w:rPr>
                <w:rFonts w:eastAsia="Source Sans 3"/>
                <w:color w:val="000000"/>
                <w:sz w:val="22"/>
                <w:szCs w:val="22"/>
              </w:rPr>
              <w:t>.</w:t>
            </w:r>
            <w:r>
              <w:rPr>
                <w:rFonts w:hint="eastAsia"/>
                <w:color w:val="000000"/>
                <w:sz w:val="22"/>
                <w:szCs w:val="22"/>
              </w:rPr>
              <w:t>30</w:t>
            </w:r>
          </w:p>
        </w:tc>
      </w:tr>
    </w:tbl>
    <w:p w14:paraId="12479163" w14:textId="77777777" w:rsidR="00F26CDA" w:rsidRDefault="00F26CDA">
      <w:pPr>
        <w:sectPr w:rsidR="00F26CDA">
          <w:footerReference w:type="default" r:id="rId7"/>
          <w:footerReference w:type="first" r:id="rId8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12479164" w14:textId="77777777" w:rsidR="00F26CDA" w:rsidRDefault="009606A2">
      <w:pPr>
        <w:pStyle w:val="a4"/>
        <w:numPr>
          <w:ilvl w:val="0"/>
          <w:numId w:val="2"/>
        </w:numPr>
      </w:pPr>
      <w:r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Indication</w:t>
      </w:r>
    </w:p>
    <w:p w14:paraId="12479165" w14:textId="77777777" w:rsidR="00F26CDA" w:rsidRPr="00FC3D6A" w:rsidRDefault="009606A2" w:rsidP="00925CE9">
      <w:pPr>
        <w:pStyle w:val="a4"/>
        <w:numPr>
          <w:ilvl w:val="4"/>
          <w:numId w:val="2"/>
        </w:numPr>
        <w:ind w:left="596"/>
        <w:rPr>
          <w:color w:val="000000" w:themeColor="text1"/>
          <w:sz w:val="22"/>
          <w:szCs w:val="22"/>
        </w:rPr>
      </w:pPr>
      <w:r w:rsidRPr="00FC3D6A">
        <w:rPr>
          <w:rFonts w:eastAsia="Source Sans 3"/>
          <w:color w:val="000000" w:themeColor="text1"/>
          <w:sz w:val="22"/>
          <w:szCs w:val="22"/>
        </w:rPr>
        <w:t>Shock</w:t>
      </w:r>
    </w:p>
    <w:p w14:paraId="12479166" w14:textId="77777777" w:rsidR="00F26CDA" w:rsidRPr="00FC3D6A" w:rsidRDefault="009606A2" w:rsidP="00925CE9">
      <w:pPr>
        <w:pStyle w:val="a4"/>
        <w:numPr>
          <w:ilvl w:val="4"/>
          <w:numId w:val="2"/>
        </w:numPr>
        <w:ind w:left="596"/>
        <w:rPr>
          <w:color w:val="000000" w:themeColor="text1"/>
          <w:sz w:val="22"/>
          <w:szCs w:val="22"/>
        </w:rPr>
      </w:pPr>
      <w:r w:rsidRPr="00FC3D6A">
        <w:rPr>
          <w:rFonts w:eastAsia="Source Sans 3"/>
          <w:color w:val="000000" w:themeColor="text1"/>
          <w:sz w:val="22"/>
          <w:szCs w:val="22"/>
        </w:rPr>
        <w:t>Chronic liver disease</w:t>
      </w:r>
    </w:p>
    <w:p w14:paraId="12479167" w14:textId="77777777" w:rsidR="00F26CDA" w:rsidRPr="00FC3D6A" w:rsidRDefault="009606A2" w:rsidP="00925CE9">
      <w:pPr>
        <w:pStyle w:val="a4"/>
        <w:numPr>
          <w:ilvl w:val="4"/>
          <w:numId w:val="2"/>
        </w:numPr>
        <w:ind w:left="596"/>
        <w:rPr>
          <w:color w:val="000000" w:themeColor="text1"/>
          <w:sz w:val="22"/>
          <w:szCs w:val="22"/>
        </w:rPr>
      </w:pPr>
      <w:r w:rsidRPr="00FC3D6A">
        <w:rPr>
          <w:rFonts w:eastAsia="Source Sans 3"/>
          <w:color w:val="000000" w:themeColor="text1"/>
          <w:sz w:val="22"/>
          <w:szCs w:val="22"/>
        </w:rPr>
        <w:t>Coagulopathy</w:t>
      </w:r>
    </w:p>
    <w:p w14:paraId="12479168" w14:textId="77777777" w:rsidR="00F26CDA" w:rsidRPr="00FC3D6A" w:rsidRDefault="009606A2" w:rsidP="00925CE9">
      <w:pPr>
        <w:pStyle w:val="a4"/>
        <w:numPr>
          <w:ilvl w:val="4"/>
          <w:numId w:val="2"/>
        </w:numPr>
        <w:ind w:left="596"/>
        <w:rPr>
          <w:color w:val="000000" w:themeColor="text1"/>
          <w:sz w:val="22"/>
          <w:szCs w:val="22"/>
        </w:rPr>
      </w:pPr>
      <w:proofErr w:type="spellStart"/>
      <w:r w:rsidRPr="00FC3D6A">
        <w:rPr>
          <w:rFonts w:eastAsia="Source Sans 3"/>
          <w:color w:val="000000" w:themeColor="text1"/>
          <w:sz w:val="22"/>
          <w:szCs w:val="22"/>
        </w:rPr>
        <w:t>Neurocritically</w:t>
      </w:r>
      <w:proofErr w:type="spellEnd"/>
      <w:r w:rsidRPr="00FC3D6A">
        <w:rPr>
          <w:rFonts w:eastAsia="Source Sans 3"/>
          <w:color w:val="000000" w:themeColor="text1"/>
          <w:sz w:val="22"/>
          <w:szCs w:val="22"/>
        </w:rPr>
        <w:t xml:space="preserve"> ill</w:t>
      </w:r>
    </w:p>
    <w:p w14:paraId="52B38592" w14:textId="77777777" w:rsidR="007D47E4" w:rsidRDefault="007D47E4" w:rsidP="00904B60">
      <w:pPr>
        <w:spacing w:before="200"/>
      </w:pPr>
    </w:p>
    <w:p w14:paraId="12479169" w14:textId="77777777" w:rsidR="00F26CDA" w:rsidRDefault="009606A2">
      <w:pPr>
        <w:pStyle w:val="a4"/>
        <w:numPr>
          <w:ilvl w:val="0"/>
          <w:numId w:val="2"/>
        </w:numPr>
      </w:pPr>
      <w:r>
        <w:rPr>
          <w:rFonts w:eastAsia="Source Sans 3"/>
          <w:b/>
          <w:bCs/>
          <w:caps/>
          <w:color w:val="1428A0"/>
          <w:sz w:val="32"/>
          <w:szCs w:val="32"/>
        </w:rPr>
        <w:t>Medication</w:t>
      </w:r>
    </w:p>
    <w:tbl>
      <w:tblPr>
        <w:tblW w:w="8788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268"/>
        <w:gridCol w:w="2268"/>
        <w:gridCol w:w="4252"/>
      </w:tblGrid>
      <w:tr w:rsidR="00F26CDA" w14:paraId="1247916D" w14:textId="77777777" w:rsidTr="00AB311D">
        <w:tc>
          <w:tcPr>
            <w:tcW w:w="2268" w:type="dxa"/>
            <w:shd w:val="clear" w:color="auto" w:fill="BEDAFF"/>
          </w:tcPr>
          <w:p w14:paraId="1247916A" w14:textId="77777777" w:rsidR="00F26CDA" w:rsidRPr="001373C7" w:rsidRDefault="009606A2" w:rsidP="00EF5BC6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1373C7">
              <w:rPr>
                <w:rFonts w:eastAsia="Source Sans 3"/>
                <w:b/>
                <w:bCs/>
                <w:sz w:val="22"/>
                <w:szCs w:val="22"/>
              </w:rPr>
              <w:t>Drug</w:t>
            </w:r>
          </w:p>
        </w:tc>
        <w:tc>
          <w:tcPr>
            <w:tcW w:w="2268" w:type="dxa"/>
            <w:shd w:val="clear" w:color="auto" w:fill="BEDAFF"/>
          </w:tcPr>
          <w:p w14:paraId="1247916B" w14:textId="77777777" w:rsidR="00F26CDA" w:rsidRPr="001373C7" w:rsidRDefault="009606A2" w:rsidP="00EF5BC6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1373C7">
              <w:rPr>
                <w:rFonts w:eastAsia="Source Sans 3"/>
                <w:b/>
                <w:bCs/>
                <w:sz w:val="22"/>
                <w:szCs w:val="22"/>
              </w:rPr>
              <w:t>Dosage</w:t>
            </w:r>
          </w:p>
        </w:tc>
        <w:tc>
          <w:tcPr>
            <w:tcW w:w="4252" w:type="dxa"/>
            <w:shd w:val="clear" w:color="auto" w:fill="BEDAFF"/>
          </w:tcPr>
          <w:p w14:paraId="1247916C" w14:textId="77777777" w:rsidR="00F26CDA" w:rsidRPr="001373C7" w:rsidRDefault="009606A2" w:rsidP="00EF5BC6">
            <w:pPr>
              <w:spacing w:line="300" w:lineRule="auto"/>
              <w:jc w:val="center"/>
              <w:rPr>
                <w:sz w:val="22"/>
                <w:szCs w:val="22"/>
              </w:rPr>
            </w:pPr>
            <w:r w:rsidRPr="001373C7">
              <w:rPr>
                <w:rFonts w:eastAsia="Source Sans 3"/>
                <w:b/>
                <w:bCs/>
                <w:sz w:val="22"/>
                <w:szCs w:val="22"/>
              </w:rPr>
              <w:t>Comment</w:t>
            </w:r>
          </w:p>
        </w:tc>
      </w:tr>
      <w:tr w:rsidR="001F1F03" w14:paraId="12479171" w14:textId="77777777" w:rsidTr="00AB311D">
        <w:tc>
          <w:tcPr>
            <w:tcW w:w="8788" w:type="dxa"/>
            <w:gridSpan w:val="3"/>
            <w:shd w:val="clear" w:color="auto" w:fill="E5F0FF"/>
          </w:tcPr>
          <w:p w14:paraId="12479170" w14:textId="1583AFBE" w:rsidR="001F1F03" w:rsidRPr="001373C7" w:rsidRDefault="001F1F03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b/>
                <w:bCs/>
                <w:sz w:val="22"/>
                <w:szCs w:val="22"/>
              </w:rPr>
              <w:t>Proton pump inhibitor: No dosage adjustment in renal impairment</w:t>
            </w:r>
          </w:p>
        </w:tc>
      </w:tr>
      <w:tr w:rsidR="00F26CDA" w14:paraId="12479175" w14:textId="77777777" w:rsidTr="00AB311D">
        <w:tc>
          <w:tcPr>
            <w:tcW w:w="2268" w:type="dxa"/>
          </w:tcPr>
          <w:p w14:paraId="12479172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>Esomeprazole</w:t>
            </w:r>
          </w:p>
        </w:tc>
        <w:tc>
          <w:tcPr>
            <w:tcW w:w="2268" w:type="dxa"/>
          </w:tcPr>
          <w:p w14:paraId="12479173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 xml:space="preserve">40mg IV/PO </w:t>
            </w:r>
            <w:proofErr w:type="spellStart"/>
            <w:r w:rsidRPr="001373C7">
              <w:rPr>
                <w:rFonts w:eastAsia="Source Sans 3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2479174" w14:textId="77777777" w:rsidR="00F26CDA" w:rsidRPr="001373C7" w:rsidRDefault="00F26CDA" w:rsidP="00EF5BC6">
            <w:pPr>
              <w:spacing w:line="300" w:lineRule="auto"/>
              <w:rPr>
                <w:sz w:val="22"/>
                <w:szCs w:val="22"/>
              </w:rPr>
            </w:pPr>
          </w:p>
        </w:tc>
      </w:tr>
      <w:tr w:rsidR="00F26CDA" w14:paraId="12479179" w14:textId="77777777" w:rsidTr="00AB311D">
        <w:tc>
          <w:tcPr>
            <w:tcW w:w="2268" w:type="dxa"/>
          </w:tcPr>
          <w:p w14:paraId="12479176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>Lansoprazole</w:t>
            </w:r>
          </w:p>
        </w:tc>
        <w:tc>
          <w:tcPr>
            <w:tcW w:w="2268" w:type="dxa"/>
          </w:tcPr>
          <w:p w14:paraId="12479177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 xml:space="preserve">30mg PO </w:t>
            </w:r>
            <w:proofErr w:type="spellStart"/>
            <w:r w:rsidRPr="001373C7">
              <w:rPr>
                <w:rFonts w:eastAsia="Source Sans 3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2479178" w14:textId="77777777" w:rsidR="00F26CDA" w:rsidRPr="001373C7" w:rsidRDefault="00F26CDA" w:rsidP="00EF5BC6">
            <w:pPr>
              <w:spacing w:line="300" w:lineRule="auto"/>
              <w:rPr>
                <w:sz w:val="22"/>
                <w:szCs w:val="22"/>
              </w:rPr>
            </w:pPr>
          </w:p>
        </w:tc>
      </w:tr>
      <w:tr w:rsidR="00F26CDA" w14:paraId="1247917D" w14:textId="77777777" w:rsidTr="00AB311D">
        <w:tc>
          <w:tcPr>
            <w:tcW w:w="2268" w:type="dxa"/>
          </w:tcPr>
          <w:p w14:paraId="1247917A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>Pantoprazole</w:t>
            </w:r>
          </w:p>
        </w:tc>
        <w:tc>
          <w:tcPr>
            <w:tcW w:w="2268" w:type="dxa"/>
          </w:tcPr>
          <w:p w14:paraId="1247917B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 xml:space="preserve">40mg IV/PO </w:t>
            </w:r>
            <w:proofErr w:type="spellStart"/>
            <w:r w:rsidRPr="001373C7">
              <w:rPr>
                <w:rFonts w:eastAsia="Source Sans 3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247917C" w14:textId="77777777" w:rsidR="00F26CDA" w:rsidRPr="001373C7" w:rsidRDefault="00F26CDA" w:rsidP="00EF5BC6">
            <w:pPr>
              <w:spacing w:line="300" w:lineRule="auto"/>
              <w:rPr>
                <w:sz w:val="22"/>
                <w:szCs w:val="22"/>
              </w:rPr>
            </w:pPr>
          </w:p>
        </w:tc>
      </w:tr>
      <w:tr w:rsidR="00F26CDA" w14:paraId="12479181" w14:textId="77777777" w:rsidTr="00AB311D">
        <w:tc>
          <w:tcPr>
            <w:tcW w:w="2268" w:type="dxa"/>
          </w:tcPr>
          <w:p w14:paraId="1247917E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>Rabeprazole</w:t>
            </w:r>
          </w:p>
        </w:tc>
        <w:tc>
          <w:tcPr>
            <w:tcW w:w="2268" w:type="dxa"/>
          </w:tcPr>
          <w:p w14:paraId="1247917F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 xml:space="preserve">20mg PO </w:t>
            </w:r>
            <w:proofErr w:type="spellStart"/>
            <w:r w:rsidRPr="001373C7">
              <w:rPr>
                <w:rFonts w:eastAsia="Source Sans 3"/>
                <w:sz w:val="22"/>
                <w:szCs w:val="22"/>
              </w:rPr>
              <w:t>qd</w:t>
            </w:r>
            <w:proofErr w:type="spellEnd"/>
          </w:p>
        </w:tc>
        <w:tc>
          <w:tcPr>
            <w:tcW w:w="4252" w:type="dxa"/>
          </w:tcPr>
          <w:p w14:paraId="12479180" w14:textId="77777777" w:rsidR="00F26CDA" w:rsidRPr="001373C7" w:rsidRDefault="00F26CDA" w:rsidP="00EF5BC6">
            <w:pPr>
              <w:spacing w:line="300" w:lineRule="auto"/>
              <w:rPr>
                <w:sz w:val="22"/>
                <w:szCs w:val="22"/>
              </w:rPr>
            </w:pPr>
          </w:p>
        </w:tc>
      </w:tr>
      <w:tr w:rsidR="000030B1" w14:paraId="12479185" w14:textId="77777777" w:rsidTr="00AB311D">
        <w:tc>
          <w:tcPr>
            <w:tcW w:w="8788" w:type="dxa"/>
            <w:gridSpan w:val="3"/>
            <w:shd w:val="clear" w:color="auto" w:fill="E5F0FF"/>
          </w:tcPr>
          <w:p w14:paraId="12479184" w14:textId="6EFB5FD3" w:rsidR="000030B1" w:rsidRPr="001373C7" w:rsidRDefault="000030B1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b/>
                <w:bCs/>
                <w:sz w:val="22"/>
                <w:szCs w:val="22"/>
              </w:rPr>
              <w:t>Histamine-2 receptor antagonist</w:t>
            </w:r>
          </w:p>
        </w:tc>
      </w:tr>
      <w:tr w:rsidR="00F26CDA" w14:paraId="12479189" w14:textId="77777777" w:rsidTr="00AB311D">
        <w:tc>
          <w:tcPr>
            <w:tcW w:w="2268" w:type="dxa"/>
          </w:tcPr>
          <w:p w14:paraId="12479186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>Famotidine</w:t>
            </w:r>
          </w:p>
        </w:tc>
        <w:tc>
          <w:tcPr>
            <w:tcW w:w="2268" w:type="dxa"/>
          </w:tcPr>
          <w:p w14:paraId="12479187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>20mg IV/PO q12hr</w:t>
            </w:r>
          </w:p>
        </w:tc>
        <w:tc>
          <w:tcPr>
            <w:tcW w:w="4252" w:type="dxa"/>
          </w:tcPr>
          <w:p w14:paraId="12479188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>CrCl &lt; 50 mL/min → 20mg IV/PO q24hr</w:t>
            </w:r>
          </w:p>
        </w:tc>
      </w:tr>
      <w:tr w:rsidR="00F26CDA" w14:paraId="1247918D" w14:textId="77777777" w:rsidTr="00AB311D">
        <w:tc>
          <w:tcPr>
            <w:tcW w:w="2268" w:type="dxa"/>
          </w:tcPr>
          <w:p w14:paraId="1247918A" w14:textId="77777777" w:rsidR="00F26CDA" w:rsidRPr="001373C7" w:rsidRDefault="009606A2" w:rsidP="00EF5BC6">
            <w:pPr>
              <w:spacing w:line="300" w:lineRule="auto"/>
              <w:rPr>
                <w:sz w:val="22"/>
                <w:szCs w:val="22"/>
              </w:rPr>
            </w:pPr>
            <w:r w:rsidRPr="001373C7">
              <w:rPr>
                <w:rFonts w:eastAsia="Source Sans 3"/>
                <w:sz w:val="22"/>
                <w:szCs w:val="22"/>
              </w:rPr>
              <w:t>Ranitidine</w:t>
            </w:r>
          </w:p>
        </w:tc>
        <w:tc>
          <w:tcPr>
            <w:tcW w:w="2268" w:type="dxa"/>
          </w:tcPr>
          <w:p w14:paraId="1247918B" w14:textId="32749F7A" w:rsidR="00F26CDA" w:rsidRPr="001373C7" w:rsidRDefault="000C54D7" w:rsidP="00EF5BC6">
            <w:pPr>
              <w:spacing w:line="300" w:lineRule="auto"/>
              <w:rPr>
                <w:sz w:val="22"/>
                <w:szCs w:val="22"/>
              </w:rPr>
            </w:pPr>
            <w:r w:rsidRPr="000C54D7">
              <w:rPr>
                <w:rFonts w:eastAsia="Source Sans 3"/>
                <w:sz w:val="22"/>
                <w:szCs w:val="22"/>
              </w:rPr>
              <w:t>300mg IV q6hr</w:t>
            </w:r>
          </w:p>
        </w:tc>
        <w:tc>
          <w:tcPr>
            <w:tcW w:w="4252" w:type="dxa"/>
          </w:tcPr>
          <w:p w14:paraId="6520E6E7" w14:textId="7F80B890" w:rsidR="009C4ECF" w:rsidRPr="009C4ECF" w:rsidRDefault="009C4ECF" w:rsidP="00EF5BC6">
            <w:pPr>
              <w:spacing w:line="300" w:lineRule="auto"/>
              <w:rPr>
                <w:rFonts w:eastAsia="Source Sans 3"/>
                <w:sz w:val="22"/>
                <w:szCs w:val="22"/>
              </w:rPr>
            </w:pPr>
            <w:r w:rsidRPr="009C4ECF">
              <w:rPr>
                <w:rFonts w:eastAsia="Source Sans 3"/>
                <w:sz w:val="22"/>
                <w:szCs w:val="22"/>
              </w:rPr>
              <w:t xml:space="preserve">CrCl 10~50 mL/min </w:t>
            </w:r>
            <w:r w:rsidR="00CA14EE" w:rsidRPr="001373C7">
              <w:rPr>
                <w:rFonts w:eastAsia="Source Sans 3"/>
                <w:sz w:val="22"/>
                <w:szCs w:val="22"/>
              </w:rPr>
              <w:t>→</w:t>
            </w:r>
            <w:r w:rsidRPr="009C4ECF">
              <w:rPr>
                <w:rFonts w:eastAsia="Source Sans 3"/>
                <w:sz w:val="22"/>
                <w:szCs w:val="22"/>
              </w:rPr>
              <w:t xml:space="preserve"> 150mg IV q6hr </w:t>
            </w:r>
          </w:p>
          <w:p w14:paraId="1247918C" w14:textId="13A6176C" w:rsidR="00F26CDA" w:rsidRPr="001373C7" w:rsidRDefault="009C4ECF" w:rsidP="00EF5BC6">
            <w:pPr>
              <w:spacing w:line="300" w:lineRule="auto"/>
              <w:rPr>
                <w:sz w:val="22"/>
                <w:szCs w:val="22"/>
              </w:rPr>
            </w:pPr>
            <w:r w:rsidRPr="009C4ECF">
              <w:rPr>
                <w:rFonts w:eastAsia="Source Sans 3"/>
                <w:sz w:val="22"/>
                <w:szCs w:val="22"/>
              </w:rPr>
              <w:t xml:space="preserve">CrCl &lt; 10 mL/min </w:t>
            </w:r>
            <w:r w:rsidR="00CA14EE" w:rsidRPr="001373C7">
              <w:rPr>
                <w:rFonts w:eastAsia="Source Sans 3"/>
                <w:sz w:val="22"/>
                <w:szCs w:val="22"/>
              </w:rPr>
              <w:t>→</w:t>
            </w:r>
            <w:r w:rsidRPr="009C4ECF">
              <w:rPr>
                <w:rFonts w:eastAsia="Source Sans 3"/>
                <w:sz w:val="22"/>
                <w:szCs w:val="22"/>
              </w:rPr>
              <w:t xml:space="preserve"> 300mg </w:t>
            </w:r>
            <w:r w:rsidR="00794B02">
              <w:rPr>
                <w:rFonts w:hint="eastAsia"/>
                <w:sz w:val="22"/>
                <w:szCs w:val="22"/>
              </w:rPr>
              <w:t xml:space="preserve">IV </w:t>
            </w:r>
            <w:r w:rsidRPr="009C4ECF">
              <w:rPr>
                <w:rFonts w:eastAsia="Source Sans 3"/>
                <w:sz w:val="22"/>
                <w:szCs w:val="22"/>
              </w:rPr>
              <w:t>q12hr</w:t>
            </w:r>
          </w:p>
        </w:tc>
      </w:tr>
    </w:tbl>
    <w:p w14:paraId="1247918E" w14:textId="77777777" w:rsidR="00F26CDA" w:rsidRPr="008F64BA" w:rsidRDefault="00F26CDA">
      <w:pPr>
        <w:spacing w:before="200"/>
        <w:rPr>
          <w:sz w:val="22"/>
          <w:szCs w:val="22"/>
        </w:rPr>
      </w:pPr>
    </w:p>
    <w:p w14:paraId="1247918F" w14:textId="77777777" w:rsidR="00F26CDA" w:rsidRDefault="009606A2">
      <w:pPr>
        <w:pStyle w:val="a4"/>
        <w:numPr>
          <w:ilvl w:val="0"/>
          <w:numId w:val="2"/>
        </w:numPr>
      </w:pPr>
      <w:r>
        <w:rPr>
          <w:rFonts w:eastAsia="Source Sans 3"/>
          <w:b/>
          <w:bCs/>
          <w:caps/>
          <w:color w:val="1428A0"/>
          <w:sz w:val="32"/>
          <w:szCs w:val="32"/>
        </w:rPr>
        <w:t>Duration</w:t>
      </w:r>
    </w:p>
    <w:p w14:paraId="12479190" w14:textId="77777777" w:rsidR="00F26CDA" w:rsidRPr="00225171" w:rsidRDefault="009606A2" w:rsidP="007A1CF0">
      <w:pPr>
        <w:pStyle w:val="a4"/>
        <w:numPr>
          <w:ilvl w:val="1"/>
          <w:numId w:val="2"/>
        </w:numPr>
        <w:spacing w:before="0"/>
        <w:ind w:left="284" w:hanging="284"/>
      </w:pPr>
      <w:r w:rsidRPr="00225171">
        <w:rPr>
          <w:rFonts w:eastAsia="Source Sans 3"/>
          <w:b/>
          <w:bCs/>
          <w:color w:val="0A4BFF"/>
          <w:sz w:val="24"/>
          <w:szCs w:val="24"/>
        </w:rPr>
        <w:t>Initiate at the Onset of Risk Factors</w:t>
      </w:r>
    </w:p>
    <w:p w14:paraId="12479191" w14:textId="77777777" w:rsidR="00F26CDA" w:rsidRPr="00225171" w:rsidRDefault="009606A2" w:rsidP="007A1CF0">
      <w:pPr>
        <w:pStyle w:val="a4"/>
        <w:numPr>
          <w:ilvl w:val="1"/>
          <w:numId w:val="2"/>
        </w:numPr>
        <w:spacing w:before="0"/>
        <w:ind w:left="284" w:hanging="284"/>
      </w:pPr>
      <w:r w:rsidRPr="00225171">
        <w:rPr>
          <w:rFonts w:eastAsia="Source Sans 3"/>
          <w:b/>
          <w:bCs/>
          <w:color w:val="0A4BFF"/>
          <w:sz w:val="24"/>
          <w:szCs w:val="24"/>
        </w:rPr>
        <w:t>Discontinuation</w:t>
      </w:r>
    </w:p>
    <w:p w14:paraId="12479192" w14:textId="77777777" w:rsidR="00F26CDA" w:rsidRPr="001373C7" w:rsidRDefault="009606A2">
      <w:pPr>
        <w:pStyle w:val="a4"/>
        <w:numPr>
          <w:ilvl w:val="2"/>
          <w:numId w:val="2"/>
        </w:numPr>
      </w:pPr>
      <w:r w:rsidRPr="001373C7">
        <w:rPr>
          <w:rFonts w:eastAsia="Source Sans 3"/>
          <w:color w:val="000000"/>
          <w:sz w:val="22"/>
          <w:szCs w:val="22"/>
        </w:rPr>
        <w:t>When no longer at risk or upon discharge from ICU</w:t>
      </w:r>
    </w:p>
    <w:p w14:paraId="12479193" w14:textId="77777777" w:rsidR="00F26CDA" w:rsidRPr="001373C7" w:rsidRDefault="009606A2">
      <w:pPr>
        <w:pStyle w:val="a4"/>
        <w:numPr>
          <w:ilvl w:val="2"/>
          <w:numId w:val="2"/>
        </w:numPr>
      </w:pPr>
      <w:r w:rsidRPr="001373C7">
        <w:rPr>
          <w:rFonts w:eastAsia="Source Sans 3"/>
          <w:color w:val="000000"/>
          <w:sz w:val="22"/>
          <w:szCs w:val="22"/>
        </w:rPr>
        <w:t>Adverse drug reaction possibly attributed to stress ulcer prophylaxis therapy</w:t>
      </w:r>
    </w:p>
    <w:p w14:paraId="12479194" w14:textId="77777777" w:rsidR="00F26CDA" w:rsidRPr="00595495" w:rsidRDefault="00F26CDA">
      <w:pPr>
        <w:spacing w:before="200"/>
        <w:rPr>
          <w:sz w:val="22"/>
          <w:szCs w:val="22"/>
        </w:rPr>
      </w:pPr>
    </w:p>
    <w:p w14:paraId="51BC4EDC" w14:textId="77777777" w:rsidR="000C796A" w:rsidRDefault="000C796A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12479195" w14:textId="6950899E" w:rsidR="00F26CDA" w:rsidRDefault="009606A2">
      <w:pPr>
        <w:pStyle w:val="a4"/>
        <w:numPr>
          <w:ilvl w:val="0"/>
          <w:numId w:val="2"/>
        </w:numPr>
      </w:pPr>
      <w:r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References</w:t>
      </w:r>
    </w:p>
    <w:p w14:paraId="12479196" w14:textId="77777777" w:rsidR="00F26CDA" w:rsidRPr="00595495" w:rsidRDefault="009606A2">
      <w:pPr>
        <w:pStyle w:val="a4"/>
        <w:numPr>
          <w:ilvl w:val="1"/>
          <w:numId w:val="2"/>
        </w:numPr>
        <w:rPr>
          <w:sz w:val="22"/>
          <w:szCs w:val="22"/>
        </w:rPr>
      </w:pPr>
      <w:r w:rsidRPr="00595495">
        <w:rPr>
          <w:rFonts w:eastAsia="Source Sans 3"/>
          <w:b/>
          <w:bCs/>
          <w:color w:val="0A4BFF"/>
          <w:sz w:val="28"/>
          <w:szCs w:val="28"/>
        </w:rPr>
        <w:t>Major Guidelines</w:t>
      </w:r>
    </w:p>
    <w:p w14:paraId="12479197" w14:textId="77777777" w:rsidR="00F26CDA" w:rsidRPr="00B572D5" w:rsidRDefault="009606A2" w:rsidP="00B572D5">
      <w:pPr>
        <w:pStyle w:val="a4"/>
        <w:numPr>
          <w:ilvl w:val="4"/>
          <w:numId w:val="2"/>
        </w:numPr>
        <w:ind w:left="568" w:hanging="284"/>
      </w:pPr>
      <w:r w:rsidRPr="00B572D5">
        <w:rPr>
          <w:rFonts w:eastAsia="Source Sans 3"/>
          <w:color w:val="000000"/>
          <w:sz w:val="22"/>
          <w:szCs w:val="22"/>
        </w:rPr>
        <w:t>MacLaren R, Dionne JC, Granholm A, et al. Society of Critical Care Medicine Clinical Practice Guidelines for Stress-Related Gastrointestinal Bleeding in Critically Ill Adults. Crit Care Med. 2024;52(3</w:t>
      </w:r>
      <w:proofErr w:type="gramStart"/>
      <w:r w:rsidRPr="00B572D5">
        <w:rPr>
          <w:rFonts w:eastAsia="Source Sans 3"/>
          <w:color w:val="000000"/>
          <w:sz w:val="22"/>
          <w:szCs w:val="22"/>
        </w:rPr>
        <w:t>):e</w:t>
      </w:r>
      <w:proofErr w:type="gramEnd"/>
      <w:r w:rsidRPr="00B572D5">
        <w:rPr>
          <w:rFonts w:eastAsia="Source Sans 3"/>
          <w:color w:val="000000"/>
          <w:sz w:val="22"/>
          <w:szCs w:val="22"/>
        </w:rPr>
        <w:t>241-e430.</w:t>
      </w:r>
    </w:p>
    <w:p w14:paraId="12479198" w14:textId="77777777" w:rsidR="00F26CDA" w:rsidRPr="00595495" w:rsidRDefault="009606A2">
      <w:pPr>
        <w:pStyle w:val="a4"/>
        <w:numPr>
          <w:ilvl w:val="1"/>
          <w:numId w:val="2"/>
        </w:numPr>
        <w:rPr>
          <w:sz w:val="22"/>
          <w:szCs w:val="22"/>
        </w:rPr>
      </w:pPr>
      <w:r w:rsidRPr="00595495">
        <w:rPr>
          <w:rFonts w:eastAsia="Source Sans 3"/>
          <w:b/>
          <w:bCs/>
          <w:color w:val="0A4BFF"/>
          <w:sz w:val="28"/>
          <w:szCs w:val="28"/>
        </w:rPr>
        <w:t>Book, Review Articles and Meta-Analysis</w:t>
      </w:r>
    </w:p>
    <w:p w14:paraId="12479199" w14:textId="77777777" w:rsidR="00F26CDA" w:rsidRPr="00B572D5" w:rsidRDefault="009606A2" w:rsidP="00B572D5">
      <w:pPr>
        <w:pStyle w:val="a4"/>
        <w:numPr>
          <w:ilvl w:val="4"/>
          <w:numId w:val="2"/>
        </w:numPr>
        <w:ind w:left="568" w:hanging="284"/>
      </w:pPr>
      <w:r w:rsidRPr="00B572D5">
        <w:rPr>
          <w:rFonts w:eastAsia="Source Sans 3"/>
          <w:color w:val="000000"/>
          <w:sz w:val="22"/>
          <w:szCs w:val="22"/>
        </w:rPr>
        <w:t xml:space="preserve">Daou M, Dionne JC, Teng JFT, et al. Prophylactic acid suppressants in patients with primary neurologic injury: A systematic review and meta-analysis of randomized controlled trials. </w:t>
      </w:r>
      <w:proofErr w:type="spellStart"/>
      <w:r w:rsidRPr="00B572D5">
        <w:rPr>
          <w:rFonts w:eastAsia="Source Sans 3"/>
          <w:color w:val="000000"/>
          <w:sz w:val="22"/>
          <w:szCs w:val="22"/>
        </w:rPr>
        <w:t>Neurocrit</w:t>
      </w:r>
      <w:proofErr w:type="spellEnd"/>
      <w:r w:rsidRPr="00B572D5">
        <w:rPr>
          <w:rFonts w:eastAsia="Source Sans 3"/>
          <w:color w:val="000000"/>
          <w:sz w:val="22"/>
          <w:szCs w:val="22"/>
        </w:rPr>
        <w:t xml:space="preserve"> Care. 2023;39(3):647-658.</w:t>
      </w:r>
    </w:p>
    <w:p w14:paraId="1247919A" w14:textId="77777777" w:rsidR="00F26CDA" w:rsidRPr="00B572D5" w:rsidRDefault="009606A2" w:rsidP="00B572D5">
      <w:pPr>
        <w:pStyle w:val="a4"/>
        <w:numPr>
          <w:ilvl w:val="4"/>
          <w:numId w:val="2"/>
        </w:numPr>
        <w:ind w:left="568" w:hanging="284"/>
      </w:pPr>
      <w:r w:rsidRPr="00B572D5">
        <w:rPr>
          <w:rFonts w:eastAsia="Source Sans 3"/>
          <w:color w:val="000000"/>
          <w:sz w:val="22"/>
          <w:szCs w:val="22"/>
        </w:rPr>
        <w:t>Liu B, Liu S, Yin A, Siddiqi J. Risks and benefits of stress ulcer prophylaxis in nonvariceal upper gastrointestinal bleeding: A meta-analysis. J Clin Med. 2023;12(19):6271.</w:t>
      </w:r>
    </w:p>
    <w:p w14:paraId="1247919B" w14:textId="77777777" w:rsidR="00F26CDA" w:rsidRPr="00B572D5" w:rsidRDefault="009606A2" w:rsidP="00B572D5">
      <w:pPr>
        <w:pStyle w:val="a4"/>
        <w:numPr>
          <w:ilvl w:val="4"/>
          <w:numId w:val="2"/>
        </w:numPr>
        <w:ind w:left="568" w:hanging="284"/>
      </w:pPr>
      <w:r w:rsidRPr="00B572D5">
        <w:rPr>
          <w:rFonts w:eastAsia="Source Sans 3"/>
          <w:color w:val="000000"/>
          <w:sz w:val="22"/>
          <w:szCs w:val="22"/>
        </w:rPr>
        <w:t xml:space="preserve">Zeitoun A, </w:t>
      </w:r>
      <w:proofErr w:type="spellStart"/>
      <w:r w:rsidRPr="00B572D5">
        <w:rPr>
          <w:rFonts w:eastAsia="Source Sans 3"/>
          <w:color w:val="000000"/>
          <w:sz w:val="22"/>
          <w:szCs w:val="22"/>
        </w:rPr>
        <w:t>Zeineddine</w:t>
      </w:r>
      <w:proofErr w:type="spellEnd"/>
      <w:r w:rsidRPr="00B572D5">
        <w:rPr>
          <w:rFonts w:eastAsia="Source Sans 3"/>
          <w:color w:val="000000"/>
          <w:sz w:val="22"/>
          <w:szCs w:val="22"/>
        </w:rPr>
        <w:t xml:space="preserve"> M, </w:t>
      </w:r>
      <w:proofErr w:type="spellStart"/>
      <w:r w:rsidRPr="00B572D5">
        <w:rPr>
          <w:rFonts w:eastAsia="Source Sans 3"/>
          <w:color w:val="000000"/>
          <w:sz w:val="22"/>
          <w:szCs w:val="22"/>
        </w:rPr>
        <w:t>Dimassi</w:t>
      </w:r>
      <w:proofErr w:type="spellEnd"/>
      <w:r w:rsidRPr="00B572D5">
        <w:rPr>
          <w:rFonts w:eastAsia="Source Sans 3"/>
          <w:color w:val="000000"/>
          <w:sz w:val="22"/>
          <w:szCs w:val="22"/>
        </w:rPr>
        <w:t xml:space="preserve"> H. Stress ulcer prophylaxis guidelines in critically ill patients: An evidence-based review. J Emerg Crit Care Med. </w:t>
      </w:r>
      <w:proofErr w:type="gramStart"/>
      <w:r w:rsidRPr="00B572D5">
        <w:rPr>
          <w:rFonts w:eastAsia="Source Sans 3"/>
          <w:color w:val="000000"/>
          <w:sz w:val="22"/>
          <w:szCs w:val="22"/>
        </w:rPr>
        <w:t>2023;7:33</w:t>
      </w:r>
      <w:proofErr w:type="gramEnd"/>
      <w:r w:rsidRPr="00B572D5">
        <w:rPr>
          <w:rFonts w:eastAsia="Source Sans 3"/>
          <w:color w:val="000000"/>
          <w:sz w:val="22"/>
          <w:szCs w:val="22"/>
        </w:rPr>
        <w:t>.</w:t>
      </w:r>
    </w:p>
    <w:sectPr w:rsidR="00F26CDA" w:rsidRPr="00B572D5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7304C" w14:textId="77777777" w:rsidR="00176762" w:rsidRDefault="00176762">
      <w:r>
        <w:separator/>
      </w:r>
    </w:p>
  </w:endnote>
  <w:endnote w:type="continuationSeparator" w:id="0">
    <w:p w14:paraId="7C9495A2" w14:textId="77777777" w:rsidR="00176762" w:rsidRDefault="001767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7919C" w14:textId="77777777" w:rsidR="00F26CDA" w:rsidRDefault="009606A2">
    <w:pPr>
      <w:jc w:val="right"/>
    </w:pPr>
    <w:r>
      <w:rPr>
        <w:noProof/>
      </w:rPr>
      <w:drawing>
        <wp:inline distT="0" distB="0" distL="0" distR="0" wp14:anchorId="124791A0" wp14:editId="124791A1">
          <wp:extent cx="2771775" cy="542925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7919D" w14:textId="77777777" w:rsidR="00F26CDA" w:rsidRDefault="009606A2">
    <w:pPr>
      <w:jc w:val="right"/>
    </w:pPr>
    <w:r>
      <w:rPr>
        <w:noProof/>
      </w:rPr>
      <w:drawing>
        <wp:inline distT="0" distB="0" distL="0" distR="0" wp14:anchorId="124791A2" wp14:editId="124791A3">
          <wp:extent cx="2771775" cy="542925"/>
          <wp:effectExtent l="0" t="0" r="0" b="0"/>
          <wp:docPr id="921853359" name="그림 9218533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7919F" w14:textId="169ED1C3" w:rsidR="00F26CDA" w:rsidRDefault="009606A2">
    <w:pPr>
      <w:pBdr>
        <w:top w:val="single" w:sz="4" w:space="4" w:color="CCCCCC"/>
      </w:pBdr>
      <w:spacing w:before="60"/>
      <w:jc w:val="center"/>
    </w:pPr>
    <w:r>
      <w:rPr>
        <w:rFonts w:eastAsia="Source Sans 3"/>
        <w:color w:val="666666"/>
        <w:sz w:val="18"/>
        <w:szCs w:val="18"/>
      </w:rPr>
      <w:t xml:space="preserve">- </w:t>
    </w:r>
    <w:r>
      <w:rPr>
        <w:rFonts w:eastAsia="Source Sans 3"/>
        <w:color w:val="666666"/>
        <w:sz w:val="18"/>
        <w:szCs w:val="18"/>
      </w:rPr>
      <w:fldChar w:fldCharType="begin"/>
    </w:r>
    <w:r>
      <w:rPr>
        <w:rFonts w:eastAsia="Source Sans 3"/>
        <w:color w:val="666666"/>
        <w:sz w:val="18"/>
        <w:szCs w:val="18"/>
      </w:rPr>
      <w:instrText>PAGE</w:instrText>
    </w:r>
    <w:r>
      <w:rPr>
        <w:rFonts w:eastAsia="Source Sans 3"/>
        <w:color w:val="666666"/>
        <w:sz w:val="18"/>
        <w:szCs w:val="18"/>
      </w:rPr>
      <w:fldChar w:fldCharType="separate"/>
    </w:r>
    <w:r w:rsidR="009B5EF8">
      <w:rPr>
        <w:rFonts w:eastAsia="Source Sans 3"/>
        <w:noProof/>
        <w:color w:val="666666"/>
        <w:sz w:val="18"/>
        <w:szCs w:val="18"/>
      </w:rPr>
      <w:t>1</w:t>
    </w:r>
    <w:r>
      <w:rPr>
        <w:rFonts w:eastAsia="Source Sans 3"/>
        <w:color w:val="666666"/>
        <w:sz w:val="18"/>
        <w:szCs w:val="18"/>
      </w:rPr>
      <w:fldChar w:fldCharType="end"/>
    </w:r>
    <w:r>
      <w:rPr>
        <w:rFonts w:eastAsia="Source Sans 3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59446" w14:textId="77777777" w:rsidR="00176762" w:rsidRDefault="00176762">
      <w:r>
        <w:separator/>
      </w:r>
    </w:p>
  </w:footnote>
  <w:footnote w:type="continuationSeparator" w:id="0">
    <w:p w14:paraId="42734AAD" w14:textId="77777777" w:rsidR="00176762" w:rsidRDefault="001767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7919E" w14:textId="3F4C2B20" w:rsidR="00F26CDA" w:rsidRDefault="009606A2">
    <w:pPr>
      <w:pBdr>
        <w:bottom w:val="single" w:sz="6" w:space="4" w:color="1428A0"/>
      </w:pBdr>
      <w:tabs>
        <w:tab w:val="right" w:pos="9072"/>
      </w:tabs>
      <w:spacing w:after="60"/>
    </w:pPr>
    <w:r>
      <w:rPr>
        <w:rFonts w:eastAsia="Source Sans 3"/>
        <w:color w:val="000000"/>
        <w:sz w:val="18"/>
        <w:szCs w:val="18"/>
      </w:rPr>
      <w:t>SUP Protocol</w:t>
    </w:r>
    <w:r>
      <w:tab/>
    </w:r>
    <w:r>
      <w:rPr>
        <w:noProof/>
      </w:rPr>
      <w:drawing>
        <wp:inline distT="0" distB="0" distL="0" distR="0" wp14:anchorId="124791A4" wp14:editId="124791A5">
          <wp:extent cx="1123950" cy="219075"/>
          <wp:effectExtent l="0" t="0" r="0" b="0"/>
          <wp:docPr id="768622818" name="그림 7686228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D07C4"/>
    <w:multiLevelType w:val="hybridMultilevel"/>
    <w:tmpl w:val="1736B266"/>
    <w:lvl w:ilvl="0" w:tplc="8D02240A">
      <w:start w:val="1"/>
      <w:numFmt w:val="upperRoman"/>
      <w:suff w:val="space"/>
      <w:lvlText w:val="%1."/>
      <w:lvlJc w:val="left"/>
      <w:pPr>
        <w:spacing w:before="400" w:after="0" w:line="276" w:lineRule="auto"/>
        <w:ind w:left="0" w:firstLine="0"/>
      </w:pPr>
      <w:rPr>
        <w:rFonts w:ascii="Source Sans 3" w:eastAsia="Source Sans 3" w:hAnsi="Source Sans 3" w:cs="Source Sans 3"/>
        <w:b/>
        <w:bCs/>
        <w:caps/>
        <w:color w:val="1428A0"/>
        <w:sz w:val="32"/>
        <w:szCs w:val="32"/>
      </w:rPr>
    </w:lvl>
    <w:lvl w:ilvl="1" w:tplc="EC0E5AEA">
      <w:start w:val="1"/>
      <w:numFmt w:val="decimal"/>
      <w:lvlText w:val="%2."/>
      <w:lvlJc w:val="left"/>
      <w:pPr>
        <w:tabs>
          <w:tab w:val="num" w:pos="283"/>
        </w:tabs>
        <w:spacing w:before="320" w:after="0" w:line="276" w:lineRule="auto"/>
        <w:ind w:left="283" w:hanging="283"/>
      </w:pPr>
      <w:rPr>
        <w:rFonts w:ascii="Source Sans 3" w:eastAsia="Source Sans 3" w:hAnsi="Source Sans 3" w:cs="Source Sans 3"/>
        <w:b/>
        <w:bCs/>
        <w:color w:val="0A4BFF"/>
        <w:sz w:val="28"/>
        <w:szCs w:val="28"/>
      </w:rPr>
    </w:lvl>
    <w:lvl w:ilvl="2" w:tplc="1790309A">
      <w:start w:val="1"/>
      <w:numFmt w:val="decimal"/>
      <w:suff w:val="space"/>
      <w:lvlText w:val="(%3)"/>
      <w:lvlJc w:val="left"/>
      <w:pPr>
        <w:spacing w:before="120" w:after="0" w:line="276" w:lineRule="auto"/>
        <w:ind w:left="566" w:hanging="283"/>
      </w:pPr>
      <w:rPr>
        <w:rFonts w:ascii="Source Sans 3" w:eastAsia="Source Sans 3" w:hAnsi="Source Sans 3" w:cs="Source Sans 3"/>
        <w:b/>
        <w:bCs/>
        <w:color w:val="000000"/>
        <w:sz w:val="24"/>
        <w:szCs w:val="24"/>
      </w:rPr>
    </w:lvl>
    <w:lvl w:ilvl="3" w:tplc="0180E85A">
      <w:start w:val="1"/>
      <w:numFmt w:val="decimalEnclosedCircle"/>
      <w:lvlText w:val="%4"/>
      <w:lvlJc w:val="left"/>
      <w:pPr>
        <w:tabs>
          <w:tab w:val="num" w:pos="963"/>
        </w:tabs>
        <w:spacing w:before="0" w:after="0" w:line="276" w:lineRule="auto"/>
        <w:ind w:left="963" w:hanging="340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4" w:tplc="4A6C81A0">
      <w:start w:val="1"/>
      <w:numFmt w:val="bullet"/>
      <w:lvlText w:val="•"/>
      <w:lvlJc w:val="left"/>
      <w:pPr>
        <w:tabs>
          <w:tab w:val="num" w:pos="1189"/>
        </w:tabs>
        <w:spacing w:before="0" w:after="0" w:line="276" w:lineRule="auto"/>
        <w:ind w:left="1189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5" w:tplc="5A26BED4">
      <w:start w:val="1"/>
      <w:numFmt w:val="bullet"/>
      <w:lvlText w:val="–"/>
      <w:lvlJc w:val="left"/>
      <w:pPr>
        <w:tabs>
          <w:tab w:val="num" w:pos="1472"/>
        </w:tabs>
        <w:spacing w:before="0" w:after="0" w:line="276" w:lineRule="auto"/>
        <w:ind w:left="1472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6" w:tplc="74C06952">
      <w:numFmt w:val="decimal"/>
      <w:lvlText w:val=""/>
      <w:lvlJc w:val="left"/>
    </w:lvl>
    <w:lvl w:ilvl="7" w:tplc="FB741FE4">
      <w:numFmt w:val="decimal"/>
      <w:lvlText w:val=""/>
      <w:lvlJc w:val="left"/>
    </w:lvl>
    <w:lvl w:ilvl="8" w:tplc="EDFED870">
      <w:numFmt w:val="decimal"/>
      <w:lvlText w:val=""/>
      <w:lvlJc w:val="left"/>
    </w:lvl>
  </w:abstractNum>
  <w:abstractNum w:abstractNumId="1" w15:restartNumberingAfterBreak="0">
    <w:nsid w:val="5E9F3C49"/>
    <w:multiLevelType w:val="hybridMultilevel"/>
    <w:tmpl w:val="F52E66F6"/>
    <w:lvl w:ilvl="0" w:tplc="515CBDF4">
      <w:start w:val="1"/>
      <w:numFmt w:val="bullet"/>
      <w:lvlText w:val="●"/>
      <w:lvlJc w:val="left"/>
      <w:pPr>
        <w:ind w:left="720" w:hanging="360"/>
      </w:pPr>
    </w:lvl>
    <w:lvl w:ilvl="1" w:tplc="DD6AE5AA">
      <w:start w:val="1"/>
      <w:numFmt w:val="bullet"/>
      <w:lvlText w:val="○"/>
      <w:lvlJc w:val="left"/>
      <w:pPr>
        <w:ind w:left="1440" w:hanging="360"/>
      </w:pPr>
    </w:lvl>
    <w:lvl w:ilvl="2" w:tplc="704EF740">
      <w:start w:val="1"/>
      <w:numFmt w:val="bullet"/>
      <w:lvlText w:val="■"/>
      <w:lvlJc w:val="left"/>
      <w:pPr>
        <w:ind w:left="2160" w:hanging="360"/>
      </w:pPr>
    </w:lvl>
    <w:lvl w:ilvl="3" w:tplc="1CD0C65E">
      <w:start w:val="1"/>
      <w:numFmt w:val="bullet"/>
      <w:lvlText w:val="●"/>
      <w:lvlJc w:val="left"/>
      <w:pPr>
        <w:ind w:left="2880" w:hanging="360"/>
      </w:pPr>
    </w:lvl>
    <w:lvl w:ilvl="4" w:tplc="7D48CF5A">
      <w:start w:val="1"/>
      <w:numFmt w:val="bullet"/>
      <w:lvlText w:val="○"/>
      <w:lvlJc w:val="left"/>
      <w:pPr>
        <w:ind w:left="3600" w:hanging="360"/>
      </w:pPr>
    </w:lvl>
    <w:lvl w:ilvl="5" w:tplc="514C5DFE">
      <w:start w:val="1"/>
      <w:numFmt w:val="bullet"/>
      <w:lvlText w:val="■"/>
      <w:lvlJc w:val="left"/>
      <w:pPr>
        <w:ind w:left="4320" w:hanging="360"/>
      </w:pPr>
    </w:lvl>
    <w:lvl w:ilvl="6" w:tplc="4EF6854C">
      <w:start w:val="1"/>
      <w:numFmt w:val="bullet"/>
      <w:lvlText w:val="●"/>
      <w:lvlJc w:val="left"/>
      <w:pPr>
        <w:ind w:left="5040" w:hanging="360"/>
      </w:pPr>
    </w:lvl>
    <w:lvl w:ilvl="7" w:tplc="232A8C8E">
      <w:start w:val="1"/>
      <w:numFmt w:val="bullet"/>
      <w:lvlText w:val="●"/>
      <w:lvlJc w:val="left"/>
      <w:pPr>
        <w:ind w:left="5760" w:hanging="360"/>
      </w:pPr>
    </w:lvl>
    <w:lvl w:ilvl="8" w:tplc="AA5C2126">
      <w:start w:val="1"/>
      <w:numFmt w:val="bullet"/>
      <w:lvlText w:val="●"/>
      <w:lvlJc w:val="left"/>
      <w:pPr>
        <w:ind w:left="6480" w:hanging="360"/>
      </w:pPr>
    </w:lvl>
  </w:abstractNum>
  <w:num w:numId="1" w16cid:durableId="403601091">
    <w:abstractNumId w:val="1"/>
    <w:lvlOverride w:ilvl="0">
      <w:startOverride w:val="1"/>
    </w:lvlOverride>
  </w:num>
  <w:num w:numId="2" w16cid:durableId="1154117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CDA"/>
    <w:rsid w:val="000030B1"/>
    <w:rsid w:val="000C54D7"/>
    <w:rsid w:val="000C796A"/>
    <w:rsid w:val="001373C7"/>
    <w:rsid w:val="00176762"/>
    <w:rsid w:val="001A3CAA"/>
    <w:rsid w:val="001F1F03"/>
    <w:rsid w:val="001F67EE"/>
    <w:rsid w:val="00225171"/>
    <w:rsid w:val="003C4F91"/>
    <w:rsid w:val="00402C4D"/>
    <w:rsid w:val="004A0834"/>
    <w:rsid w:val="00540950"/>
    <w:rsid w:val="00595495"/>
    <w:rsid w:val="006E6D4A"/>
    <w:rsid w:val="00733AE9"/>
    <w:rsid w:val="00794B02"/>
    <w:rsid w:val="007A1CF0"/>
    <w:rsid w:val="007D47E4"/>
    <w:rsid w:val="00851D89"/>
    <w:rsid w:val="008F64BA"/>
    <w:rsid w:val="00904B60"/>
    <w:rsid w:val="00925CE9"/>
    <w:rsid w:val="009606A2"/>
    <w:rsid w:val="009B5EF8"/>
    <w:rsid w:val="009C4ECF"/>
    <w:rsid w:val="009D199C"/>
    <w:rsid w:val="00AB311D"/>
    <w:rsid w:val="00AE24E6"/>
    <w:rsid w:val="00B17F30"/>
    <w:rsid w:val="00B572D5"/>
    <w:rsid w:val="00C14EDD"/>
    <w:rsid w:val="00C419A1"/>
    <w:rsid w:val="00CA14EE"/>
    <w:rsid w:val="00E356E5"/>
    <w:rsid w:val="00EF5BC6"/>
    <w:rsid w:val="00F26CDA"/>
    <w:rsid w:val="00FC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7915B"/>
  <w15:docId w15:val="{9D8E9639-FC71-494B-9614-FD77F5A08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Theme="minorEastAsia" w:hAnsi="Source Sans 3" w:cs="Source Sans 3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402C4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402C4D"/>
  </w:style>
  <w:style w:type="paragraph" w:styleId="ab">
    <w:name w:val="footer"/>
    <w:basedOn w:val="a"/>
    <w:link w:val="Char2"/>
    <w:uiPriority w:val="99"/>
    <w:unhideWhenUsed/>
    <w:rsid w:val="00402C4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402C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242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1</cp:revision>
  <dcterms:created xsi:type="dcterms:W3CDTF">2026-04-18T14:35:00Z</dcterms:created>
  <dcterms:modified xsi:type="dcterms:W3CDTF">2026-04-27T12:27:00Z</dcterms:modified>
</cp:coreProperties>
</file>