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37F4" w14:textId="6D361F86" w:rsidR="00CC2687" w:rsidRPr="009B3272" w:rsidRDefault="00361B03">
      <w:pPr>
        <w:spacing w:before="2880" w:after="3120"/>
        <w:jc w:val="center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56"/>
          <w:szCs w:val="56"/>
        </w:rPr>
        <w:t>지속적 신대체요법 프로토콜</w:t>
      </w:r>
    </w:p>
    <w:tbl>
      <w:tblPr>
        <w:tblW w:w="5443" w:type="dxa"/>
        <w:tblInd w:w="36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3157"/>
      </w:tblGrid>
      <w:tr w:rsidR="00CC2687" w:rsidRPr="009B3272" w14:paraId="110837F7" w14:textId="77777777">
        <w:trPr>
          <w:tblHeader/>
        </w:trPr>
        <w:tc>
          <w:tcPr>
            <w:tcW w:w="2286" w:type="dxa"/>
            <w:shd w:val="clear" w:color="auto" w:fill="E8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shd w:val="clear" w:color="auto" w:fill="E8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CC2687" w:rsidRPr="009B3272" w14:paraId="110837FA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2026.04.26</w:t>
            </w:r>
          </w:p>
        </w:tc>
      </w:tr>
    </w:tbl>
    <w:p w14:paraId="110837FB" w14:textId="77777777" w:rsidR="00CC2687" w:rsidRPr="009B3272" w:rsidRDefault="00CC2687">
      <w:pPr>
        <w:rPr>
          <w:rFonts w:ascii="Pretendard" w:eastAsia="Pretendard" w:hAnsi="Pretendard"/>
        </w:rPr>
        <w:sectPr w:rsidR="00CC2687" w:rsidRPr="009B3272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10837FC" w14:textId="115D7709" w:rsidR="00CC2687" w:rsidRPr="009B3272" w:rsidRDefault="00821F07">
      <w:pPr>
        <w:pStyle w:val="a4"/>
        <w:numPr>
          <w:ilvl w:val="0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b/>
          <w:bCs/>
          <w:color w:val="1428A0"/>
          <w:sz w:val="32"/>
          <w:szCs w:val="32"/>
        </w:rPr>
        <w:lastRenderedPageBreak/>
        <w:t>지속</w:t>
      </w:r>
      <w:r w:rsidR="002C0241" w:rsidRPr="009B3272">
        <w:rPr>
          <w:rFonts w:ascii="Pretendard" w:eastAsia="Pretendard" w:hAnsi="Pretendard" w:cs="Noto Sans KR" w:hint="eastAsia"/>
          <w:b/>
          <w:bCs/>
          <w:color w:val="1428A0"/>
          <w:sz w:val="32"/>
          <w:szCs w:val="32"/>
        </w:rPr>
        <w:t>적 신대체요법 (</w:t>
      </w:r>
      <w:r w:rsidR="00361B03"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t>CKRT</w:t>
      </w:r>
      <w:r w:rsidR="002C0241" w:rsidRPr="009B3272">
        <w:rPr>
          <w:rFonts w:ascii="Pretendard" w:eastAsia="Pretendard" w:hAnsi="Pretendard" w:cs="Noto Sans KR" w:hint="eastAsia"/>
          <w:b/>
          <w:bCs/>
          <w:color w:val="1428A0"/>
          <w:sz w:val="32"/>
          <w:szCs w:val="32"/>
        </w:rPr>
        <w:t xml:space="preserve">)의 </w:t>
      </w:r>
      <w:r w:rsidR="00361B03"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t>시작</w:t>
      </w:r>
    </w:p>
    <w:p w14:paraId="110837FD" w14:textId="5444EF4A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CKRT</w:t>
      </w:r>
      <w:r w:rsidR="00820FC2"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의</w:t>
      </w: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 적응증</w:t>
      </w:r>
    </w:p>
    <w:p w14:paraId="4D683BDE" w14:textId="77777777" w:rsidR="009808E8" w:rsidRPr="009B3272" w:rsidRDefault="009808E8" w:rsidP="00114F51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일반적인 적응증: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신대체요법이 필요한 상황에서 혈역학적 불안정이 동반된 경우</w:t>
      </w:r>
    </w:p>
    <w:p w14:paraId="389C4D1F" w14:textId="44999BD9" w:rsidR="00BC4A12" w:rsidRPr="009B3272" w:rsidRDefault="00361B03" w:rsidP="00114F51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활력 징후가 비교적 안정적이더라도</w:t>
      </w:r>
      <w:r w:rsidR="00BC4A1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다음의 임상 상황에서는 </w:t>
      </w:r>
      <w:r w:rsidR="006E5E4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CKRT</w:t>
      </w:r>
      <w:r w:rsidR="0053537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를 고려</w:t>
      </w:r>
    </w:p>
    <w:p w14:paraId="0C150ECE" w14:textId="6CDD36AF" w:rsidR="00BC4A12" w:rsidRPr="009B3272" w:rsidRDefault="00361B03" w:rsidP="00C705FD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뇌압 상승(IICP) 위험</w:t>
      </w:r>
    </w:p>
    <w:p w14:paraId="2FA48037" w14:textId="36DC1566" w:rsidR="00BC4A12" w:rsidRPr="009B3272" w:rsidRDefault="009A7E42" w:rsidP="00C705FD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높은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metabolic demand가 높은 경우</w:t>
      </w:r>
    </w:p>
    <w:p w14:paraId="50812D6F" w14:textId="7F84DDF2" w:rsidR="00D03EB5" w:rsidRPr="009B3272" w:rsidRDefault="009A7E42" w:rsidP="00FF24F2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심한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volume overload</w:t>
      </w:r>
    </w:p>
    <w:p w14:paraId="110837FF" w14:textId="6CFBEA93" w:rsidR="00CC2687" w:rsidRPr="009B3272" w:rsidRDefault="00361B03" w:rsidP="00FF24F2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아래의 적응증을 참고하되, 환자의 개별적인 상황에 맞추어 신장내과 CKRT 담당 전임의와 반드시 상의하여 CKRT 시작 여부와 처방 내용을 결정</w:t>
      </w:r>
    </w:p>
    <w:p w14:paraId="2E9F0ADA" w14:textId="77777777" w:rsidR="00F42849" w:rsidRPr="009B3272" w:rsidRDefault="00F42849" w:rsidP="00F42849">
      <w:pPr>
        <w:ind w:left="283"/>
        <w:rPr>
          <w:rFonts w:ascii="Pretendard" w:eastAsia="Pretendard" w:hAnsi="Pretendard"/>
        </w:rPr>
      </w:pPr>
    </w:p>
    <w:p w14:paraId="11083800" w14:textId="77777777" w:rsidR="00CC2687" w:rsidRPr="009B3272" w:rsidRDefault="00361B03">
      <w:pPr>
        <w:spacing w:before="120" w:after="60"/>
        <w:ind w:left="283"/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  <w:t>표 1. CKRT가 선호되는 임상 상황</w:t>
      </w:r>
    </w:p>
    <w:tbl>
      <w:tblPr>
        <w:tblStyle w:val="ac"/>
        <w:tblW w:w="0" w:type="auto"/>
        <w:tblInd w:w="340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561"/>
      </w:tblGrid>
      <w:tr w:rsidR="00CC368C" w:rsidRPr="009B3272" w14:paraId="1573BA03" w14:textId="77777777" w:rsidTr="0070580F">
        <w:tc>
          <w:tcPr>
            <w:tcW w:w="8561" w:type="dxa"/>
            <w:shd w:val="clear" w:color="auto" w:fill="BEDAFF"/>
          </w:tcPr>
          <w:p w14:paraId="05291E15" w14:textId="4B9AD936" w:rsidR="00CC368C" w:rsidRPr="009B3272" w:rsidRDefault="00E67F29" w:rsidP="00C817AC">
            <w:pPr>
              <w:rPr>
                <w:rFonts w:ascii="Pretendard" w:eastAsia="Pretendard" w:hAnsi="Pretendard"/>
                <w:b/>
                <w:sz w:val="22"/>
                <w:szCs w:val="28"/>
              </w:rPr>
            </w:pPr>
            <w:r w:rsidRPr="009B3272">
              <w:rPr>
                <w:rFonts w:ascii="Pretendard" w:eastAsia="Pretendard" w:hAnsi="Pretendard"/>
                <w:b/>
                <w:color w:val="000000" w:themeColor="text1"/>
                <w:sz w:val="24"/>
                <w:szCs w:val="32"/>
              </w:rPr>
              <w:t>CKRT가 선호되는 임상 상황</w:t>
            </w:r>
          </w:p>
        </w:tc>
      </w:tr>
      <w:tr w:rsidR="00CC368C" w:rsidRPr="009B3272" w14:paraId="733D6781" w14:textId="77777777" w:rsidTr="0070580F">
        <w:tc>
          <w:tcPr>
            <w:tcW w:w="8561" w:type="dxa"/>
          </w:tcPr>
          <w:p w14:paraId="13B3C947" w14:textId="51747E5C" w:rsidR="00CC368C" w:rsidRPr="009B3272" w:rsidRDefault="00CC368C" w:rsidP="00C817AC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/>
                <w:sz w:val="22"/>
                <w:szCs w:val="28"/>
              </w:rPr>
              <w:t>혈역학적 불안정 동반 또는 위험</w:t>
            </w:r>
          </w:p>
        </w:tc>
      </w:tr>
      <w:tr w:rsidR="00CC368C" w:rsidRPr="009B3272" w14:paraId="3E0BEF5D" w14:textId="77777777" w:rsidTr="0070580F">
        <w:tc>
          <w:tcPr>
            <w:tcW w:w="8561" w:type="dxa"/>
          </w:tcPr>
          <w:p w14:paraId="4338B52B" w14:textId="3373AD22" w:rsidR="009A2B42" w:rsidRPr="009B3272" w:rsidRDefault="00CC368C" w:rsidP="009A2B42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/>
                <w:sz w:val="22"/>
                <w:szCs w:val="28"/>
              </w:rPr>
              <w:t>뇌압 상승 동반 또는 위험</w:t>
            </w:r>
          </w:p>
          <w:p w14:paraId="6BDDFBA6" w14:textId="7F77FCCC" w:rsidR="00CC368C" w:rsidRPr="009B3272" w:rsidRDefault="009A2B42" w:rsidP="009A2B42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 w:hint="eastAsia"/>
                <w:sz w:val="22"/>
                <w:szCs w:val="28"/>
              </w:rPr>
              <w:t>예)</w:t>
            </w:r>
            <w:r w:rsidR="00CC368C" w:rsidRPr="009B3272">
              <w:rPr>
                <w:rFonts w:ascii="Pretendard" w:eastAsia="Pretendard" w:hAnsi="Pretendard"/>
                <w:sz w:val="22"/>
                <w:szCs w:val="28"/>
              </w:rPr>
              <w:t xml:space="preserve"> </w:t>
            </w:r>
            <w:proofErr w:type="spellStart"/>
            <w:r w:rsidRPr="009B3272">
              <w:rPr>
                <w:rFonts w:ascii="Pretendard" w:eastAsia="Pretendard" w:hAnsi="Pretendard"/>
                <w:sz w:val="22"/>
                <w:szCs w:val="28"/>
              </w:rPr>
              <w:t>간부전</w:t>
            </w:r>
            <w:proofErr w:type="spellEnd"/>
            <w:r w:rsidRPr="009B3272">
              <w:rPr>
                <w:rFonts w:ascii="Pretendard" w:eastAsia="Pretendard" w:hAnsi="Pretendard"/>
                <w:sz w:val="22"/>
                <w:szCs w:val="28"/>
              </w:rPr>
              <w:t xml:space="preserve">, 뇌졸중 또는 두부 외상, </w:t>
            </w:r>
            <w:proofErr w:type="spellStart"/>
            <w:r w:rsidRPr="009B3272">
              <w:rPr>
                <w:rFonts w:ascii="Pretendard" w:eastAsia="Pretendard" w:hAnsi="Pretendard"/>
                <w:sz w:val="22"/>
                <w:szCs w:val="28"/>
              </w:rPr>
              <w:t>뇌부종</w:t>
            </w:r>
            <w:proofErr w:type="spellEnd"/>
            <w:r w:rsidRPr="009B3272">
              <w:rPr>
                <w:rFonts w:ascii="Pretendard" w:eastAsia="Pretendard" w:hAnsi="Pretendard"/>
                <w:sz w:val="22"/>
                <w:szCs w:val="28"/>
              </w:rPr>
              <w:t xml:space="preserve"> 고위험</w:t>
            </w:r>
          </w:p>
        </w:tc>
      </w:tr>
      <w:tr w:rsidR="00CC368C" w:rsidRPr="009B3272" w14:paraId="2E578616" w14:textId="77777777" w:rsidTr="0070580F">
        <w:tc>
          <w:tcPr>
            <w:tcW w:w="8561" w:type="dxa"/>
          </w:tcPr>
          <w:p w14:paraId="02B5F735" w14:textId="77777777" w:rsidR="009A2B42" w:rsidRPr="009B3272" w:rsidRDefault="009A2B42" w:rsidP="009A2B42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/>
                <w:sz w:val="22"/>
                <w:szCs w:val="28"/>
              </w:rPr>
              <w:t xml:space="preserve">Metabolic demand 증가 </w:t>
            </w:r>
          </w:p>
          <w:p w14:paraId="44C40097" w14:textId="09BE1A8A" w:rsidR="00CC368C" w:rsidRPr="009B3272" w:rsidRDefault="00F22488" w:rsidP="009A2B42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 w:hint="eastAsia"/>
                <w:sz w:val="22"/>
                <w:szCs w:val="28"/>
              </w:rPr>
              <w:t xml:space="preserve">예) </w:t>
            </w:r>
            <w:r w:rsidR="009A2B42" w:rsidRPr="009B3272">
              <w:rPr>
                <w:rFonts w:ascii="Pretendard" w:eastAsia="Pretendard" w:hAnsi="Pretendard"/>
                <w:sz w:val="22"/>
                <w:szCs w:val="28"/>
              </w:rPr>
              <w:t>광범위 화상, 패혈증, 다발성 장기부전</w:t>
            </w:r>
          </w:p>
        </w:tc>
      </w:tr>
      <w:tr w:rsidR="00CC368C" w:rsidRPr="009B3272" w14:paraId="03C34FFA" w14:textId="77777777" w:rsidTr="0070580F">
        <w:tc>
          <w:tcPr>
            <w:tcW w:w="8561" w:type="dxa"/>
          </w:tcPr>
          <w:p w14:paraId="03360C7F" w14:textId="77777777" w:rsidR="009A2B42" w:rsidRPr="009B3272" w:rsidRDefault="009A2B42" w:rsidP="009A2B42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/>
                <w:sz w:val="22"/>
                <w:szCs w:val="28"/>
              </w:rPr>
              <w:t xml:space="preserve">심한 volume overload 및 high obligatory fluid intake </w:t>
            </w:r>
          </w:p>
          <w:p w14:paraId="4CB62C03" w14:textId="653276CD" w:rsidR="00CC368C" w:rsidRPr="009B3272" w:rsidRDefault="00F22488" w:rsidP="009A2B42">
            <w:pPr>
              <w:rPr>
                <w:rFonts w:ascii="Pretendard" w:eastAsia="Pretendard" w:hAnsi="Pretendard"/>
                <w:sz w:val="22"/>
                <w:szCs w:val="28"/>
              </w:rPr>
            </w:pPr>
            <w:r w:rsidRPr="009B3272">
              <w:rPr>
                <w:rFonts w:ascii="Pretendard" w:eastAsia="Pretendard" w:hAnsi="Pretendard" w:hint="eastAsia"/>
                <w:sz w:val="22"/>
                <w:szCs w:val="28"/>
              </w:rPr>
              <w:t xml:space="preserve">예) </w:t>
            </w:r>
            <w:r w:rsidR="009A2B42" w:rsidRPr="009B3272">
              <w:rPr>
                <w:rFonts w:ascii="Pretendard" w:eastAsia="Pretendard" w:hAnsi="Pretendard"/>
                <w:sz w:val="22"/>
                <w:szCs w:val="28"/>
              </w:rPr>
              <w:t>심한 volume overload, 다량의 수액·혈액제제 투여, 엄격한 volume 관리가 필요한 경우</w:t>
            </w:r>
          </w:p>
        </w:tc>
      </w:tr>
    </w:tbl>
    <w:p w14:paraId="7E2948FF" w14:textId="6E39795E" w:rsidR="00FF24F2" w:rsidRPr="009B3272" w:rsidRDefault="00FF24F2" w:rsidP="00FF24F2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급성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신손상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환자에서 </w:t>
      </w:r>
      <w:r w:rsidR="00006EC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급성 </w:t>
      </w:r>
      <w:proofErr w:type="spellStart"/>
      <w:r w:rsidR="00006EC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뇌손상</w:t>
      </w:r>
      <w:proofErr w:type="spellEnd"/>
      <w:r w:rsidR="00006EC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또는 </w:t>
      </w:r>
      <w:r w:rsidR="00006EC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뇌압 상승이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동반된 경우, intermittent hemodialysis(HD)는 </w:t>
      </w:r>
      <w:r w:rsidR="00F42849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뇌부종을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악화시킬 가능성이 있으므로 CKRT가 더 선호된다.</w:t>
      </w:r>
    </w:p>
    <w:p w14:paraId="4973E51C" w14:textId="11C05640" w:rsidR="00FF24F2" w:rsidRPr="009B3272" w:rsidRDefault="00FF24F2" w:rsidP="004525D1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EKG 변화를 동반한 severe hyperkalemia에서는 CKRT보다 HD가 더 빠른 속도로 다량의 potassium을 제거할 수 있으므로, 저혈압이 동반되지 않은 severe hyperkalemia 환자에서는 HD를 시행하는 것이 더 낫다.</w:t>
      </w:r>
    </w:p>
    <w:p w14:paraId="49699D07" w14:textId="56C63D34" w:rsidR="00F70705" w:rsidRPr="009B3272" w:rsidRDefault="00AB4374" w:rsidP="002C2695">
      <w:pPr>
        <w:pStyle w:val="a4"/>
        <w:numPr>
          <w:ilvl w:val="1"/>
          <w:numId w:val="2"/>
        </w:numPr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</w:pP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 xml:space="preserve">설명 및 </w:t>
      </w:r>
      <w:r w:rsidR="00F70705"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동의서 취득</w:t>
      </w:r>
    </w:p>
    <w:p w14:paraId="11083811" w14:textId="5149391D" w:rsidR="00CC2687" w:rsidRPr="009B3272" w:rsidRDefault="00361B03" w:rsidP="00F70705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CKRT를 시작하기 전에 동의서</w:t>
      </w:r>
      <w:r w:rsidR="00F7070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를 취득</w:t>
      </w:r>
      <w:r w:rsidR="004A71D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</w:p>
    <w:p w14:paraId="11083812" w14:textId="77777777" w:rsidR="00CC2687" w:rsidRPr="009B3272" w:rsidRDefault="00361B03" w:rsidP="00074E9F">
      <w:pPr>
        <w:pStyle w:val="a4"/>
        <w:numPr>
          <w:ilvl w:val="5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ICU에 입실한 상태에서 CKRT 중단 이후 1개월 이상 경과한 경우에는 CKRT 재시작 시 동의서 재작성 필요</w:t>
      </w:r>
    </w:p>
    <w:p w14:paraId="11083813" w14:textId="77777777" w:rsidR="00CC2687" w:rsidRPr="009B3272" w:rsidRDefault="00361B03" w:rsidP="00074E9F">
      <w:pPr>
        <w:pStyle w:val="a4"/>
        <w:numPr>
          <w:ilvl w:val="5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중단 후 1개월 이내이나, 환자가 병동으로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전동되었다가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ICU에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재입실하여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CKRT를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재시작할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경우에는 동의서 재작성 필요</w:t>
      </w:r>
    </w:p>
    <w:p w14:paraId="11083814" w14:textId="573D9EF9" w:rsidR="00CC2687" w:rsidRPr="009B3272" w:rsidRDefault="0018148C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기본</w:t>
      </w:r>
      <w:r w:rsidR="00361B03"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 처방 </w:t>
      </w:r>
    </w:p>
    <w:p w14:paraId="076C3AA0" w14:textId="5ABA9FF7" w:rsidR="00DE015F" w:rsidRPr="009B3272" w:rsidRDefault="00B97158" w:rsidP="00DE015F">
      <w:pPr>
        <w:pStyle w:val="a4"/>
        <w:numPr>
          <w:ilvl w:val="2"/>
          <w:numId w:val="2"/>
        </w:numPr>
        <w:rPr>
          <w:rFonts w:ascii="Pretendard" w:eastAsia="Pretendard" w:hAnsi="Pretendard"/>
          <w:color w:val="000000" w:themeColor="text1"/>
          <w:sz w:val="18"/>
          <w:szCs w:val="18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 w:themeColor="text1"/>
          <w:sz w:val="24"/>
          <w:szCs w:val="24"/>
        </w:rPr>
        <w:lastRenderedPageBreak/>
        <w:t>CKRT</w:t>
      </w:r>
    </w:p>
    <w:p w14:paraId="11083815" w14:textId="77777777" w:rsidR="00CC2687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Blood flow rate: 100–200 mL/min</w:t>
      </w:r>
    </w:p>
    <w:p w14:paraId="11083816" w14:textId="77777777" w:rsidR="00CC2687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Dialysate flow rate: 800–2000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</w:p>
    <w:p w14:paraId="11083817" w14:textId="77777777" w:rsidR="00CC2687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Replacement flow rate: 800–2000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pre :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post =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8 :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2)</w:t>
      </w:r>
    </w:p>
    <w:p w14:paraId="11083818" w14:textId="77777777" w:rsidR="00CC2687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Net balance: 0 balance ~ negative 200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</w:p>
    <w:p w14:paraId="11083819" w14:textId="77777777" w:rsidR="00CC2687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Anticoagulation: none / heparin /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nafamostat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Futhan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)</w:t>
      </w:r>
    </w:p>
    <w:p w14:paraId="0C5BC026" w14:textId="4034E999" w:rsidR="00B97158" w:rsidRPr="009B3272" w:rsidRDefault="0044025A" w:rsidP="00B97158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추적검사</w:t>
      </w:r>
    </w:p>
    <w:p w14:paraId="54E9AE93" w14:textId="77777777" w:rsidR="00A435BF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electrolyte, HCO</w:t>
      </w:r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iCa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/ P / Mg</w:t>
      </w:r>
    </w:p>
    <w:p w14:paraId="1108381A" w14:textId="6320E481" w:rsidR="00CC2687" w:rsidRPr="009B3272" w:rsidRDefault="00361B03" w:rsidP="0044025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6–8 </w:t>
      </w:r>
      <w:r w:rsidR="00A435BF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시간 간격으로 시행하다가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안정적이면 12 </w:t>
      </w:r>
      <w:r w:rsidR="00A435BF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시간 간격으로 시행</w:t>
      </w:r>
    </w:p>
    <w:p w14:paraId="1108381B" w14:textId="77777777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Dose</w:t>
      </w:r>
    </w:p>
    <w:p w14:paraId="1108381C" w14:textId="77777777" w:rsidR="00CC2687" w:rsidRPr="009B3272" w:rsidRDefault="00361B03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Initial dose prescription</w:t>
      </w:r>
    </w:p>
    <w:p w14:paraId="54398A46" w14:textId="7A3D9864" w:rsidR="004F14F9" w:rsidRPr="009B3272" w:rsidRDefault="00FE3CBE" w:rsidP="00F47891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목표: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dose는 effluent flow rate에 의해 결정되며, 본원에서 </w:t>
      </w:r>
      <w:r w:rsidR="00333DE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initial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dose의</w:t>
      </w:r>
      <w:r w:rsidR="00333DE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목표는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calculated dose</w:t>
      </w:r>
      <w:r w:rsidR="004F14F9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(effective effluent flow rate) 25–30 mL/kg/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="004F14F9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</w:p>
    <w:p w14:paraId="1108381D" w14:textId="3B7E0236" w:rsidR="00CC2687" w:rsidRPr="009B3272" w:rsidRDefault="00F97406" w:rsidP="00F47891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처방: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환자의 체중에 따라 아래 표 2를 참고하여 처방</w:t>
      </w:r>
    </w:p>
    <w:p w14:paraId="6C58735B" w14:textId="3BEB1E3B" w:rsidR="002D044D" w:rsidRPr="009B3272" w:rsidRDefault="002D044D" w:rsidP="00B20975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권고되는 dose </w:t>
      </w:r>
      <w:r w:rsidR="005F290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(표2)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보다 높은 dose가 고려되는 경우</w:t>
      </w:r>
    </w:p>
    <w:p w14:paraId="1108381E" w14:textId="74B9BE40" w:rsidR="00CC2687" w:rsidRPr="009B3272" w:rsidRDefault="005D75F1" w:rsidP="00B20975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S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evere metabolic derangement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(예: sepsis, tumor lysis syndrome, rhabdomyolysis), hyperammonemia, intoxication 등</w:t>
      </w:r>
    </w:p>
    <w:p w14:paraId="60EB6B5D" w14:textId="5172F801" w:rsidR="00B20975" w:rsidRPr="009B3272" w:rsidRDefault="00B20975" w:rsidP="00B20975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다음 두 기준에 해당하는 경우</w:t>
      </w:r>
      <w:r w:rsidR="00D86F9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표에서 한 단계 높은 체중에 따른 dose로 처방</w:t>
      </w:r>
    </w:p>
    <w:p w14:paraId="4282C0C0" w14:textId="77777777" w:rsidR="00B20975" w:rsidRPr="009B3272" w:rsidRDefault="00B20975" w:rsidP="00B20975">
      <w:pPr>
        <w:pStyle w:val="a4"/>
        <w:numPr>
          <w:ilvl w:val="5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Serum potassium &gt; 6.5 mmol/L</w:t>
      </w:r>
    </w:p>
    <w:p w14:paraId="0E049597" w14:textId="64542CBA" w:rsidR="00B20975" w:rsidRPr="009B3272" w:rsidRDefault="00B20975" w:rsidP="00F42D97">
      <w:pPr>
        <w:pStyle w:val="a4"/>
        <w:numPr>
          <w:ilvl w:val="5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Metabolic acidosis (pH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7.15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BB3ED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이면서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PaCO</w:t>
      </w:r>
      <w:proofErr w:type="spellEnd"/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₂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35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mmHg, 또는 serum bicarbonate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12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mmol/L)</w:t>
      </w:r>
    </w:p>
    <w:p w14:paraId="6B6BF52C" w14:textId="46BB1001" w:rsidR="00C814AF" w:rsidRPr="009B3272" w:rsidRDefault="00D81C59" w:rsidP="00F42D97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고려 사항: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ECMO circuit을 CKRT route로 사용하는 경우 BFR 150 mL/min 또는 그 이상을 기본으로 처방</w:t>
      </w:r>
    </w:p>
    <w:p w14:paraId="0BA85EB5" w14:textId="77777777" w:rsidR="008014E5" w:rsidRPr="009B3272" w:rsidRDefault="008014E5" w:rsidP="00F42D97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</w:p>
    <w:p w14:paraId="11083823" w14:textId="77777777" w:rsidR="00CC2687" w:rsidRPr="009B3272" w:rsidRDefault="00361B03" w:rsidP="008D5342">
      <w:pPr>
        <w:spacing w:before="120" w:after="60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  <w:t>표 2. Dose protocol</w:t>
      </w:r>
    </w:p>
    <w:tbl>
      <w:tblPr>
        <w:tblW w:w="901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60"/>
        <w:gridCol w:w="1339"/>
        <w:gridCol w:w="1508"/>
        <w:gridCol w:w="1508"/>
        <w:gridCol w:w="1391"/>
        <w:gridCol w:w="1407"/>
      </w:tblGrid>
      <w:tr w:rsidR="00CC2687" w:rsidRPr="009B3272" w14:paraId="1108382A" w14:textId="77777777" w:rsidTr="00C75B69">
        <w:trPr>
          <w:tblHeader/>
        </w:trPr>
        <w:tc>
          <w:tcPr>
            <w:tcW w:w="198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4" w14:textId="77777777" w:rsidR="00CC2687" w:rsidRPr="009B3272" w:rsidRDefault="00361B03" w:rsidP="008828B9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체중 (kg)</w:t>
            </w:r>
          </w:p>
        </w:tc>
        <w:tc>
          <w:tcPr>
            <w:tcW w:w="136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5" w14:textId="77777777" w:rsidR="00CC2687" w:rsidRPr="009B3272" w:rsidRDefault="00361B03" w:rsidP="008828B9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Blood flow rate (mL/min)</w:t>
            </w:r>
          </w:p>
        </w:tc>
        <w:tc>
          <w:tcPr>
            <w:tcW w:w="141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A7D12" w14:textId="77777777" w:rsidR="00FD3C82" w:rsidRPr="009B3272" w:rsidRDefault="00361B03" w:rsidP="008828B9">
            <w:pPr>
              <w:jc w:val="center"/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 xml:space="preserve">Total replacement rate </w:t>
            </w:r>
          </w:p>
          <w:p w14:paraId="11083826" w14:textId="058FE756" w:rsidR="00CC2687" w:rsidRPr="009B3272" w:rsidRDefault="00361B03" w:rsidP="008828B9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(mL/</w:t>
            </w: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hr</w:t>
            </w:r>
            <w:proofErr w:type="spellEnd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7E44E" w14:textId="77777777" w:rsidR="000B4D6C" w:rsidRPr="009B3272" w:rsidRDefault="00361B03" w:rsidP="008828B9">
            <w:pPr>
              <w:jc w:val="center"/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Pre-replacement rate</w:t>
            </w:r>
            <w:r w:rsidR="000B4D6C" w:rsidRPr="009B3272">
              <w:rPr>
                <w:rFonts w:ascii="Pretendard" w:eastAsia="Pretendard" w:hAnsi="Pretendard" w:cs="Noto Sans KR" w:hint="eastAsia"/>
                <w:b/>
                <w:bCs/>
                <w:color w:val="000000"/>
                <w:sz w:val="22"/>
                <w:szCs w:val="22"/>
              </w:rPr>
              <w:t xml:space="preserve"> / Post</w:t>
            </w:r>
          </w:p>
          <w:p w14:paraId="11083827" w14:textId="0E6777A5" w:rsidR="00CC2687" w:rsidRPr="009B3272" w:rsidRDefault="00361B03" w:rsidP="008828B9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(mL/</w:t>
            </w: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hr</w:t>
            </w:r>
            <w:proofErr w:type="spellEnd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EB897" w14:textId="77777777" w:rsidR="00B75D39" w:rsidRPr="009B3272" w:rsidRDefault="00361B03" w:rsidP="008828B9">
            <w:pPr>
              <w:jc w:val="center"/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 xml:space="preserve">Dialysate rate </w:t>
            </w:r>
          </w:p>
          <w:p w14:paraId="11083828" w14:textId="13D0ED5D" w:rsidR="00CC2687" w:rsidRPr="009B3272" w:rsidRDefault="00361B03" w:rsidP="008828B9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(mL/</w:t>
            </w: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hr</w:t>
            </w:r>
            <w:proofErr w:type="spellEnd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68FD6" w14:textId="77777777" w:rsidR="00B75D39" w:rsidRPr="009B3272" w:rsidRDefault="00361B03" w:rsidP="008828B9">
            <w:pPr>
              <w:jc w:val="center"/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 xml:space="preserve">Calculated </w:t>
            </w:r>
          </w:p>
          <w:p w14:paraId="6251BD51" w14:textId="77777777" w:rsidR="00B75D39" w:rsidRPr="009B3272" w:rsidRDefault="00361B03" w:rsidP="008828B9">
            <w:pPr>
              <w:jc w:val="center"/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dose</w:t>
            </w:r>
          </w:p>
          <w:p w14:paraId="11083829" w14:textId="1CC8E6FA" w:rsidR="00CC2687" w:rsidRPr="009B3272" w:rsidRDefault="00361B03" w:rsidP="008828B9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 xml:space="preserve"> (mL/kg/</w:t>
            </w: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hr</w:t>
            </w:r>
            <w:proofErr w:type="spellEnd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CC2687" w:rsidRPr="009B3272" w14:paraId="11083831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B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40–49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C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D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E" w14:textId="04424555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600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 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2F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0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30.9–37.8</w:t>
            </w:r>
          </w:p>
        </w:tc>
      </w:tr>
      <w:tr w:rsidR="00CC2687" w:rsidRPr="009B3272" w14:paraId="11083838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2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50–59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3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4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5" w14:textId="5B24E286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700 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6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7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30.7–36.3</w:t>
            </w:r>
          </w:p>
        </w:tc>
      </w:tr>
      <w:tr w:rsidR="00CC2687" w:rsidRPr="009B3272" w14:paraId="1108383F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9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60–69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A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B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C" w14:textId="71DDE609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800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 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D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3E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26.3–30.2</w:t>
            </w:r>
          </w:p>
        </w:tc>
      </w:tr>
      <w:tr w:rsidR="00CC2687" w:rsidRPr="009B3272" w14:paraId="11083846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0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70–79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1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2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3" w14:textId="7271DA0D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1000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 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4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5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26.5–29.9</w:t>
            </w:r>
          </w:p>
        </w:tc>
      </w:tr>
      <w:tr w:rsidR="00CC2687" w:rsidRPr="009B3272" w14:paraId="1108384D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7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lastRenderedPageBreak/>
              <w:t>80–89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8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9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1300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A" w14:textId="16049E19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1000 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B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1300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C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26.0–28.9</w:t>
            </w:r>
          </w:p>
        </w:tc>
      </w:tr>
      <w:tr w:rsidR="00CC2687" w:rsidRPr="009B3272" w14:paraId="11083854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E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90–99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F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0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1" w14:textId="29BE8E88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1200 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2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3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26.6–29.3</w:t>
            </w:r>
          </w:p>
        </w:tc>
      </w:tr>
      <w:tr w:rsidR="00CC2687" w:rsidRPr="009B3272" w14:paraId="1108385B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5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≥ 100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6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7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8" w14:textId="545F5AE3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1400 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9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A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&lt; 29.4</w:t>
            </w:r>
          </w:p>
        </w:tc>
      </w:tr>
      <w:tr w:rsidR="00CC2687" w:rsidRPr="009B3272" w14:paraId="11083862" w14:textId="77777777" w:rsidTr="00C75B69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C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≥ 100 (high dose)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D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E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5F" w14:textId="34DBC05C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1600 </w:t>
            </w:r>
            <w:r w:rsidR="00C75B69" w:rsidRPr="009B3272">
              <w:rPr>
                <w:rFonts w:ascii="Pretendard" w:eastAsia="Pretendard" w:hAnsi="Pretendard" w:cs="Noto Sans KR" w:hint="eastAsia"/>
                <w:color w:val="000000"/>
                <w:sz w:val="22"/>
                <w:szCs w:val="22"/>
              </w:rPr>
              <w:t xml:space="preserve">/ </w:t>
            </w: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60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61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&lt; 33.7</w:t>
            </w:r>
          </w:p>
        </w:tc>
      </w:tr>
    </w:tbl>
    <w:p w14:paraId="11083863" w14:textId="77777777" w:rsidR="00CC2687" w:rsidRPr="009B3272" w:rsidRDefault="00361B03" w:rsidP="008014E5">
      <w:pPr>
        <w:rPr>
          <w:rFonts w:ascii="Pretendard" w:eastAsia="Pretendard" w:hAnsi="Pretendard"/>
          <w:i/>
          <w:iCs/>
        </w:rPr>
      </w:pPr>
      <w:r w:rsidRPr="009B3272">
        <w:rPr>
          <w:rFonts w:ascii="Pretendard" w:eastAsia="Pretendard" w:hAnsi="Pretendard" w:cs="Noto Sans KR"/>
          <w:i/>
          <w:iCs/>
          <w:color w:val="000000"/>
        </w:rPr>
        <w:t>* Hct 0.3, total fluid removal 80 mL/</w:t>
      </w:r>
      <w:proofErr w:type="spellStart"/>
      <w:r w:rsidRPr="009B3272">
        <w:rPr>
          <w:rFonts w:ascii="Pretendard" w:eastAsia="Pretendard" w:hAnsi="Pretendard" w:cs="Noto Sans KR"/>
          <w:i/>
          <w:iCs/>
          <w:color w:val="000000"/>
        </w:rPr>
        <w:t>hr</w:t>
      </w:r>
      <w:proofErr w:type="spellEnd"/>
      <w:r w:rsidRPr="009B3272">
        <w:rPr>
          <w:rFonts w:ascii="Pretendard" w:eastAsia="Pretendard" w:hAnsi="Pretendard" w:cs="Noto Sans KR"/>
          <w:i/>
          <w:iCs/>
          <w:color w:val="000000"/>
        </w:rPr>
        <w:t xml:space="preserve"> 기준</w:t>
      </w:r>
    </w:p>
    <w:p w14:paraId="11083864" w14:textId="77777777" w:rsidR="00CC2687" w:rsidRPr="009B3272" w:rsidRDefault="00361B03" w:rsidP="008014E5">
      <w:pPr>
        <w:rPr>
          <w:rFonts w:ascii="Pretendard" w:eastAsia="Pretendard" w:hAnsi="Pretendard"/>
          <w:i/>
          <w:iCs/>
        </w:rPr>
      </w:pPr>
      <w:r w:rsidRPr="009B3272">
        <w:rPr>
          <w:rFonts w:ascii="Pretendard" w:eastAsia="Pretendard" w:hAnsi="Pretendard" w:cs="Noto Sans KR"/>
          <w:i/>
          <w:iCs/>
          <w:color w:val="000000"/>
        </w:rPr>
        <w:t>* 부종 환자의 경우 부종 발생 이전 체중을 기준으로 한다.</w:t>
      </w:r>
    </w:p>
    <w:p w14:paraId="11083865" w14:textId="77777777" w:rsidR="00CC2687" w:rsidRPr="009B3272" w:rsidRDefault="00361B03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Dose de-escalation</w:t>
      </w:r>
    </w:p>
    <w:p w14:paraId="11083866" w14:textId="423812BD" w:rsidR="00CC2687" w:rsidRPr="009B3272" w:rsidRDefault="00361B03" w:rsidP="006D2813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높은 dose를 불필요하게 지속할 경우 protein malnutrition, vitamin &amp; micronutrient deficiency, antimicrobial drug level의 부적절한 하향을 초래할 수 있으므로, 환자 상태를 </w:t>
      </w:r>
      <w:r w:rsidR="005C598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면밀히 모니터링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하면서 dose를 적절히 조정</w:t>
      </w:r>
    </w:p>
    <w:p w14:paraId="0730640B" w14:textId="77777777" w:rsidR="00B437B0" w:rsidRPr="009B3272" w:rsidRDefault="00361B03" w:rsidP="005C5987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따라서 initial dose 적용 이후 환자 상태 변화에 따라 dose를 조정하되, </w:t>
      </w:r>
    </w:p>
    <w:p w14:paraId="367C553B" w14:textId="77777777" w:rsidR="00FE7A3D" w:rsidRPr="009B3272" w:rsidRDefault="00FE7A3D" w:rsidP="005C5987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환자 상태가 안정적이고 CKRT 시작 후 3일 이상 경과하였으며 다음 조건을 모두 만족하는 경우, dose를 최소 한 단계 감량 권고</w:t>
      </w:r>
    </w:p>
    <w:p w14:paraId="11083868" w14:textId="77777777" w:rsidR="00CC2687" w:rsidRPr="009B3272" w:rsidRDefault="00361B03" w:rsidP="008F563B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BUN &lt; 30 mg/dL</w:t>
      </w:r>
    </w:p>
    <w:p w14:paraId="11083869" w14:textId="77777777" w:rsidR="00CC2687" w:rsidRPr="009B3272" w:rsidRDefault="00361B03" w:rsidP="008F563B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Normokalemia</w:t>
      </w:r>
      <w:proofErr w:type="spellEnd"/>
    </w:p>
    <w:p w14:paraId="1108386A" w14:textId="77777777" w:rsidR="00CC2687" w:rsidRPr="009B3272" w:rsidRDefault="00361B03" w:rsidP="008F563B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HCO</w:t>
      </w:r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≥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18 mmol/L</w:t>
      </w:r>
    </w:p>
    <w:p w14:paraId="1108386B" w14:textId="2B29F219" w:rsidR="00CC2687" w:rsidRPr="009B3272" w:rsidRDefault="00361B03">
      <w:pPr>
        <w:ind w:left="566"/>
        <w:rPr>
          <w:rFonts w:ascii="Pretendard" w:eastAsia="Pretendard" w:hAnsi="Pretendard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* Dose 800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를 유지하고 있던 환자의 경우, dose 600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까지 감량 가능</w:t>
      </w:r>
    </w:p>
    <w:p w14:paraId="1108386C" w14:textId="77777777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Net fluid balance</w:t>
      </w:r>
    </w:p>
    <w:p w14:paraId="1108386D" w14:textId="7F480A04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초기 처방에서 100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이상의 net negative fluid balance를 적용할 때에는 CKRT 담당 신장내과 전임의와 사전 상의가 필요하며, 100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이상의 negative balance를 24시간 이상 적용할 때에는 CKRT 담당 신장내과 전임의와 재상의가 필요</w:t>
      </w:r>
    </w:p>
    <w:p w14:paraId="1108386E" w14:textId="77777777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CKRT fluid protocol</w:t>
      </w:r>
    </w:p>
    <w:p w14:paraId="1108386F" w14:textId="3C777636" w:rsidR="00CC2687" w:rsidRPr="009B3272" w:rsidRDefault="004B42CC" w:rsidP="00F310CB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proofErr w:type="spellStart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Hemosol</w:t>
      </w:r>
      <w:proofErr w:type="spellEnd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B0</w:t>
      </w:r>
    </w:p>
    <w:p w14:paraId="5F6A2B34" w14:textId="77777777" w:rsidR="00910C3A" w:rsidRPr="009B3272" w:rsidRDefault="00910C3A" w:rsidP="00B00730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본원에서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의 기본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CKRT fluid </w:t>
      </w:r>
    </w:p>
    <w:p w14:paraId="3863800F" w14:textId="22564FE1" w:rsidR="00B00730" w:rsidRPr="009B3272" w:rsidRDefault="00367001" w:rsidP="00B00730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H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ypokalemia</w:t>
      </w:r>
      <w:r w:rsidR="00FD4F70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및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hypophosphatemia 발생 </w:t>
      </w:r>
      <w:r w:rsidR="00FD4F70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가능</w:t>
      </w:r>
    </w:p>
    <w:p w14:paraId="11083870" w14:textId="7A9BD308" w:rsidR="00CC2687" w:rsidRPr="009B3272" w:rsidRDefault="00361B03" w:rsidP="00910C3A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Hemosol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B0만 사용할 경우에 CKRT dose가 높을수록, CKRT 유지 기간이 길수록</w:t>
      </w:r>
      <w:r w:rsidR="000B5E9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발생 </w:t>
      </w:r>
      <w:r w:rsidR="00FD4F70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위험</w:t>
      </w:r>
      <w:r w:rsidR="000B5E9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증가</w:t>
      </w:r>
    </w:p>
    <w:p w14:paraId="11083871" w14:textId="52822F12" w:rsidR="00CC2687" w:rsidRPr="009B3272" w:rsidRDefault="00361B03" w:rsidP="00910C3A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lastRenderedPageBreak/>
        <w:t>교정</w:t>
      </w:r>
      <w:r w:rsidR="006C7F1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및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예방</w:t>
      </w:r>
      <w:r w:rsidR="006C7F1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dialysate와 replacement fluid에 potassium과 phosphate를 포함시킬 수 있는데, </w:t>
      </w:r>
      <w:r w:rsidR="00FA415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투약 오류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와 </w:t>
      </w:r>
      <w:r w:rsidR="00FA415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오염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의 위험을 줄이기 위하여 potassium과 phosphate를 직접 </w:t>
      </w:r>
      <w:r w:rsidR="00FA415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하여 조제하지 않고 상용화된 premixed CKRT solution을 적절히 사용</w:t>
      </w:r>
    </w:p>
    <w:p w14:paraId="53EC8199" w14:textId="787736C8" w:rsidR="00FD4F70" w:rsidRPr="009B3272" w:rsidRDefault="00FD4F70" w:rsidP="00FD4F70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proofErr w:type="spellStart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Multibic</w:t>
      </w:r>
      <w:proofErr w:type="spellEnd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4K</w:t>
      </w: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,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Phoxilium</w:t>
      </w:r>
      <w:proofErr w:type="spellEnd"/>
    </w:p>
    <w:p w14:paraId="4DBD738E" w14:textId="3102F1CD" w:rsidR="00EF10CA" w:rsidRPr="009B3272" w:rsidRDefault="00EF10CA" w:rsidP="0087360E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H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ypokalemia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="00454F2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또는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hypophosphatemia</w:t>
      </w:r>
      <w:r w:rsidR="00454F2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에서 사용</w:t>
      </w:r>
      <w:r w:rsidR="00D55FB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(표3)</w:t>
      </w:r>
    </w:p>
    <w:p w14:paraId="42C72D48" w14:textId="2349A4D3" w:rsidR="0087360E" w:rsidRPr="009B3272" w:rsidRDefault="00454F2B" w:rsidP="00EF10CA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D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ialysate solution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및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P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re-replacement fluid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Serum potassium과 phosphorus 농도를 </w:t>
      </w:r>
      <w:r w:rsidR="0087360E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추적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하면서 아래 표 3에 따라 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Hemosol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B0 대신 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Multibic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4K 또는 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Phoxilium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으로 변경</w:t>
      </w:r>
      <w:r w:rsidR="002311E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하여 사용</w:t>
      </w:r>
    </w:p>
    <w:p w14:paraId="11083872" w14:textId="266A8211" w:rsidR="00CC2687" w:rsidRPr="009B3272" w:rsidRDefault="002311E8" w:rsidP="00EF10CA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P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ost-replacement fluid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특수한 상황을 제외하고</w:t>
      </w:r>
      <w:r w:rsidR="0021576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는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추가 조정 없이 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Hemosol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B0로 유지</w:t>
      </w:r>
    </w:p>
    <w:p w14:paraId="506BAA1A" w14:textId="59EA0DA6" w:rsidR="00A96BD5" w:rsidRPr="009B3272" w:rsidRDefault="00A96BD5" w:rsidP="003274B1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Potassium dose-up</w:t>
      </w:r>
      <w:r w:rsidR="0066378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(표4)</w:t>
      </w:r>
    </w:p>
    <w:p w14:paraId="11083873" w14:textId="6BB4E432" w:rsidR="00CC2687" w:rsidRPr="009B3272" w:rsidRDefault="00361B03" w:rsidP="00A96BD5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부정맥 또는 </w:t>
      </w:r>
      <w:r w:rsidR="0096510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심장 수술 후 </w:t>
      </w:r>
      <w:r w:rsidR="00CD75B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상태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등</w:t>
      </w:r>
      <w:r w:rsidR="00CD75B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으로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serum potassium 농도를 의도적으로 높게 유지할 필요가 있는 경우 표 4에 따른 변경된 </w:t>
      </w:r>
      <w:r w:rsidR="00A96BD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프로토콜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을 적용하며, 이 경우 예외적으로 post-replacement fluid에도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Multibic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4K 또는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Phoxilium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을 적용</w:t>
      </w:r>
      <w:r w:rsidR="00CD75B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가능</w:t>
      </w:r>
    </w:p>
    <w:p w14:paraId="11083874" w14:textId="68A9793B" w:rsidR="00CC2687" w:rsidRPr="009B3272" w:rsidRDefault="00361B03" w:rsidP="00663781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본원에서 사용 중인 CKRT fluid의 조성</w:t>
      </w:r>
      <w:r w:rsidR="00663781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 (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표 5</w:t>
      </w:r>
      <w:r w:rsidR="00663781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)</w:t>
      </w:r>
    </w:p>
    <w:p w14:paraId="12438315" w14:textId="77777777" w:rsidR="0019508B" w:rsidRPr="009B3272" w:rsidRDefault="0019508B" w:rsidP="0019508B">
      <w:pPr>
        <w:rPr>
          <w:rFonts w:ascii="Pretendard" w:eastAsia="Pretendard" w:hAnsi="Pretendard"/>
          <w:b/>
          <w:bCs/>
          <w:sz w:val="22"/>
          <w:szCs w:val="22"/>
        </w:rPr>
      </w:pPr>
    </w:p>
    <w:p w14:paraId="11083875" w14:textId="77777777" w:rsidR="00CC2687" w:rsidRPr="009B3272" w:rsidRDefault="00361B03" w:rsidP="0019508B">
      <w:pPr>
        <w:spacing w:before="120" w:after="60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  <w:t>표 3. Standard fluid protocol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179"/>
        <w:gridCol w:w="1179"/>
        <w:gridCol w:w="1179"/>
        <w:gridCol w:w="1179"/>
        <w:gridCol w:w="1270"/>
        <w:gridCol w:w="1272"/>
      </w:tblGrid>
      <w:tr w:rsidR="00CC2687" w:rsidRPr="009B3272" w14:paraId="1108387A" w14:textId="77777777" w:rsidTr="0019508B">
        <w:trPr>
          <w:tblHeader/>
        </w:trPr>
        <w:tc>
          <w:tcPr>
            <w:tcW w:w="1814" w:type="dxa"/>
            <w:vMerge w:val="restart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(K, mmol/L; P, mg/dL)</w:t>
            </w:r>
          </w:p>
        </w:tc>
        <w:tc>
          <w:tcPr>
            <w:tcW w:w="2358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Dialysate</w:t>
            </w:r>
          </w:p>
        </w:tc>
        <w:tc>
          <w:tcPr>
            <w:tcW w:w="2358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Pre-replacement fluid</w:t>
            </w:r>
          </w:p>
        </w:tc>
        <w:tc>
          <w:tcPr>
            <w:tcW w:w="2542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Post-replacement fluid</w:t>
            </w:r>
          </w:p>
        </w:tc>
      </w:tr>
      <w:tr w:rsidR="00CC2687" w:rsidRPr="009B3272" w14:paraId="11083882" w14:textId="77777777" w:rsidTr="0019508B">
        <w:trPr>
          <w:tblHeader/>
        </w:trPr>
        <w:tc>
          <w:tcPr>
            <w:tcW w:w="0" w:type="auto"/>
            <w:vMerge/>
            <w:shd w:val="clear" w:color="auto" w:fill="BEDAFF"/>
          </w:tcPr>
          <w:p w14:paraId="1108387B" w14:textId="77777777" w:rsidR="00CC2687" w:rsidRPr="009B3272" w:rsidRDefault="00CC2687">
            <w:pPr>
              <w:rPr>
                <w:rFonts w:ascii="Pretendard" w:eastAsia="Pretendard" w:hAnsi="Pretendard"/>
              </w:rPr>
            </w:pP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≥ 3.6</w:t>
            </w: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≤ 3.5</w:t>
            </w: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≥ 3.6</w:t>
            </w: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7F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≤ 3.5</w:t>
            </w:r>
          </w:p>
        </w:tc>
        <w:tc>
          <w:tcPr>
            <w:tcW w:w="1270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≥ 3.6</w:t>
            </w:r>
          </w:p>
        </w:tc>
        <w:tc>
          <w:tcPr>
            <w:tcW w:w="127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1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≤ 3.5</w:t>
            </w:r>
          </w:p>
        </w:tc>
      </w:tr>
      <w:tr w:rsidR="00CC2687" w:rsidRPr="009B3272" w14:paraId="11083889" w14:textId="77777777"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K ≤ 4.5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4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254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</w:tr>
      <w:tr w:rsidR="00CC2687" w:rsidRPr="009B3272" w14:paraId="1108388F" w14:textId="77777777"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A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4.6 ≤ K ≤ 5.0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B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235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  <w:tc>
          <w:tcPr>
            <w:tcW w:w="254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8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</w:tr>
      <w:tr w:rsidR="00CC2687" w:rsidRPr="009B3272" w14:paraId="11083894" w14:textId="77777777"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K ≥ 5.1</w:t>
            </w:r>
          </w:p>
        </w:tc>
        <w:tc>
          <w:tcPr>
            <w:tcW w:w="235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1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  <w:tc>
          <w:tcPr>
            <w:tcW w:w="235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2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  <w:tc>
          <w:tcPr>
            <w:tcW w:w="254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</w:tr>
    </w:tbl>
    <w:p w14:paraId="11083895" w14:textId="77777777" w:rsidR="00CC2687" w:rsidRPr="009B3272" w:rsidRDefault="00361B03" w:rsidP="0019508B">
      <w:pPr>
        <w:spacing w:before="120" w:after="60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  <w:t>표 4. Potassium dose-up protocol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179"/>
        <w:gridCol w:w="1179"/>
        <w:gridCol w:w="1179"/>
        <w:gridCol w:w="1179"/>
        <w:gridCol w:w="1270"/>
        <w:gridCol w:w="1272"/>
      </w:tblGrid>
      <w:tr w:rsidR="00CC2687" w:rsidRPr="009B3272" w14:paraId="1108389A" w14:textId="77777777" w:rsidTr="0019508B">
        <w:trPr>
          <w:tblHeader/>
        </w:trPr>
        <w:tc>
          <w:tcPr>
            <w:tcW w:w="1814" w:type="dxa"/>
            <w:vMerge w:val="restart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(K, mmol/L; P, mg/dL)</w:t>
            </w:r>
          </w:p>
        </w:tc>
        <w:tc>
          <w:tcPr>
            <w:tcW w:w="2358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Dialysate</w:t>
            </w:r>
          </w:p>
        </w:tc>
        <w:tc>
          <w:tcPr>
            <w:tcW w:w="2358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Pre-replacement fluid</w:t>
            </w:r>
          </w:p>
        </w:tc>
        <w:tc>
          <w:tcPr>
            <w:tcW w:w="2542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Post-replacement fluid</w:t>
            </w:r>
          </w:p>
        </w:tc>
      </w:tr>
      <w:tr w:rsidR="00CC2687" w:rsidRPr="009B3272" w14:paraId="110838A2" w14:textId="77777777" w:rsidTr="0019508B">
        <w:trPr>
          <w:tblHeader/>
        </w:trPr>
        <w:tc>
          <w:tcPr>
            <w:tcW w:w="0" w:type="auto"/>
            <w:vMerge/>
            <w:shd w:val="clear" w:color="auto" w:fill="BEDAFF"/>
          </w:tcPr>
          <w:p w14:paraId="1108389B" w14:textId="77777777" w:rsidR="00CC2687" w:rsidRPr="009B3272" w:rsidRDefault="00CC2687">
            <w:pPr>
              <w:rPr>
                <w:rFonts w:ascii="Pretendard" w:eastAsia="Pretendard" w:hAnsi="Pretendard"/>
              </w:rPr>
            </w:pP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≥ 3.6</w:t>
            </w: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≤ 3.5</w:t>
            </w: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≥ 3.6</w:t>
            </w:r>
          </w:p>
        </w:tc>
        <w:tc>
          <w:tcPr>
            <w:tcW w:w="1179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9F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≤ 3.5</w:t>
            </w:r>
          </w:p>
        </w:tc>
        <w:tc>
          <w:tcPr>
            <w:tcW w:w="1270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≥ 3.6</w:t>
            </w:r>
          </w:p>
        </w:tc>
        <w:tc>
          <w:tcPr>
            <w:tcW w:w="127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1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 ≤ 3.5</w:t>
            </w:r>
          </w:p>
        </w:tc>
      </w:tr>
      <w:tr w:rsidR="00CC2687" w:rsidRPr="009B3272" w14:paraId="110838AA" w14:textId="77777777"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K ≤ 4.5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4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1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</w:tr>
      <w:tr w:rsidR="00CC2687" w:rsidRPr="009B3272" w14:paraId="110838B1" w14:textId="77777777"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B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4.6 ≤ K ≤ 5.0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AF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254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</w:tr>
      <w:tr w:rsidR="00CC2687" w:rsidRPr="009B3272" w14:paraId="110838B7" w14:textId="77777777"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2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K ≥ 5.1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4K</w:t>
            </w:r>
          </w:p>
        </w:tc>
        <w:tc>
          <w:tcPr>
            <w:tcW w:w="1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4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235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  <w:tc>
          <w:tcPr>
            <w:tcW w:w="254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 xml:space="preserve"> B0</w:t>
            </w:r>
          </w:p>
        </w:tc>
      </w:tr>
    </w:tbl>
    <w:p w14:paraId="110838B8" w14:textId="77777777" w:rsidR="00CC2687" w:rsidRPr="009B3272" w:rsidRDefault="00361B03" w:rsidP="0019508B">
      <w:pPr>
        <w:spacing w:before="120" w:after="60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  <w:t>표 5. 본원에서 사용 중인 CKRT fluid 조성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2087"/>
        <w:gridCol w:w="2087"/>
        <w:gridCol w:w="2176"/>
      </w:tblGrid>
      <w:tr w:rsidR="00CC2687" w:rsidRPr="009B3272" w14:paraId="110838BC" w14:textId="77777777" w:rsidTr="0019508B">
        <w:trPr>
          <w:tblHeader/>
        </w:trPr>
        <w:tc>
          <w:tcPr>
            <w:tcW w:w="2722" w:type="dxa"/>
            <w:vMerge w:val="restart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Components (mmol/L)</w:t>
            </w:r>
          </w:p>
        </w:tc>
        <w:tc>
          <w:tcPr>
            <w:tcW w:w="4174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A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Vantive</w:t>
            </w:r>
            <w:proofErr w:type="spellEnd"/>
          </w:p>
        </w:tc>
        <w:tc>
          <w:tcPr>
            <w:tcW w:w="2176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B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Fresenius</w:t>
            </w:r>
          </w:p>
        </w:tc>
      </w:tr>
      <w:tr w:rsidR="00CC2687" w:rsidRPr="009B3272" w14:paraId="110838C1" w14:textId="77777777" w:rsidTr="0019508B">
        <w:trPr>
          <w:tblHeader/>
        </w:trPr>
        <w:tc>
          <w:tcPr>
            <w:tcW w:w="0" w:type="auto"/>
            <w:vMerge/>
            <w:shd w:val="clear" w:color="auto" w:fill="BEDAFF"/>
          </w:tcPr>
          <w:p w14:paraId="110838BD" w14:textId="77777777" w:rsidR="00CC2687" w:rsidRPr="009B3272" w:rsidRDefault="00CC2687">
            <w:pPr>
              <w:rPr>
                <w:rFonts w:ascii="Pretendard" w:eastAsia="Pretendard" w:hAnsi="Pretendard"/>
              </w:rPr>
            </w:pPr>
          </w:p>
        </w:tc>
        <w:tc>
          <w:tcPr>
            <w:tcW w:w="208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 xml:space="preserve"> B0</w:t>
            </w:r>
          </w:p>
        </w:tc>
        <w:tc>
          <w:tcPr>
            <w:tcW w:w="208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BF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Phoxilium</w:t>
            </w:r>
            <w:proofErr w:type="spellEnd"/>
          </w:p>
        </w:tc>
        <w:tc>
          <w:tcPr>
            <w:tcW w:w="2176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19"/>
                <w:szCs w:val="19"/>
              </w:rPr>
              <w:t xml:space="preserve"> 4K</w:t>
            </w:r>
          </w:p>
        </w:tc>
      </w:tr>
      <w:tr w:rsidR="00CC2687" w:rsidRPr="009B3272" w14:paraId="110838C6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2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Na</w:t>
            </w:r>
            <w:r w:rsidRPr="009B3272">
              <w:rPr>
                <w:rFonts w:ascii="Pretendard" w:eastAsia="Pretendard" w:hAnsi="Pretendard" w:cs="Cambria Math"/>
                <w:color w:val="000000"/>
                <w:sz w:val="19"/>
                <w:szCs w:val="19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4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140</w:t>
            </w:r>
          </w:p>
        </w:tc>
      </w:tr>
      <w:tr w:rsidR="00CC2687" w:rsidRPr="009B3272" w14:paraId="110838CB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K</w:t>
            </w:r>
            <w:r w:rsidRPr="009B3272">
              <w:rPr>
                <w:rFonts w:ascii="Pretendard" w:eastAsia="Pretendard" w:hAnsi="Pretendard" w:cs="Cambria Math"/>
                <w:color w:val="000000"/>
                <w:sz w:val="19"/>
                <w:szCs w:val="19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4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A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4</w:t>
            </w:r>
          </w:p>
        </w:tc>
      </w:tr>
      <w:tr w:rsidR="00CC2687" w:rsidRPr="009B3272" w14:paraId="110838D0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lastRenderedPageBreak/>
              <w:t>Cl</w:t>
            </w:r>
            <w:r w:rsidRPr="009B3272">
              <w:rPr>
                <w:rFonts w:ascii="Pretendard" w:eastAsia="Pretendard" w:hAnsi="Pretendard" w:cs="Cambria Math"/>
                <w:color w:val="000000"/>
                <w:sz w:val="19"/>
                <w:szCs w:val="19"/>
              </w:rPr>
              <w:t>⁻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109.5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116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CF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113</w:t>
            </w:r>
          </w:p>
        </w:tc>
      </w:tr>
      <w:tr w:rsidR="00CC2687" w:rsidRPr="009B3272" w14:paraId="110838D5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1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Ca²</w:t>
            </w:r>
            <w:r w:rsidRPr="009B3272">
              <w:rPr>
                <w:rFonts w:ascii="Pretendard" w:eastAsia="Pretendard" w:hAnsi="Pretendard" w:cs="Cambria Math"/>
                <w:color w:val="000000"/>
                <w:sz w:val="19"/>
                <w:szCs w:val="19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2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1.75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1.25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4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1.5</w:t>
            </w:r>
          </w:p>
        </w:tc>
      </w:tr>
      <w:tr w:rsidR="00CC2687" w:rsidRPr="009B3272" w14:paraId="110838DA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Mg²</w:t>
            </w:r>
            <w:r w:rsidRPr="009B3272">
              <w:rPr>
                <w:rFonts w:ascii="Pretendard" w:eastAsia="Pretendard" w:hAnsi="Pretendard" w:cs="Cambria Math"/>
                <w:color w:val="000000"/>
                <w:sz w:val="19"/>
                <w:szCs w:val="19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9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0.5</w:t>
            </w:r>
          </w:p>
        </w:tc>
      </w:tr>
      <w:tr w:rsidR="00CC2687" w:rsidRPr="009B3272" w14:paraId="110838DF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B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HCO</w:t>
            </w:r>
            <w:r w:rsidRPr="009B3272">
              <w:rPr>
                <w:rFonts w:ascii="Pretendard" w:eastAsia="Pretendard" w:hAnsi="Pretendard" w:cs="Cambria Math"/>
                <w:color w:val="000000"/>
                <w:sz w:val="19"/>
                <w:szCs w:val="19"/>
              </w:rPr>
              <w:t>₃⁻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32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30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DE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35</w:t>
            </w:r>
          </w:p>
        </w:tc>
      </w:tr>
      <w:tr w:rsidR="00CC2687" w:rsidRPr="009B3272" w14:paraId="110838E4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Lactate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1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3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2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3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</w:tr>
      <w:tr w:rsidR="00CC2687" w:rsidRPr="009B3272" w14:paraId="110838E9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Glucose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8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5.55</w:t>
            </w:r>
          </w:p>
        </w:tc>
      </w:tr>
      <w:tr w:rsidR="00CC2687" w:rsidRPr="009B3272" w14:paraId="110838EE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A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Phosphate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B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C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D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0</w:t>
            </w:r>
          </w:p>
        </w:tc>
      </w:tr>
      <w:tr w:rsidR="00CC2687" w:rsidRPr="009B3272" w14:paraId="110838F3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EF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pH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0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7.0–8.5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1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7.0–8.5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2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7.4</w:t>
            </w:r>
          </w:p>
        </w:tc>
      </w:tr>
      <w:tr w:rsidR="00CC2687" w:rsidRPr="009B3272" w14:paraId="110838F8" w14:textId="77777777">
        <w:tc>
          <w:tcPr>
            <w:tcW w:w="27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4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Osmolality (</w:t>
            </w: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mOsm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/L)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5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287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6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293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F7" w14:textId="77777777" w:rsidR="00CC2687" w:rsidRPr="009B3272" w:rsidRDefault="00361B03">
            <w:pPr>
              <w:jc w:val="center"/>
              <w:rPr>
                <w:rFonts w:ascii="Pretendard" w:eastAsia="Pretendard" w:hAnsi="Pretendard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19"/>
                <w:szCs w:val="19"/>
              </w:rPr>
              <w:t>300</w:t>
            </w:r>
          </w:p>
        </w:tc>
      </w:tr>
    </w:tbl>
    <w:p w14:paraId="110838F9" w14:textId="77777777" w:rsidR="00CC2687" w:rsidRPr="009B3272" w:rsidRDefault="00361B03">
      <w:pPr>
        <w:ind w:left="283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</w:rPr>
        <w:t>(P 1.2 mmol/L = 3.7 mg/dL)</w:t>
      </w:r>
    </w:p>
    <w:p w14:paraId="56643667" w14:textId="77777777" w:rsidR="00F16472" w:rsidRPr="009B3272" w:rsidRDefault="00F16472">
      <w:pPr>
        <w:widowControl/>
        <w:wordWrap/>
        <w:autoSpaceDE/>
        <w:autoSpaceDN/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br w:type="page"/>
      </w:r>
    </w:p>
    <w:p w14:paraId="110838FA" w14:textId="34AFC6A3" w:rsidR="00CC2687" w:rsidRPr="009B3272" w:rsidRDefault="00361B03">
      <w:pPr>
        <w:pStyle w:val="a4"/>
        <w:numPr>
          <w:ilvl w:val="0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lastRenderedPageBreak/>
        <w:t>전해질 및 산-염기 불균형 교정</w:t>
      </w:r>
    </w:p>
    <w:p w14:paraId="110838FB" w14:textId="71FE19C4" w:rsidR="00CC2687" w:rsidRPr="009B3272" w:rsidRDefault="00DD265C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만성 </w:t>
      </w:r>
      <w:proofErr w:type="spellStart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저나트륨혈증</w:t>
      </w:r>
      <w:proofErr w:type="spellEnd"/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 xml:space="preserve"> (</w:t>
      </w:r>
      <w:r w:rsidR="00361B03"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Chronic hyponatremia</w:t>
      </w: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)</w:t>
      </w:r>
    </w:p>
    <w:p w14:paraId="110838FC" w14:textId="77777777" w:rsidR="00CC2687" w:rsidRPr="009B3272" w:rsidRDefault="00361B03" w:rsidP="003726AE">
      <w:pPr>
        <w:pStyle w:val="a4"/>
        <w:numPr>
          <w:ilvl w:val="2"/>
          <w:numId w:val="2"/>
        </w:numPr>
        <w:rPr>
          <w:rFonts w:ascii="Pretendard" w:eastAsia="Pretendard" w:hAnsi="Pretendard"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교정 목표</w:t>
      </w: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 xml:space="preserve">: 24시간 동안 </w:t>
      </w:r>
      <w:proofErr w:type="spellStart"/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ΔNa</w:t>
      </w:r>
      <w:proofErr w:type="spellEnd"/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&lt; 10</w:t>
      </w:r>
      <w:proofErr w:type="gramEnd"/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 xml:space="preserve"> mmol/L</w:t>
      </w:r>
    </w:p>
    <w:p w14:paraId="110838FD" w14:textId="696A8946" w:rsidR="00CC2687" w:rsidRPr="009B3272" w:rsidRDefault="00361B03" w:rsidP="003726AE">
      <w:pPr>
        <w:pStyle w:val="a4"/>
        <w:numPr>
          <w:ilvl w:val="2"/>
          <w:numId w:val="2"/>
        </w:numPr>
        <w:rPr>
          <w:rFonts w:ascii="Pretendard" w:eastAsia="Pretendard" w:hAnsi="Pretendard"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ODS 고위험</w:t>
      </w: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 xml:space="preserve">: serum Na 농도 ≤ 110 mmol/L이면서 hypokalemia, </w:t>
      </w:r>
      <w:r w:rsidR="00BB51C9" w:rsidRPr="009B3272">
        <w:rPr>
          <w:rFonts w:ascii="Pretendard" w:eastAsia="Pretendard" w:hAnsi="Pretendard" w:cs="Noto Sans KR" w:hint="eastAsia"/>
          <w:color w:val="000000"/>
          <w:sz w:val="24"/>
          <w:szCs w:val="24"/>
        </w:rPr>
        <w:t xml:space="preserve">만성 알코올 섭취, </w:t>
      </w: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영양 결핍, 또는 진행된 간질환이 동반된 경우</w:t>
      </w:r>
    </w:p>
    <w:p w14:paraId="110838FE" w14:textId="77777777" w:rsidR="00CC2687" w:rsidRPr="009B3272" w:rsidRDefault="00361B03" w:rsidP="003726AE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교정 방법</w:t>
      </w:r>
    </w:p>
    <w:p w14:paraId="43305F74" w14:textId="77777777" w:rsidR="005D5A0D" w:rsidRPr="009B3272" w:rsidRDefault="00361B03" w:rsidP="00F27E25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CKRT 시작 시</w:t>
      </w:r>
    </w:p>
    <w:p w14:paraId="110838FF" w14:textId="652FE3D3" w:rsidR="00CC2687" w:rsidRPr="009B3272" w:rsidRDefault="00361B03" w:rsidP="005D5A0D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5% DW(dextrose water)</w:t>
      </w:r>
      <w:r w:rsidR="00A266A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: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hyponatremia의 정도에 따라 다음 속도로 별도 line으로 투여 시작</w:t>
      </w:r>
    </w:p>
    <w:p w14:paraId="11083900" w14:textId="77777777" w:rsidR="00CC2687" w:rsidRPr="009B3272" w:rsidRDefault="00361B03" w:rsidP="009D232C">
      <w:pPr>
        <w:spacing w:before="120" w:after="60"/>
        <w:ind w:left="907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</w:rPr>
        <w:t>표 6. Hyponatremia 정도에 따른 5DW 투여 속도</w:t>
      </w:r>
    </w:p>
    <w:tbl>
      <w:tblPr>
        <w:tblW w:w="7596" w:type="dxa"/>
        <w:tblInd w:w="90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798"/>
        <w:gridCol w:w="3798"/>
      </w:tblGrid>
      <w:tr w:rsidR="00CC2687" w:rsidRPr="009B3272" w14:paraId="11083903" w14:textId="77777777" w:rsidTr="009D232C">
        <w:trPr>
          <w:tblHeader/>
        </w:trPr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1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Serum Na (mmol/L)</w:t>
            </w:r>
          </w:p>
        </w:tc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2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5DW infusion rate</w:t>
            </w:r>
          </w:p>
        </w:tc>
      </w:tr>
      <w:tr w:rsidR="00CC2687" w:rsidRPr="009B3272" w14:paraId="11083906" w14:textId="77777777" w:rsidTr="009D232C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4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116–125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5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 mL/kg/</w:t>
            </w: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hr</w:t>
            </w:r>
            <w:proofErr w:type="spellEnd"/>
          </w:p>
        </w:tc>
      </w:tr>
      <w:tr w:rsidR="00CC2687" w:rsidRPr="009B3272" w14:paraId="11083909" w14:textId="77777777" w:rsidTr="009D232C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7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106–115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8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2.5 mL/kg/</w:t>
            </w: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hr</w:t>
            </w:r>
            <w:proofErr w:type="spellEnd"/>
          </w:p>
        </w:tc>
      </w:tr>
      <w:tr w:rsidR="00CC2687" w:rsidRPr="009B3272" w14:paraId="1108390C" w14:textId="77777777" w:rsidTr="009D232C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A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&lt; 105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B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3 mL/kg/</w:t>
            </w: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hr</w:t>
            </w:r>
            <w:proofErr w:type="spellEnd"/>
          </w:p>
        </w:tc>
      </w:tr>
    </w:tbl>
    <w:p w14:paraId="1108390D" w14:textId="20E3FB4E" w:rsidR="00CC2687" w:rsidRPr="009B3272" w:rsidRDefault="00A266AB" w:rsidP="005D5A0D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CKRT: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HCO</w:t>
      </w:r>
      <w:r w:rsidR="00361B03"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&lt; 15</w:t>
      </w:r>
      <w:proofErr w:type="gram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mmol/L 또는 serum K ≥ 6.5 mmol/L인 경우를 제외하고, CKRT initial dose를 한 단계 낮추어 시작</w:t>
      </w:r>
    </w:p>
    <w:p w14:paraId="1108390E" w14:textId="599F9CC6" w:rsidR="00CC2687" w:rsidRPr="009B3272" w:rsidRDefault="00361B03" w:rsidP="00F27E25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시작 후 2시간 간격으로 2회 </w:t>
      </w:r>
      <w:r w:rsidR="00CC0290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추적 검사</w:t>
      </w:r>
    </w:p>
    <w:p w14:paraId="1108390F" w14:textId="0FEF02C2" w:rsidR="00CC2687" w:rsidRPr="009B3272" w:rsidRDefault="00361B03" w:rsidP="00B062FE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2시간째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ΔNa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≥ 2 mmol/L</w:t>
      </w:r>
      <w:r w:rsidR="00527D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527D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DW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투여 속도 50% 증량</w:t>
      </w:r>
    </w:p>
    <w:p w14:paraId="11083910" w14:textId="2E523CF7" w:rsidR="00CC2687" w:rsidRPr="009B3272" w:rsidRDefault="00361B03" w:rsidP="00B062FE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2시간째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ΔNa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= 1 mmol/L</w:t>
      </w:r>
      <w:r w:rsidR="00527D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: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DW 투여 속도 유지</w:t>
      </w:r>
    </w:p>
    <w:p w14:paraId="11083911" w14:textId="246A0D94" w:rsidR="00CC2687" w:rsidRPr="009B3272" w:rsidRDefault="00361B03" w:rsidP="00B062FE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2시간째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ΔNa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1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mmol/L</w:t>
      </w:r>
      <w:r w:rsidR="00527D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: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(serum Na level 그대로이면) DW 투여 속도 감량</w:t>
      </w:r>
    </w:p>
    <w:p w14:paraId="11083912" w14:textId="68EFE9A9" w:rsidR="00CC2687" w:rsidRPr="009B3272" w:rsidRDefault="00361B03" w:rsidP="00CC0290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4시간 동안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ΔNa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≤ 2 mmol/L이면(연속된 2회의 follow-up에서 4시간 동안) 이후 </w:t>
      </w:r>
      <w:r w:rsidR="001E330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4시간 간격으로 추적 검사 시행</w:t>
      </w:r>
    </w:p>
    <w:p w14:paraId="11083913" w14:textId="060D83F8" w:rsidR="00CC2687" w:rsidRPr="009B3272" w:rsidRDefault="00DD265C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만성 </w:t>
      </w:r>
      <w:proofErr w:type="spellStart"/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고</w:t>
      </w: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나트륨혈증</w:t>
      </w:r>
      <w:proofErr w:type="spellEnd"/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 xml:space="preserve"> (</w:t>
      </w:r>
      <w:r w:rsidR="00361B03"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Chronic hypernatremia</w:t>
      </w: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)</w:t>
      </w:r>
    </w:p>
    <w:p w14:paraId="11083914" w14:textId="77777777" w:rsidR="00CC2687" w:rsidRPr="009B3272" w:rsidRDefault="00361B03" w:rsidP="00450790">
      <w:pPr>
        <w:pStyle w:val="a4"/>
        <w:numPr>
          <w:ilvl w:val="2"/>
          <w:numId w:val="2"/>
        </w:numPr>
        <w:rPr>
          <w:rFonts w:ascii="Pretendard" w:eastAsia="Pretendard" w:hAnsi="Pretendard"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교정 목표</w:t>
      </w: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: 24시간 동안 hypernatremia 교정 폭이 ≤ 8 mmol/L가 되도록 서서히 조정</w:t>
      </w:r>
    </w:p>
    <w:p w14:paraId="11083915" w14:textId="77777777" w:rsidR="00CC2687" w:rsidRPr="009B3272" w:rsidRDefault="00361B03" w:rsidP="00450790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Severe hypernatremia (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Na &gt;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165 mmol/L):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ΔNa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≤ 6 mmol/L가 되도록 조정</w:t>
      </w:r>
    </w:p>
    <w:p w14:paraId="11083916" w14:textId="77777777" w:rsidR="00CC2687" w:rsidRPr="009B3272" w:rsidRDefault="00361B03" w:rsidP="00450790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교정 방법</w:t>
      </w:r>
    </w:p>
    <w:p w14:paraId="11083917" w14:textId="430487A9" w:rsidR="00CC2687" w:rsidRPr="009B3272" w:rsidRDefault="00361B03" w:rsidP="002842E2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Serum Na level보다 5 mmol/L 정도 낮은 농도가 되도록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dialysate /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pre-replacement fluid에 NaCl 또는(metabolic acidosis가 심할 경우)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을 </w:t>
      </w:r>
      <w:r w:rsidR="002A3A1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하여 CKRT 시작</w:t>
      </w:r>
    </w:p>
    <w:p w14:paraId="11083918" w14:textId="24847A90" w:rsidR="00CC2687" w:rsidRPr="009B3272" w:rsidRDefault="00361B03" w:rsidP="000412D1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Dialysate /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replacement fluid (5L bag)</w:t>
      </w:r>
      <w:r w:rsidR="000412D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의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Na 농도: 140 mmol/L</w:t>
      </w:r>
    </w:p>
    <w:p w14:paraId="11083919" w14:textId="3D9957F0" w:rsidR="00CC2687" w:rsidRPr="009B3272" w:rsidRDefault="00361B03" w:rsidP="009079E4">
      <w:pPr>
        <w:pStyle w:val="a4"/>
        <w:numPr>
          <w:ilvl w:val="5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NaCl</w:t>
      </w:r>
      <w:r w:rsidR="00D80BC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(Na 40 mmol/20 mL) 1A </w:t>
      </w:r>
      <w:r w:rsidR="005E00A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시 8 mmol/L 상승 → 148 mmol/L</w:t>
      </w:r>
    </w:p>
    <w:p w14:paraId="1108391A" w14:textId="6E999E63" w:rsidR="00CC2687" w:rsidRPr="009B3272" w:rsidRDefault="00361B03" w:rsidP="009079E4">
      <w:pPr>
        <w:pStyle w:val="a4"/>
        <w:numPr>
          <w:ilvl w:val="5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r w:rsidR="00E60D3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(Na 20 mmol/20 mL) 1A </w:t>
      </w:r>
      <w:r w:rsidR="00E60D3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시 4 mmol/L 상승 → 144 mmol/L</w:t>
      </w:r>
    </w:p>
    <w:p w14:paraId="1108391B" w14:textId="15E9A4BD" w:rsidR="00CC2687" w:rsidRPr="009B3272" w:rsidRDefault="00361B03" w:rsidP="002842E2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lastRenderedPageBreak/>
        <w:t>2시간 후</w:t>
      </w:r>
      <w:r w:rsidR="009079E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추적검사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→ 두 번 이상 문제없으면 </w:t>
      </w:r>
      <w:r w:rsidR="001E637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검사 간격을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4시간으로 늘리고, 24시간 이상 안정적으로 서서히 교정될 경우 6시간으로 늘림</w:t>
      </w:r>
    </w:p>
    <w:p w14:paraId="1108391C" w14:textId="6AA9C8A3" w:rsidR="00CC2687" w:rsidRPr="009B3272" w:rsidRDefault="00361B03" w:rsidP="001E6378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특수 상황</w:t>
      </w:r>
      <w:r w:rsidR="00B27A66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: 치료 목적의 hypernatremia 유도</w:t>
      </w:r>
    </w:p>
    <w:p w14:paraId="1108391D" w14:textId="7CF96D93" w:rsidR="00CC2687" w:rsidRPr="009B3272" w:rsidRDefault="00FD7B72" w:rsidP="00FD7B72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뇌압 상승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상황에서 치료적 목적으로 hypernatremia를 유도하거나 유지할 필요가 있을 때 위 예시를 활용하여 pre-</w:t>
      </w:r>
      <w:proofErr w:type="gram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replacement /</w:t>
      </w:r>
      <w:proofErr w:type="gram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dialysate /</w:t>
      </w:r>
      <w:proofErr w:type="gram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post-replacement fluid 모두에 NaCl 또는 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을 </w:t>
      </w:r>
      <w:r w:rsidR="004454A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하여 목표로 하는 serum Na 농도를 유지</w:t>
      </w:r>
    </w:p>
    <w:p w14:paraId="1108391E" w14:textId="2C4C1DB7" w:rsidR="00CC2687" w:rsidRPr="009B3272" w:rsidRDefault="00361B03" w:rsidP="00FD7B72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목표로 하는 serum Na 농도보다 더 상승한 경우, post-replacement fluid의 NaCl 또는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mix를 우선적으로 중단</w:t>
      </w:r>
    </w:p>
    <w:p w14:paraId="1108391F" w14:textId="7021D659" w:rsidR="00CC2687" w:rsidRPr="009B3272" w:rsidRDefault="004454A7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고칼슘혈증</w:t>
      </w:r>
      <w:proofErr w:type="spellEnd"/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 xml:space="preserve"> (</w:t>
      </w:r>
      <w:r w:rsidR="00361B03"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Hypercalcemia</w:t>
      </w: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)</w:t>
      </w:r>
    </w:p>
    <w:p w14:paraId="11083920" w14:textId="77777777" w:rsidR="00CC2687" w:rsidRPr="009B3272" w:rsidRDefault="00361B03" w:rsidP="00CE5C60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Calcium-free CKRT fluid</w:t>
      </w:r>
    </w:p>
    <w:p w14:paraId="11083921" w14:textId="72FCA11D" w:rsidR="00CC2687" w:rsidRPr="009B3272" w:rsidRDefault="00361B03" w:rsidP="00036859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시작 기준: ionized Ca ≥ 1.4 mmol/L로 지속되고 hypercalcemia를 유발할 만한 기저 질환이 있는 경우 아래 </w:t>
      </w:r>
      <w:r w:rsidR="0063630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프로토콜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을 적용</w:t>
      </w:r>
    </w:p>
    <w:p w14:paraId="386E9A5A" w14:textId="4A03C8C7" w:rsidR="00D2405E" w:rsidRPr="009B3272" w:rsidRDefault="008D20D4" w:rsidP="00036859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C</w:t>
      </w:r>
      <w:r w:rsidR="00CE522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alcium-free fluid 적용</w:t>
      </w:r>
      <w:r w:rsidR="00D2405E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방법</w:t>
      </w:r>
    </w:p>
    <w:p w14:paraId="35BB0713" w14:textId="583D7D28" w:rsidR="00D2405E" w:rsidRPr="009B3272" w:rsidRDefault="00D2405E" w:rsidP="00D2405E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P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ost-replacement fluid에 먼저 calcium-free protocol을 적용</w:t>
      </w:r>
    </w:p>
    <w:p w14:paraId="467DC901" w14:textId="5E2AAA69" w:rsidR="001846B7" w:rsidRPr="009B3272" w:rsidRDefault="00361B03" w:rsidP="00D2405E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이후 calcium </w:t>
      </w:r>
      <w:r w:rsidR="0098034C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수치의 변화에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따라 pre-replacement fluid에도 적용 여부를 결정</w:t>
      </w:r>
      <w:r w:rsidR="001846B7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</w:p>
    <w:p w14:paraId="68911B85" w14:textId="42108262" w:rsidR="00056141" w:rsidRPr="009B3272" w:rsidRDefault="001846B7" w:rsidP="00D2405E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Pre-replacement fluid에 calcium-free</w:t>
      </w:r>
      <w:r w:rsidR="00B57B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를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적용</w:t>
      </w:r>
      <w:r w:rsidR="00B57B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하는 경우,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K ≤ 4.5이면서 P ≥ 3.6</w:t>
      </w:r>
      <w:r w:rsidR="0078216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이면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Multibic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4K 대신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Hemosol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B0 solution에 KCl을 </w:t>
      </w:r>
      <w:r w:rsidR="0005614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하여 </w:t>
      </w:r>
      <w:r w:rsidR="0078216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사용</w:t>
      </w:r>
    </w:p>
    <w:p w14:paraId="71B14BE1" w14:textId="62B9F05A" w:rsidR="00CE5224" w:rsidRPr="009B3272" w:rsidRDefault="001846B7" w:rsidP="009E3751">
      <w:pPr>
        <w:pStyle w:val="a4"/>
        <w:numPr>
          <w:ilvl w:val="5"/>
          <w:numId w:val="2"/>
        </w:numPr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Multibic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4K의 A bag에는 potassium이 포함되어 있</w:t>
      </w:r>
      <w:r w:rsidR="00EF28D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으므로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A bag을 </w:t>
      </w:r>
      <w:r w:rsidR="00EF28D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혼합하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지 않을 경우 potassium-free 상태가 되기 때문</w:t>
      </w:r>
    </w:p>
    <w:p w14:paraId="11083923" w14:textId="0E3A67EB" w:rsidR="00CC2687" w:rsidRPr="009B3272" w:rsidRDefault="00361B03">
      <w:pPr>
        <w:spacing w:before="120" w:after="60"/>
        <w:ind w:left="283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2"/>
          <w:szCs w:val="22"/>
          <w:highlight w:val="yellow"/>
        </w:rPr>
        <w:t>표 7. Hypercalcemia 동반 시 fluid protocol</w:t>
      </w:r>
    </w:p>
    <w:tbl>
      <w:tblPr>
        <w:tblW w:w="950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0" w:type="dxa"/>
          <w:bottom w:w="57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633"/>
        <w:gridCol w:w="1492"/>
        <w:gridCol w:w="1945"/>
        <w:gridCol w:w="10"/>
      </w:tblGrid>
      <w:tr w:rsidR="00CC2687" w:rsidRPr="009B3272" w14:paraId="11083928" w14:textId="77777777" w:rsidTr="00A447A5">
        <w:trPr>
          <w:tblHeader/>
        </w:trPr>
        <w:tc>
          <w:tcPr>
            <w:tcW w:w="1701" w:type="dxa"/>
            <w:vMerge w:val="restart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4" w14:textId="77777777" w:rsidR="00CC2687" w:rsidRPr="009B3272" w:rsidRDefault="00CC2687" w:rsidP="00EF0CA6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</w:p>
        </w:tc>
        <w:tc>
          <w:tcPr>
            <w:tcW w:w="2722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5" w14:textId="77777777" w:rsidR="00CC2687" w:rsidRPr="009B3272" w:rsidRDefault="00361B03" w:rsidP="001968FC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Dialysate</w:t>
            </w:r>
          </w:p>
        </w:tc>
        <w:tc>
          <w:tcPr>
            <w:tcW w:w="3125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2B04" w14:textId="77777777" w:rsidR="00977EF0" w:rsidRPr="009B3272" w:rsidRDefault="00361B03" w:rsidP="001968FC">
            <w:pPr>
              <w:jc w:val="center"/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 xml:space="preserve">Pre-replacement fluid </w:t>
            </w:r>
          </w:p>
          <w:p w14:paraId="11083926" w14:textId="082A1EF4" w:rsidR="00CC2687" w:rsidRPr="009B3272" w:rsidRDefault="00361B03" w:rsidP="001968FC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(Optional)</w:t>
            </w:r>
          </w:p>
        </w:tc>
        <w:tc>
          <w:tcPr>
            <w:tcW w:w="1955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7" w14:textId="77777777" w:rsidR="00CC2687" w:rsidRPr="009B3272" w:rsidRDefault="00361B03" w:rsidP="001968FC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Post-replacement fluid</w:t>
            </w:r>
          </w:p>
        </w:tc>
      </w:tr>
      <w:tr w:rsidR="00CC2687" w:rsidRPr="009B3272" w14:paraId="1108392F" w14:textId="77777777" w:rsidTr="00A447A5">
        <w:trPr>
          <w:tblHeader/>
        </w:trPr>
        <w:tc>
          <w:tcPr>
            <w:tcW w:w="1701" w:type="dxa"/>
            <w:vMerge/>
            <w:shd w:val="clear" w:color="auto" w:fill="BEDAFF"/>
            <w:vAlign w:val="center"/>
          </w:tcPr>
          <w:p w14:paraId="11083929" w14:textId="77777777" w:rsidR="00CC2687" w:rsidRPr="009B3272" w:rsidRDefault="00CC2687" w:rsidP="00EF0CA6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</w:p>
        </w:tc>
        <w:tc>
          <w:tcPr>
            <w:tcW w:w="136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A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P ≥ 3.6</w:t>
            </w:r>
          </w:p>
        </w:tc>
        <w:tc>
          <w:tcPr>
            <w:tcW w:w="136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B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P ≤ 3.5</w:t>
            </w:r>
          </w:p>
        </w:tc>
        <w:tc>
          <w:tcPr>
            <w:tcW w:w="1633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C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P ≥ 3.6</w:t>
            </w:r>
          </w:p>
        </w:tc>
        <w:tc>
          <w:tcPr>
            <w:tcW w:w="149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D" w14:textId="77777777" w:rsidR="00CC2687" w:rsidRPr="009B3272" w:rsidRDefault="00361B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b/>
                <w:bCs/>
                <w:color w:val="000000"/>
                <w:sz w:val="22"/>
                <w:szCs w:val="22"/>
              </w:rPr>
              <w:t>P ≤ 3.5</w:t>
            </w:r>
          </w:p>
        </w:tc>
        <w:tc>
          <w:tcPr>
            <w:tcW w:w="1955" w:type="dxa"/>
            <w:gridSpan w:val="2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2E" w14:textId="77777777" w:rsidR="00CC2687" w:rsidRPr="009B3272" w:rsidRDefault="00CC2687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</w:p>
        </w:tc>
      </w:tr>
      <w:tr w:rsidR="00CC2687" w:rsidRPr="009B3272" w14:paraId="11083936" w14:textId="77777777" w:rsidTr="00A447A5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0" w14:textId="77777777" w:rsidR="00CC2687" w:rsidRPr="009B3272" w:rsidRDefault="00361B03" w:rsidP="00EF0CA6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K ≤ 4.5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1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4K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2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Phoxilium</w:t>
            </w:r>
            <w:proofErr w:type="spellEnd"/>
          </w:p>
        </w:tc>
        <w:tc>
          <w:tcPr>
            <w:tcW w:w="1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34EA" w14:textId="77777777" w:rsidR="00FD42FA" w:rsidRPr="009B3272" w:rsidRDefault="00361B03" w:rsidP="00862203">
            <w:pPr>
              <w:jc w:val="center"/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 without A bag </w:t>
            </w:r>
          </w:p>
          <w:p w14:paraId="11083933" w14:textId="2166226B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+ 1 bag of KCl 20 mmol / NS 100 mL</w:t>
            </w:r>
          </w:p>
        </w:tc>
        <w:tc>
          <w:tcPr>
            <w:tcW w:w="14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EBB1D" w14:textId="77777777" w:rsidR="00977EF0" w:rsidRPr="009B3272" w:rsidRDefault="00361B03" w:rsidP="00862203">
            <w:pPr>
              <w:jc w:val="center"/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Phoxilium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</w:t>
            </w:r>
          </w:p>
          <w:p w14:paraId="11083934" w14:textId="2F691105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without A bag</w:t>
            </w:r>
          </w:p>
        </w:tc>
        <w:tc>
          <w:tcPr>
            <w:tcW w:w="195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4DB9E" w14:textId="77777777" w:rsidR="00977EF0" w:rsidRPr="009B3272" w:rsidRDefault="00361B03" w:rsidP="00862203">
            <w:pPr>
              <w:jc w:val="center"/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 </w:t>
            </w:r>
          </w:p>
          <w:p w14:paraId="11083935" w14:textId="6C1D409E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without A bag</w:t>
            </w:r>
          </w:p>
        </w:tc>
      </w:tr>
      <w:tr w:rsidR="00CC2687" w:rsidRPr="009B3272" w14:paraId="1108393C" w14:textId="77777777" w:rsidTr="00A447A5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7" w14:textId="77777777" w:rsidR="00CC2687" w:rsidRPr="009B3272" w:rsidRDefault="00361B03" w:rsidP="00EF0CA6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4.6 ≤ K ≤ 5.0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8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Multibic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4K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9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Phoxilium</w:t>
            </w:r>
            <w:proofErr w:type="spellEnd"/>
          </w:p>
        </w:tc>
        <w:tc>
          <w:tcPr>
            <w:tcW w:w="31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A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 without A bag</w:t>
            </w:r>
          </w:p>
        </w:tc>
        <w:tc>
          <w:tcPr>
            <w:tcW w:w="195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66E7" w14:textId="77777777" w:rsidR="00977EF0" w:rsidRPr="009B3272" w:rsidRDefault="00361B03" w:rsidP="00862203">
            <w:pPr>
              <w:jc w:val="center"/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 </w:t>
            </w:r>
          </w:p>
          <w:p w14:paraId="1108393B" w14:textId="21AA1DBC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without A bag</w:t>
            </w:r>
          </w:p>
        </w:tc>
      </w:tr>
      <w:tr w:rsidR="00CC2687" w:rsidRPr="009B3272" w14:paraId="11083941" w14:textId="77777777" w:rsidTr="00A447A5">
        <w:trPr>
          <w:gridAfter w:val="1"/>
          <w:wAfter w:w="10" w:type="dxa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D" w14:textId="77777777" w:rsidR="00CC2687" w:rsidRPr="009B3272" w:rsidRDefault="00361B03" w:rsidP="00EF0CA6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K ≥ 5.1</w:t>
            </w:r>
          </w:p>
        </w:tc>
        <w:tc>
          <w:tcPr>
            <w:tcW w:w="272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E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</w:t>
            </w:r>
          </w:p>
        </w:tc>
        <w:tc>
          <w:tcPr>
            <w:tcW w:w="312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3F" w14:textId="77777777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 without A bag</w:t>
            </w:r>
          </w:p>
        </w:tc>
        <w:tc>
          <w:tcPr>
            <w:tcW w:w="1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5A711" w14:textId="77777777" w:rsidR="00977EF0" w:rsidRPr="009B3272" w:rsidRDefault="00361B03" w:rsidP="00862203">
            <w:pPr>
              <w:jc w:val="center"/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</w:pPr>
            <w:proofErr w:type="spellStart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Hemosol</w:t>
            </w:r>
            <w:proofErr w:type="spellEnd"/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 xml:space="preserve"> B0 </w:t>
            </w:r>
          </w:p>
          <w:p w14:paraId="11083940" w14:textId="32CF68D6" w:rsidR="00CC2687" w:rsidRPr="009B3272" w:rsidRDefault="00361B03" w:rsidP="00862203">
            <w:pPr>
              <w:jc w:val="center"/>
              <w:rPr>
                <w:rFonts w:ascii="Pretendard" w:eastAsia="Pretendard" w:hAnsi="Pretendard"/>
                <w:sz w:val="22"/>
                <w:szCs w:val="22"/>
              </w:rPr>
            </w:pPr>
            <w:r w:rsidRPr="009B3272">
              <w:rPr>
                <w:rFonts w:ascii="Pretendard" w:eastAsia="Pretendard" w:hAnsi="Pretendard" w:cs="Noto Sans KR"/>
                <w:color w:val="000000"/>
                <w:sz w:val="22"/>
                <w:szCs w:val="22"/>
              </w:rPr>
              <w:t>without A bag</w:t>
            </w:r>
          </w:p>
        </w:tc>
      </w:tr>
    </w:tbl>
    <w:p w14:paraId="11083943" w14:textId="09D84C6E" w:rsidR="00CC2687" w:rsidRPr="009B3272" w:rsidRDefault="00361B03" w:rsidP="00CE5224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Calcium-free 후 Ca </w:t>
      </w:r>
      <w:r w:rsidR="00491226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혼합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재개 기준</w:t>
      </w:r>
    </w:p>
    <w:p w14:paraId="6850DCFA" w14:textId="661E3BA7" w:rsidR="00491226" w:rsidRPr="009B3272" w:rsidRDefault="00361B03" w:rsidP="00EE6F21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lastRenderedPageBreak/>
        <w:t>CKRT dose가 8:2일 경우</w:t>
      </w:r>
      <w:r w:rsidR="00DF4BA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(pre 800, post 200)</w:t>
      </w:r>
    </w:p>
    <w:p w14:paraId="514A8482" w14:textId="32CA4C5D" w:rsidR="00491226" w:rsidRPr="009B3272" w:rsidRDefault="00491226" w:rsidP="00491226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I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onized Ca ≤ 1.2로 12시간 유지 시 pre-replacement fluid부터 Ca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재개</w:t>
      </w:r>
    </w:p>
    <w:p w14:paraId="11083944" w14:textId="0328CCBA" w:rsidR="00CC2687" w:rsidRPr="009B3272" w:rsidRDefault="00361B03" w:rsidP="00491226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이후 </w:t>
      </w:r>
      <w:r w:rsidR="0076261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추적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검사에서 ionized Ca ≤ 1.1일 경우 post-replacement fluid에도 Ca </w:t>
      </w:r>
      <w:r w:rsidR="0076261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재개</w:t>
      </w:r>
    </w:p>
    <w:p w14:paraId="11083945" w14:textId="406A9E86" w:rsidR="00CC2687" w:rsidRPr="009B3272" w:rsidRDefault="00361B03" w:rsidP="00EE6F21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dose가 증량된 경우(post 200 이상): </w:t>
      </w:r>
      <w:r w:rsidR="00DF4BA1" w:rsidRPr="009B3272">
        <w:rPr>
          <w:rFonts w:ascii="Pretendard" w:eastAsia="Pretendard" w:hAnsi="Pretendard" w:cs="Noto Sans KR"/>
          <w:color w:val="000000"/>
          <w:sz w:val="22"/>
          <w:szCs w:val="22"/>
        </w:rPr>
        <w:t>임상 상황에 따라 개별 적용</w:t>
      </w:r>
    </w:p>
    <w:p w14:paraId="7E08996D" w14:textId="7A4C01B2" w:rsidR="005547C1" w:rsidRPr="009B3272" w:rsidRDefault="005547C1" w:rsidP="005547C1">
      <w:pPr>
        <w:pStyle w:val="a4"/>
        <w:numPr>
          <w:ilvl w:val="2"/>
          <w:numId w:val="2"/>
        </w:numPr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Calcium-free CKRT fluid</w:t>
      </w: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 사용시 주의 사항</w:t>
      </w:r>
    </w:p>
    <w:p w14:paraId="11083947" w14:textId="08CFD5D3" w:rsidR="00CC2687" w:rsidRPr="009B3272" w:rsidRDefault="00361B03" w:rsidP="009C2C82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Hypercalcemia로 A bag을 사용하지 않는 경우 A bag에 함유된 magnesium도 함께 제외되므로 hypomagnesemia 발생에 대한 주의가 필요</w:t>
      </w:r>
      <w:r w:rsidR="00EE6F2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: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Serum Mg </w:t>
      </w:r>
      <w:r w:rsidR="009C2C8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수치를 면밀히 모니터링하며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필요 시 magnesium replacement를 시행</w:t>
      </w:r>
    </w:p>
    <w:p w14:paraId="11083948" w14:textId="77777777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Metabolic acidosis</w:t>
      </w:r>
    </w:p>
    <w:p w14:paraId="11083949" w14:textId="18A4E939" w:rsidR="00CC2687" w:rsidRPr="009B3272" w:rsidRDefault="00361B03" w:rsidP="00DF4BA1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CKRT </w:t>
      </w:r>
      <w:r w:rsidR="008E2111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이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후에도 metabolic acidosis </w:t>
      </w:r>
      <w:proofErr w:type="spellStart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지속</w:t>
      </w:r>
      <w:r w:rsidR="00E168A1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시</w:t>
      </w:r>
      <w:proofErr w:type="spellEnd"/>
      <w:r w:rsidR="0063348A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 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(HCO</w:t>
      </w:r>
      <w:r w:rsidRPr="009B3272">
        <w:rPr>
          <w:rFonts w:ascii="Pretendard" w:eastAsia="Pretendard" w:hAnsi="Pretendard" w:cs="Cambria Math"/>
          <w:b/>
          <w:bCs/>
          <w:color w:val="000000"/>
          <w:sz w:val="24"/>
          <w:szCs w:val="24"/>
        </w:rPr>
        <w:t>₃⁻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&lt; 15</w:t>
      </w:r>
      <w:proofErr w:type="gramEnd"/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mmol/L)</w:t>
      </w:r>
    </w:p>
    <w:p w14:paraId="1108394A" w14:textId="792B263B" w:rsidR="00CC2687" w:rsidRPr="009B3272" w:rsidRDefault="00361B03" w:rsidP="00E25000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</w:t>
      </w:r>
      <w:r w:rsidR="0063348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적용 기간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3</w:t>
      </w:r>
      <w:proofErr w:type="gramEnd"/>
      <w:r w:rsidR="0063348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일</w:t>
      </w:r>
    </w:p>
    <w:p w14:paraId="1108394B" w14:textId="071C0E0C" w:rsidR="00CC2687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Dose 증량 없이 dialysate,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pre /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post replacement에 모두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="001E2FCF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을 혼합</w:t>
      </w:r>
      <w:r w:rsidR="008F55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적용</w:t>
      </w:r>
    </w:p>
    <w:p w14:paraId="1108394C" w14:textId="449CC6EB" w:rsidR="00CC2687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10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HCO</w:t>
      </w:r>
      <w:proofErr w:type="gramEnd"/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15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mmol/L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→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2 </w:t>
      </w:r>
      <w:r w:rsidR="008F55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앰플을 혼합 적용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(5L 규격 1</w:t>
      </w:r>
      <w:r w:rsidR="008F55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백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기준)</w:t>
      </w:r>
    </w:p>
    <w:p w14:paraId="1108394D" w14:textId="0A66E21A" w:rsidR="00CC2687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HCO</w:t>
      </w:r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≤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10 mmol/L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→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3.5 </w:t>
      </w:r>
      <w:r w:rsidR="008F55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앰플을 혼합 적용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(5L 규격 1 </w:t>
      </w:r>
      <w:r w:rsidR="008F55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백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기준)</w:t>
      </w:r>
    </w:p>
    <w:p w14:paraId="1108394E" w14:textId="488906D3" w:rsidR="00CC2687" w:rsidRPr="009B3272" w:rsidRDefault="00361B03" w:rsidP="00E25000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</w:t>
      </w:r>
      <w:r w:rsidR="0063348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적용 기간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≥ 3</w:t>
      </w:r>
      <w:r w:rsidR="0063348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일</w:t>
      </w:r>
    </w:p>
    <w:p w14:paraId="1108394F" w14:textId="5F013EED" w:rsidR="00CC2687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BUN ≥ 30 mg/dL 또는 hyperkalemia: dose를 한 단계 위로 상향 조정</w:t>
      </w:r>
    </w:p>
    <w:p w14:paraId="7832A564" w14:textId="77777777" w:rsidR="00D90876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BUN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30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mg/dL이면서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normokalemia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→ dose 증량 없이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="00D9087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을 혼합 적용</w:t>
      </w:r>
    </w:p>
    <w:p w14:paraId="11083951" w14:textId="4BED0FAE" w:rsidR="00CC2687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10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HCO</w:t>
      </w:r>
      <w:proofErr w:type="gramEnd"/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&lt; 15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mmol/L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→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D90876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앰플을 혼합 적용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(5L 규격 1 </w:t>
      </w:r>
      <w:r w:rsidR="00D9087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백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기준)</w:t>
      </w:r>
    </w:p>
    <w:p w14:paraId="11083952" w14:textId="7788209B" w:rsidR="00CC2687" w:rsidRPr="009B3272" w:rsidRDefault="00361B03" w:rsidP="0063348A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HCO</w:t>
      </w:r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≤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10 mmol/L </w:t>
      </w:r>
      <w:r w:rsidRPr="009B3272">
        <w:rPr>
          <w:rFonts w:ascii="Pretendard" w:eastAsia="Pretendard" w:hAnsi="Pretendard" w:cs="Noto Serif KR Medium" w:hint="eastAsia"/>
          <w:color w:val="000000"/>
          <w:sz w:val="22"/>
          <w:szCs w:val="22"/>
        </w:rPr>
        <w:t>→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3.5 </w:t>
      </w:r>
      <w:r w:rsidR="00D90876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앰플을 혼합 적용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(5L 규격 1 </w:t>
      </w:r>
      <w:r w:rsidR="00D9087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백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기준)</w:t>
      </w:r>
    </w:p>
    <w:p w14:paraId="11083953" w14:textId="2CBC55BB" w:rsidR="00CC2687" w:rsidRPr="009B3272" w:rsidRDefault="00361B03" w:rsidP="00D90876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Severe acidosis (pH &lt; 7.2 &amp; HCO</w:t>
      </w:r>
      <w:r w:rsidRPr="009B3272">
        <w:rPr>
          <w:rFonts w:ascii="Pretendard" w:eastAsia="Pretendard" w:hAnsi="Pretendard" w:cs="Cambria Math"/>
          <w:b/>
          <w:bCs/>
          <w:color w:val="000000"/>
          <w:sz w:val="24"/>
          <w:szCs w:val="24"/>
        </w:rPr>
        <w:t>₃⁻</w:t>
      </w: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 &lt; 10 mmol/L)</w:t>
      </w:r>
    </w:p>
    <w:p w14:paraId="04E2510B" w14:textId="77777777" w:rsidR="002F2AB2" w:rsidRPr="009B3272" w:rsidRDefault="00361B03" w:rsidP="000168DE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Bivon </w:t>
      </w:r>
      <w:r w:rsidR="002F2AB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 수액</w:t>
      </w:r>
    </w:p>
    <w:p w14:paraId="11083954" w14:textId="2441A1A1" w:rsidR="00CC2687" w:rsidRPr="009B3272" w:rsidRDefault="00361B03" w:rsidP="002F2AB2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IV: main fluid에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을 적절히 </w:t>
      </w:r>
      <w:r w:rsidR="0004565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(예: 5%DW 1L +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7A </w:t>
      </w:r>
      <w:r w:rsidR="0004565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→ Na 140 mmol/L)</w:t>
      </w:r>
    </w:p>
    <w:p w14:paraId="7C3EBE86" w14:textId="77777777" w:rsidR="002F2AB2" w:rsidRPr="009B3272" w:rsidRDefault="002F2AB2" w:rsidP="000168DE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CKRT 설정</w:t>
      </w:r>
    </w:p>
    <w:p w14:paraId="11083955" w14:textId="41E15320" w:rsidR="00CC2687" w:rsidRPr="009B3272" w:rsidRDefault="00361B03" w:rsidP="002F2AB2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Metabolic acidosis 이외의 high dose 적응증이 없는 경우</w:t>
      </w:r>
    </w:p>
    <w:p w14:paraId="11083956" w14:textId="4ECE75E1" w:rsidR="00CC2687" w:rsidRPr="009B3272" w:rsidRDefault="00AD3F45" w:rsidP="002F2AB2">
      <w:pPr>
        <w:pStyle w:val="a4"/>
        <w:numPr>
          <w:ilvl w:val="5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우선 </w:t>
      </w:r>
      <w:proofErr w:type="spellStart"/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b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ivon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을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 적용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(CKRT 5L 1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백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기준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최대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3.5A까지)</w:t>
      </w:r>
    </w:p>
    <w:p w14:paraId="11083957" w14:textId="3F801D39" w:rsidR="00CC2687" w:rsidRPr="009B3272" w:rsidRDefault="00361B03" w:rsidP="002F2AB2">
      <w:pPr>
        <w:pStyle w:val="a4"/>
        <w:numPr>
          <w:ilvl w:val="5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r w:rsidR="00AD3F4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을 혼합 적용한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이후에도 metabolic acidosis 호전이 없는 경우 CKRT dose 증량</w:t>
      </w:r>
    </w:p>
    <w:p w14:paraId="11083958" w14:textId="77777777" w:rsidR="00CC2687" w:rsidRPr="009B3272" w:rsidRDefault="00361B03" w:rsidP="002F2AB2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Metabolic acidosis 이외의 high dose 적응증이 있는 경우</w:t>
      </w:r>
    </w:p>
    <w:p w14:paraId="11083959" w14:textId="6BA99EC6" w:rsidR="00CC2687" w:rsidRPr="009B3272" w:rsidRDefault="00361B03" w:rsidP="002F2AB2">
      <w:pPr>
        <w:pStyle w:val="a4"/>
        <w:numPr>
          <w:ilvl w:val="5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dose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≤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80 mL/kg/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까지 증량</w:t>
      </w:r>
    </w:p>
    <w:p w14:paraId="1108395A" w14:textId="415922A4" w:rsidR="00CC2687" w:rsidRPr="009B3272" w:rsidRDefault="00361B03" w:rsidP="00F21B92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Metabolic acidosis 호전 시</w:t>
      </w:r>
      <w:r w:rsidR="00D9686E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 관리 순서</w:t>
      </w:r>
    </w:p>
    <w:p w14:paraId="1108395B" w14:textId="4B2385E3" w:rsidR="00CC2687" w:rsidRPr="009B3272" w:rsidRDefault="00361B03" w:rsidP="00D9686E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fluid에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9B2B1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용량 </w:t>
      </w:r>
      <w:r w:rsidR="009B2B1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감량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: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dialysate /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pre /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post replacement 3개를 동시에 줄여 나감 (3.5A → 2A → 1A)</w:t>
      </w:r>
    </w:p>
    <w:p w14:paraId="1108395C" w14:textId="1A99BDCC" w:rsidR="00CC2687" w:rsidRPr="009B3272" w:rsidRDefault="00361B03" w:rsidP="00C37198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1단계</w:t>
      </w:r>
      <w:r w:rsidR="00C3783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pH &gt;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7.3 &amp; HCO</w:t>
      </w:r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15 mmol/L</w:t>
      </w:r>
      <w:r w:rsidR="003E790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에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도달</w:t>
      </w:r>
      <w:r w:rsidR="0056769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→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3E790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감량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고려</w:t>
      </w:r>
    </w:p>
    <w:p w14:paraId="1108395D" w14:textId="4CA55EAC" w:rsidR="00CC2687" w:rsidRPr="009B3272" w:rsidRDefault="00361B03" w:rsidP="00C37198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lastRenderedPageBreak/>
        <w:t>2단계</w:t>
      </w:r>
      <w:r w:rsidR="00C3783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pH &gt;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7.3 &amp; HCO</w:t>
      </w:r>
      <w:r w:rsidRPr="009B3272">
        <w:rPr>
          <w:rFonts w:ascii="Pretendard" w:eastAsia="Pretendard" w:hAnsi="Pretendard" w:cs="Cambria Math"/>
          <w:color w:val="000000"/>
          <w:sz w:val="22"/>
          <w:szCs w:val="22"/>
        </w:rPr>
        <w:t>₃⁻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20 mmol/L 이상</w:t>
      </w:r>
      <w:r w:rsidR="0056769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유지</w:t>
      </w:r>
      <w:r w:rsidR="0056769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56769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→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free 가능</w:t>
      </w:r>
    </w:p>
    <w:p w14:paraId="1108395E" w14:textId="1722DF31" w:rsidR="00CC2687" w:rsidRPr="009B3272" w:rsidRDefault="00361B03" w:rsidP="00C37836">
      <w:pPr>
        <w:pStyle w:val="a4"/>
        <w:numPr>
          <w:ilvl w:val="5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3개를 </w:t>
      </w:r>
      <w:r w:rsidR="00996D60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모두를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동시에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free</w:t>
      </w:r>
      <w:r w:rsidR="00996D60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로 변경하기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어려울 경우</w:t>
      </w:r>
      <w:r w:rsidR="00C3783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,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post → pre → dialysate 순으로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free</w:t>
      </w:r>
      <w:r w:rsidR="00C3783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로 변경</w:t>
      </w:r>
    </w:p>
    <w:p w14:paraId="1108395F" w14:textId="45F15522" w:rsidR="00CC2687" w:rsidRPr="009B3272" w:rsidRDefault="00361B03" w:rsidP="00D9686E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dose </w:t>
      </w:r>
      <w:r w:rsidR="00C3783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감량</w:t>
      </w:r>
    </w:p>
    <w:p w14:paraId="11083960" w14:textId="59C83A49" w:rsidR="00CC2687" w:rsidRPr="009B3272" w:rsidRDefault="00361B03" w:rsidP="00D9686E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Main fluid에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bivon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A91B89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혼합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중단</w:t>
      </w:r>
    </w:p>
    <w:p w14:paraId="0811A99C" w14:textId="77777777" w:rsidR="00DF4BA1" w:rsidRPr="009B3272" w:rsidRDefault="00DF4BA1">
      <w:pPr>
        <w:widowControl/>
        <w:wordWrap/>
        <w:autoSpaceDE/>
        <w:autoSpaceDN/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br w:type="page"/>
      </w:r>
    </w:p>
    <w:p w14:paraId="11083961" w14:textId="1E4DF0CF" w:rsidR="00CC2687" w:rsidRPr="009B3272" w:rsidRDefault="00361B03">
      <w:pPr>
        <w:pStyle w:val="a4"/>
        <w:numPr>
          <w:ilvl w:val="0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lastRenderedPageBreak/>
        <w:t>CKRT 중단</w:t>
      </w:r>
    </w:p>
    <w:p w14:paraId="243F9C28" w14:textId="77777777" w:rsidR="00A91B89" w:rsidRPr="009B3272" w:rsidRDefault="00A91B89" w:rsidP="00A91B89">
      <w:pPr>
        <w:pStyle w:val="a4"/>
        <w:numPr>
          <w:ilvl w:val="1"/>
          <w:numId w:val="2"/>
        </w:numPr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</w:pP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고려사항</w:t>
      </w:r>
    </w:p>
    <w:p w14:paraId="11083962" w14:textId="2200AAEA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CKRT의 중단은 신기능 회복의 정도(요량 증가, uremia 호전: BUN &amp; serum Cr 저하), hyperkalemia 호전, 환자의 전반적인 컨디션(</w:t>
      </w:r>
      <w:r w:rsidR="003142D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체액 상태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, 혈역학적 안정성, </w:t>
      </w:r>
      <w:proofErr w:type="spellStart"/>
      <w:r w:rsidR="003142D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신독성</w:t>
      </w:r>
      <w:proofErr w:type="spellEnd"/>
      <w:r w:rsidR="003142D5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약물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의 사용 여부, input 정도) 등 여러 가지 지표를 종합적으로 고려하여 결정</w:t>
      </w:r>
    </w:p>
    <w:p w14:paraId="61179B40" w14:textId="2DCA7E16" w:rsidR="00167630" w:rsidRPr="009B3272" w:rsidRDefault="00167630" w:rsidP="009E6203">
      <w:pPr>
        <w:pStyle w:val="a4"/>
        <w:numPr>
          <w:ilvl w:val="1"/>
          <w:numId w:val="2"/>
        </w:numPr>
        <w:rPr>
          <w:rFonts w:ascii="Pretendard" w:eastAsia="Pretendard" w:hAnsi="Pretendard"/>
          <w:b/>
          <w:bCs/>
          <w:color w:val="0A4BFF"/>
          <w:sz w:val="24"/>
          <w:szCs w:val="24"/>
        </w:rPr>
      </w:pP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중단 결정</w:t>
      </w:r>
    </w:p>
    <w:p w14:paraId="228E2E25" w14:textId="1A0B37A3" w:rsidR="00CB2B81" w:rsidRPr="009B3272" w:rsidRDefault="00361B03" w:rsidP="00262DFF">
      <w:pPr>
        <w:pStyle w:val="a4"/>
        <w:numPr>
          <w:ilvl w:val="2"/>
          <w:numId w:val="2"/>
        </w:numPr>
        <w:rPr>
          <w:rFonts w:ascii="Pretendard" w:eastAsia="Pretendard" w:hAnsi="Pretendard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다음 상태를 모두 만족하면 CKRT 중단을 고려</w:t>
      </w:r>
      <w:r w:rsidR="00262DFF" w:rsidRPr="009B3272">
        <w:rPr>
          <w:rFonts w:ascii="Pretendard" w:eastAsia="Pretendard" w:hAnsi="Pretendard" w:cs="Noto Sans KR" w:hint="eastAsia"/>
          <w:color w:val="000000"/>
          <w:sz w:val="24"/>
          <w:szCs w:val="24"/>
        </w:rPr>
        <w:t xml:space="preserve">할 수 있으나 </w:t>
      </w:r>
      <w:r w:rsidR="00CB2B81" w:rsidRPr="009B3272">
        <w:rPr>
          <w:rFonts w:ascii="Pretendard" w:eastAsia="Pretendard" w:hAnsi="Pretendard" w:cs="Noto Sans KR"/>
          <w:color w:val="000000"/>
          <w:sz w:val="24"/>
          <w:szCs w:val="24"/>
        </w:rPr>
        <w:t>최종적인 중단 여부와 시기는 CKRT 담당 신장내과 전임의와 상의하여 결정</w:t>
      </w:r>
    </w:p>
    <w:p w14:paraId="11083965" w14:textId="6DDA8B59" w:rsidR="00CC2687" w:rsidRPr="009B3272" w:rsidRDefault="007F7068" w:rsidP="00B3779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정상 체액 상태 (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Euvolemic status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)</w:t>
      </w:r>
    </w:p>
    <w:p w14:paraId="11083966" w14:textId="77777777" w:rsidR="00CC2687" w:rsidRPr="009B3272" w:rsidRDefault="00361B03" w:rsidP="00B3779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안정적인 산-염기 및 전해질 상태</w:t>
      </w:r>
    </w:p>
    <w:p w14:paraId="11083967" w14:textId="3D8C892B" w:rsidR="00CC2687" w:rsidRPr="009B3272" w:rsidRDefault="00693C1F" w:rsidP="00B3779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과도한 대사적 요구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가 없는 경우</w:t>
      </w:r>
    </w:p>
    <w:p w14:paraId="11083968" w14:textId="736BCDEF" w:rsidR="00CC2687" w:rsidRPr="009B3272" w:rsidRDefault="0085088B" w:rsidP="00B3779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적극적인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수액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치료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또는 다량의 수혈이 필요하지 않</w:t>
      </w:r>
      <w:r w:rsidR="00B6373B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음</w:t>
      </w:r>
    </w:p>
    <w:p w14:paraId="11083969" w14:textId="0C4C4937" w:rsidR="00CC2687" w:rsidRPr="009B3272" w:rsidRDefault="00361B03" w:rsidP="00B3779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승압제 또는 강심제의 최소 사용 또는 미사용</w:t>
      </w:r>
    </w:p>
    <w:p w14:paraId="1108396A" w14:textId="6F2DCA40" w:rsidR="00CC2687" w:rsidRPr="009B3272" w:rsidRDefault="00361B03" w:rsidP="00B3779D">
      <w:pPr>
        <w:pStyle w:val="a4"/>
        <w:numPr>
          <w:ilvl w:val="2"/>
          <w:numId w:val="2"/>
        </w:numPr>
        <w:rPr>
          <w:rFonts w:ascii="Pretendard" w:eastAsia="Pretendard" w:hAnsi="Pretendard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위 상태를 만족하면서 다음</w:t>
      </w:r>
      <w:r w:rsidR="00DF5628" w:rsidRPr="009B3272">
        <w:rPr>
          <w:rFonts w:ascii="Pretendard" w:eastAsia="Pretendard" w:hAnsi="Pretendard" w:cs="Noto Sans KR" w:hint="eastAsia"/>
          <w:color w:val="000000"/>
          <w:sz w:val="24"/>
          <w:szCs w:val="24"/>
        </w:rPr>
        <w:t xml:space="preserve">에 해당하는 </w:t>
      </w: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경우 투석 중단을 고려</w:t>
      </w:r>
      <w:r w:rsidR="00DF5628" w:rsidRPr="009B3272">
        <w:rPr>
          <w:rFonts w:ascii="Pretendard" w:eastAsia="Pretendard" w:hAnsi="Pretendard" w:cs="Noto Sans KR" w:hint="eastAsia"/>
          <w:color w:val="000000"/>
          <w:sz w:val="24"/>
          <w:szCs w:val="24"/>
        </w:rPr>
        <w:t xml:space="preserve"> </w:t>
      </w:r>
      <w:r w:rsidR="00B3779D" w:rsidRPr="009B3272">
        <w:rPr>
          <w:rFonts w:ascii="Pretendard" w:eastAsia="Pretendard" w:hAnsi="Pretendard" w:cs="Noto Sans KR" w:hint="eastAsia"/>
          <w:color w:val="000000"/>
          <w:sz w:val="24"/>
          <w:szCs w:val="24"/>
        </w:rPr>
        <w:t>가능</w:t>
      </w:r>
    </w:p>
    <w:p w14:paraId="1108396B" w14:textId="76C0E8CE" w:rsidR="00CC2687" w:rsidRPr="009B3272" w:rsidRDefault="00361B03" w:rsidP="00B3779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이뇨제 투</w:t>
      </w:r>
      <w:r w:rsidR="00DF562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여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없이 </w:t>
      </w:r>
      <w:proofErr w:type="gramStart"/>
      <w:r w:rsidR="00DF562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소변량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&gt;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60 mL/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또는 &gt;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400 mL/day</w:t>
      </w:r>
    </w:p>
    <w:p w14:paraId="4935B390" w14:textId="77777777" w:rsidR="00DF4BA1" w:rsidRPr="009B3272" w:rsidRDefault="00DF4BA1">
      <w:pPr>
        <w:widowControl/>
        <w:wordWrap/>
        <w:autoSpaceDE/>
        <w:autoSpaceDN/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br w:type="page"/>
      </w:r>
    </w:p>
    <w:p w14:paraId="1108396C" w14:textId="28A47BFF" w:rsidR="00CC2687" w:rsidRPr="009B3272" w:rsidRDefault="00361B03">
      <w:pPr>
        <w:pStyle w:val="a4"/>
        <w:numPr>
          <w:ilvl w:val="0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lastRenderedPageBreak/>
        <w:t>CKRT 항응고요법</w:t>
      </w:r>
    </w:p>
    <w:p w14:paraId="1108396D" w14:textId="169D65B0" w:rsidR="00CC2687" w:rsidRPr="009B3272" w:rsidRDefault="009020ED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일반적 고려사항</w:t>
      </w:r>
    </w:p>
    <w:p w14:paraId="1108396E" w14:textId="4D3182B4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</w:t>
      </w:r>
      <w:r w:rsidR="009020E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필터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가 24시간 이상 유지되는 경우: </w:t>
      </w:r>
      <w:r w:rsidR="0066647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항응고요법 없이 </w:t>
      </w:r>
      <w:r w:rsidR="000E388F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시행</w:t>
      </w:r>
    </w:p>
    <w:p w14:paraId="1108396F" w14:textId="1DEEC00F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CKRT </w:t>
      </w:r>
      <w:r w:rsidR="009020E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필터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가 24시간 미만으로 유지되는 경우: </w:t>
      </w:r>
      <w:r w:rsidR="0066647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항응고요법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고려</w:t>
      </w:r>
    </w:p>
    <w:p w14:paraId="11083970" w14:textId="0DA81576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Futhan</w:t>
      </w:r>
      <w:proofErr w:type="spellEnd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 (</w:t>
      </w:r>
      <w:proofErr w:type="spellStart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nafamostat</w:t>
      </w:r>
      <w:proofErr w:type="spellEnd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mesilate</w:t>
      </w:r>
      <w:proofErr w:type="spellEnd"/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) </w:t>
      </w:r>
      <w:r w:rsidR="000E388F"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프로토콜</w:t>
      </w:r>
    </w:p>
    <w:p w14:paraId="11083971" w14:textId="77777777" w:rsidR="00CC2687" w:rsidRPr="009B3272" w:rsidRDefault="00361B03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적응증</w:t>
      </w:r>
    </w:p>
    <w:p w14:paraId="11083972" w14:textId="1E1964F6" w:rsidR="00CC2687" w:rsidRPr="009B3272" w:rsidRDefault="000E388F">
      <w:pPr>
        <w:ind w:left="566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출혈경향이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있어 heparin을 쓰지 못할 경우(다음 중 하나라도 만족할 경우)</w:t>
      </w:r>
      <w:r w:rsidR="00CF2BEF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</w:p>
    <w:p w14:paraId="11083973" w14:textId="4091DA68" w:rsidR="00CC2687" w:rsidRPr="009B3272" w:rsidRDefault="00E532B6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혈소판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&lt; 100,000</w:t>
      </w:r>
      <w:proofErr w:type="gram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/µL</w:t>
      </w:r>
    </w:p>
    <w:p w14:paraId="11083974" w14:textId="16EBFE54" w:rsidR="00CC2687" w:rsidRPr="009B3272" w:rsidRDefault="00361B03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Activated partial thromboplastin time</w:t>
      </w:r>
      <w:r w:rsidR="00A915F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(aPTT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) &gt;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60</w:t>
      </w:r>
      <w:r w:rsidR="00E532B6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초</w:t>
      </w:r>
    </w:p>
    <w:p w14:paraId="11083975" w14:textId="77777777" w:rsidR="00CC2687" w:rsidRPr="009B3272" w:rsidRDefault="00361B03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Prothrombin time–international normalized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ratio(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PT–INR) &gt; 2.0</w:t>
      </w:r>
    </w:p>
    <w:p w14:paraId="11083976" w14:textId="58CF2529" w:rsidR="00CC2687" w:rsidRPr="009B3272" w:rsidRDefault="00E532B6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활동성 출혈</w:t>
      </w:r>
    </w:p>
    <w:p w14:paraId="11083977" w14:textId="1B20D780" w:rsidR="00CC2687" w:rsidRPr="009B3272" w:rsidRDefault="00C501D6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최근 7–14일 이내 주요 수술 시행</w:t>
      </w:r>
    </w:p>
    <w:p w14:paraId="11083978" w14:textId="1E82F227" w:rsidR="00CC2687" w:rsidRPr="009B3272" w:rsidRDefault="00C501D6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최근 3개월 이내 뇌출혈 또는 중증 뇌출혈</w:t>
      </w:r>
      <w:r w:rsidR="004E439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의 </w:t>
      </w:r>
      <w:proofErr w:type="spellStart"/>
      <w:r w:rsidR="004E439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기왕력</w:t>
      </w:r>
      <w:proofErr w:type="spellEnd"/>
    </w:p>
    <w:p w14:paraId="11083979" w14:textId="7B6448AC" w:rsidR="00CC2687" w:rsidRPr="009B3272" w:rsidRDefault="00E04EED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패혈성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쇼크 또는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파종성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혈관내 응고(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disseminated intravascular coagulation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,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DIC)</w:t>
      </w:r>
    </w:p>
    <w:p w14:paraId="086A32FE" w14:textId="46DF3665" w:rsidR="00235202" w:rsidRPr="009B3272" w:rsidRDefault="0022211A" w:rsidP="00235202">
      <w:pPr>
        <w:pStyle w:val="a4"/>
        <w:numPr>
          <w:ilvl w:val="2"/>
          <w:numId w:val="2"/>
        </w:numPr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조제 및 </w:t>
      </w:r>
      <w:r w:rsidR="00475187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준비</w:t>
      </w:r>
    </w:p>
    <w:p w14:paraId="6DC82230" w14:textId="797ED282" w:rsidR="00235202" w:rsidRPr="009B3272" w:rsidRDefault="00CF2BEF" w:rsidP="00595238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PrismaFlex</w:t>
      </w:r>
      <w:proofErr w:type="spellEnd"/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235202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5%DW 20 cc + </w:t>
      </w:r>
      <w:proofErr w:type="spellStart"/>
      <w:r w:rsidR="00235202" w:rsidRPr="009B3272">
        <w:rPr>
          <w:rFonts w:ascii="Pretendard" w:eastAsia="Pretendard" w:hAnsi="Pretendard" w:cs="Noto Sans KR"/>
          <w:color w:val="000000"/>
          <w:sz w:val="22"/>
          <w:szCs w:val="22"/>
        </w:rPr>
        <w:t>Futhan</w:t>
      </w:r>
      <w:proofErr w:type="spellEnd"/>
      <w:r w:rsidR="00235202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200 mg (10 mg/cc)</w:t>
      </w:r>
    </w:p>
    <w:p w14:paraId="7415626B" w14:textId="24AB904E" w:rsidR="008B6D39" w:rsidRPr="009B3272" w:rsidRDefault="00CF2BEF" w:rsidP="00595238">
      <w:pPr>
        <w:pStyle w:val="a4"/>
        <w:numPr>
          <w:ilvl w:val="3"/>
          <w:numId w:val="2"/>
        </w:numPr>
        <w:rPr>
          <w:rFonts w:ascii="Pretendard" w:eastAsia="Pretendard" w:hAnsi="Pretendard"/>
          <w:sz w:val="18"/>
          <w:szCs w:val="18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PrisMax</w:t>
      </w:r>
      <w:proofErr w:type="spellEnd"/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235202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5%DW 40 cc + </w:t>
      </w:r>
      <w:proofErr w:type="spellStart"/>
      <w:r w:rsidR="00235202" w:rsidRPr="009B3272">
        <w:rPr>
          <w:rFonts w:ascii="Pretendard" w:eastAsia="Pretendard" w:hAnsi="Pretendard" w:cs="Noto Sans KR"/>
          <w:color w:val="000000"/>
          <w:sz w:val="22"/>
          <w:szCs w:val="22"/>
        </w:rPr>
        <w:t>Futhan</w:t>
      </w:r>
      <w:proofErr w:type="spellEnd"/>
      <w:r w:rsidR="00235202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200 mg (5 mg/cc) </w:t>
      </w:r>
    </w:p>
    <w:p w14:paraId="1108397B" w14:textId="14106C0C" w:rsidR="00CC2687" w:rsidRPr="009B3272" w:rsidRDefault="00C90A9A" w:rsidP="00AD4D1E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용량</w:t>
      </w:r>
      <w:r w:rsidR="00AD4D1E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: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다음 ACT 기준에 따라 </w:t>
      </w:r>
      <w:proofErr w:type="spellStart"/>
      <w:r w:rsidR="000C161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f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uthan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을 시작 및 유지</w:t>
      </w:r>
    </w:p>
    <w:p w14:paraId="1108397C" w14:textId="77777777" w:rsidR="00CC2687" w:rsidRPr="009B3272" w:rsidRDefault="00361B03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ACT ≤ 150: 30 mg/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</w:p>
    <w:p w14:paraId="1108397D" w14:textId="77777777" w:rsidR="00CC2687" w:rsidRPr="009B3272" w:rsidRDefault="00361B03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ACT 151–200: 20 mg/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</w:p>
    <w:p w14:paraId="1108397E" w14:textId="77777777" w:rsidR="00CC2687" w:rsidRPr="009B3272" w:rsidRDefault="00361B03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ACT 201–250: 10 mg/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</w:p>
    <w:p w14:paraId="7DC223D7" w14:textId="60905308" w:rsidR="00B54E2A" w:rsidRPr="009B3272" w:rsidRDefault="00361B03" w:rsidP="00B54E2A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ACT ≥ 251: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Futhan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중단</w:t>
      </w:r>
      <w:r w:rsidR="00E8206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.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4시간 뒤 ACT </w:t>
      </w:r>
      <w:proofErr w:type="spellStart"/>
      <w:r w:rsidR="000C161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재측정</w:t>
      </w:r>
      <w:proofErr w:type="spellEnd"/>
      <w:r w:rsidR="000C1612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후 결정</w:t>
      </w:r>
      <w:r w:rsidR="00B54E2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</w:p>
    <w:p w14:paraId="11083982" w14:textId="7A339E66" w:rsidR="00CC2687" w:rsidRPr="009B3272" w:rsidRDefault="00361B03" w:rsidP="00B54E2A">
      <w:pPr>
        <w:pStyle w:val="a4"/>
        <w:numPr>
          <w:ilvl w:val="2"/>
          <w:numId w:val="2"/>
        </w:numPr>
        <w:rPr>
          <w:rFonts w:ascii="Pretendard" w:eastAsia="Pretendard" w:hAnsi="Pretendard"/>
          <w:b/>
          <w:bCs/>
          <w:sz w:val="22"/>
          <w:szCs w:val="22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 xml:space="preserve">ACT </w:t>
      </w:r>
      <w:r w:rsidR="000A50F1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추적</w:t>
      </w:r>
    </w:p>
    <w:p w14:paraId="11083983" w14:textId="0D3692F6" w:rsidR="00CC2687" w:rsidRPr="009B3272" w:rsidRDefault="00361B03" w:rsidP="00A35B88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시작일(1일째): 시작 후 4시간 </w:t>
      </w:r>
      <w:r w:rsidR="00706B7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후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채혈</w:t>
      </w:r>
    </w:p>
    <w:p w14:paraId="11083984" w14:textId="33876512" w:rsidR="00CC2687" w:rsidRPr="009B3272" w:rsidRDefault="000A50F1" w:rsidP="00A35B88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둘째</w:t>
      </w:r>
      <w:r w:rsidR="00706B7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날부터: </w:t>
      </w:r>
      <w:r w:rsidR="00706B7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하루 1회 시행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(매 24시간마다 채혈)</w:t>
      </w:r>
    </w:p>
    <w:p w14:paraId="11083985" w14:textId="028CECAE" w:rsidR="00CC2687" w:rsidRPr="009B3272" w:rsidRDefault="00361B03" w:rsidP="00595238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Futhan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용량 증량 시 4시간 후 </w:t>
      </w:r>
      <w:r w:rsidR="00C9183C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추적 검사</w:t>
      </w:r>
      <w:r w:rsidR="00706B7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시행</w:t>
      </w:r>
    </w:p>
    <w:p w14:paraId="11083986" w14:textId="6E89F665" w:rsidR="00CC2687" w:rsidRPr="009B3272" w:rsidRDefault="00361B03" w:rsidP="00595238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/>
          <w:sz w:val="22"/>
          <w:szCs w:val="22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Futhan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용량 감량 시 익일 </w:t>
      </w:r>
      <w:r w:rsidR="00C9183C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추적 검사</w:t>
      </w:r>
      <w:r w:rsidR="00706B78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시행</w:t>
      </w:r>
    </w:p>
    <w:p w14:paraId="11083987" w14:textId="2EF25842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Heparin </w:t>
      </w:r>
      <w:r w:rsidR="0022211A"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프로토콜</w:t>
      </w:r>
    </w:p>
    <w:p w14:paraId="11083989" w14:textId="644346DA" w:rsidR="00CC2687" w:rsidRPr="009B3272" w:rsidRDefault="00361B03" w:rsidP="00126471">
      <w:pPr>
        <w:pStyle w:val="a4"/>
        <w:numPr>
          <w:ilvl w:val="2"/>
          <w:numId w:val="2"/>
        </w:numPr>
        <w:rPr>
          <w:rFonts w:ascii="Pretendard" w:eastAsia="Pretendard" w:hAnsi="Pretendard"/>
          <w:sz w:val="24"/>
          <w:szCs w:val="24"/>
        </w:rPr>
      </w:pPr>
      <w:r w:rsidRPr="009B3272">
        <w:rPr>
          <w:rFonts w:ascii="Pretendard" w:eastAsia="Pretendard" w:hAnsi="Pretendard" w:cs="Noto Sans KR"/>
          <w:b/>
          <w:bCs/>
          <w:color w:val="000000"/>
          <w:sz w:val="24"/>
          <w:szCs w:val="24"/>
        </w:rPr>
        <w:t>적응증</w:t>
      </w:r>
      <w:r w:rsidR="00126471"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 xml:space="preserve">: </w:t>
      </w:r>
      <w:proofErr w:type="spellStart"/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>Futhan</w:t>
      </w:r>
      <w:proofErr w:type="spellEnd"/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 xml:space="preserve"> 사용의 적응증이 되지 않는 경우 또는 </w:t>
      </w:r>
      <w:r w:rsidR="00126471" w:rsidRPr="009B3272">
        <w:rPr>
          <w:rFonts w:ascii="Pretendard" w:eastAsia="Pretendard" w:hAnsi="Pretendard" w:cs="Noto Sans KR" w:hint="eastAsia"/>
          <w:color w:val="000000"/>
          <w:sz w:val="24"/>
          <w:szCs w:val="24"/>
        </w:rPr>
        <w:t>출혈 위험이</w:t>
      </w:r>
      <w:r w:rsidRPr="009B3272">
        <w:rPr>
          <w:rFonts w:ascii="Pretendard" w:eastAsia="Pretendard" w:hAnsi="Pretendard" w:cs="Noto Sans KR"/>
          <w:color w:val="000000"/>
          <w:sz w:val="24"/>
          <w:szCs w:val="24"/>
        </w:rPr>
        <w:t xml:space="preserve"> 낮다고 판단되는 경우</w:t>
      </w:r>
    </w:p>
    <w:p w14:paraId="49822DE2" w14:textId="16B1F00A" w:rsidR="005D5614" w:rsidRPr="009B3272" w:rsidRDefault="00996F2F" w:rsidP="00126471">
      <w:pPr>
        <w:pStyle w:val="a4"/>
        <w:numPr>
          <w:ilvl w:val="2"/>
          <w:numId w:val="2"/>
        </w:numPr>
        <w:rPr>
          <w:rFonts w:ascii="Pretendard" w:eastAsia="Pretendard" w:hAnsi="Pretendard"/>
          <w:sz w:val="24"/>
          <w:szCs w:val="24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t>목표: Venous aPTT</w:t>
      </w:r>
    </w:p>
    <w:p w14:paraId="68B52AFE" w14:textId="03A70FBE" w:rsidR="008B57DB" w:rsidRPr="009B3272" w:rsidRDefault="008B57DB" w:rsidP="008B57DB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  <w:sz w:val="24"/>
          <w:szCs w:val="24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T</w:t>
      </w:r>
      <w:r w:rsidR="00996F2F" w:rsidRPr="009B3272">
        <w:rPr>
          <w:rFonts w:ascii="Pretendard" w:eastAsia="Pretendard" w:hAnsi="Pretendard" w:cs="Noto Sans KR"/>
          <w:color w:val="000000"/>
          <w:sz w:val="22"/>
          <w:szCs w:val="22"/>
        </w:rPr>
        <w:t>ight heparin</w:t>
      </w:r>
      <w:r w:rsidR="006B5C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="00996F2F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45–60</w:t>
      </w:r>
      <w:r w:rsidR="006B5C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초</w:t>
      </w:r>
    </w:p>
    <w:p w14:paraId="4BB3AF34" w14:textId="7215F834" w:rsidR="00996F2F" w:rsidRPr="009B3272" w:rsidRDefault="008B57DB" w:rsidP="008B57DB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/>
          <w:sz w:val="24"/>
          <w:szCs w:val="24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R</w:t>
      </w:r>
      <w:r w:rsidR="00996F2F" w:rsidRPr="009B3272">
        <w:rPr>
          <w:rFonts w:ascii="Pretendard" w:eastAsia="Pretendard" w:hAnsi="Pretendard" w:cs="Noto Sans KR"/>
          <w:color w:val="000000"/>
          <w:sz w:val="22"/>
          <w:szCs w:val="22"/>
        </w:rPr>
        <w:t>egular heparin</w:t>
      </w:r>
      <w:r w:rsidR="006B5C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="00996F2F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60–90</w:t>
      </w:r>
      <w:r w:rsidR="006B5C7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초</w:t>
      </w:r>
    </w:p>
    <w:p w14:paraId="1108398A" w14:textId="3F96E107" w:rsidR="00CC2687" w:rsidRPr="009B3272" w:rsidRDefault="00007F6A">
      <w:pPr>
        <w:pStyle w:val="a4"/>
        <w:numPr>
          <w:ilvl w:val="2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/>
          <w:sz w:val="24"/>
          <w:szCs w:val="24"/>
        </w:rPr>
        <w:lastRenderedPageBreak/>
        <w:t>용량</w:t>
      </w:r>
    </w:p>
    <w:p w14:paraId="74792258" w14:textId="77777777" w:rsidR="003B7BA3" w:rsidRPr="009B3272" w:rsidRDefault="00445642" w:rsidP="00007F6A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L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oading dose 1000–2000 IU 투여</w:t>
      </w:r>
    </w:p>
    <w:p w14:paraId="1108398B" w14:textId="7758E790" w:rsidR="00CC2687" w:rsidRPr="009B3272" w:rsidRDefault="003B7BA3" w:rsidP="00007F6A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이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후 5–10 IU/kg/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(NS 20 mL + heparin 2000 U)</w:t>
      </w:r>
      <w:r w:rsidR="00C1687A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로 </w:t>
      </w:r>
      <w:r w:rsidR="00C1687A" w:rsidRPr="009B3272">
        <w:rPr>
          <w:rFonts w:ascii="Pretendard" w:eastAsia="Pretendard" w:hAnsi="Pretendard" w:cs="Noto Sans KR"/>
          <w:color w:val="000000"/>
          <w:sz w:val="22"/>
          <w:szCs w:val="22"/>
        </w:rPr>
        <w:t>continuous infusion</w:t>
      </w:r>
      <w:r w:rsidR="005D5614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시작</w:t>
      </w:r>
    </w:p>
    <w:p w14:paraId="66FBF164" w14:textId="3D339BF3" w:rsidR="00D70A3C" w:rsidRPr="009B3272" w:rsidRDefault="00361B03" w:rsidP="00007F6A">
      <w:pPr>
        <w:pStyle w:val="a4"/>
        <w:numPr>
          <w:ilvl w:val="3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6시간 간격으로 aPTT </w:t>
      </w:r>
      <w:r w:rsidR="00D80F1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검사</w:t>
      </w:r>
      <w:r w:rsidR="00426AC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를</w:t>
      </w:r>
      <w:r w:rsidR="00D80F1D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시행</w:t>
      </w:r>
      <w:r w:rsidR="00426AC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하여 </w:t>
      </w: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aPTT가 </w:t>
      </w:r>
      <w:r w:rsidR="00D70A3C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목표치보다</w:t>
      </w:r>
      <w:r w:rsidR="003B7BA3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,</w:t>
      </w:r>
      <w:r w:rsidR="00D70A3C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 </w:t>
      </w:r>
    </w:p>
    <w:p w14:paraId="3CD0C44E" w14:textId="1ABEBAAB" w:rsidR="00857A27" w:rsidRPr="009B3272" w:rsidRDefault="00D70A3C" w:rsidP="00D70A3C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낮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을 경우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426AC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주입 속도를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1 mL(100 U)/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증량</w:t>
      </w:r>
    </w:p>
    <w:p w14:paraId="1108398E" w14:textId="6A60AE2C" w:rsidR="00CC2687" w:rsidRPr="009B3272" w:rsidRDefault="00D70A3C" w:rsidP="00D70A3C">
      <w:pPr>
        <w:pStyle w:val="a4"/>
        <w:numPr>
          <w:ilvl w:val="4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높을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경우</w:t>
      </w:r>
      <w:r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>: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r w:rsidR="00426AC1" w:rsidRPr="009B3272">
        <w:rPr>
          <w:rFonts w:ascii="Pretendard" w:eastAsia="Pretendard" w:hAnsi="Pretendard" w:cs="Noto Sans KR" w:hint="eastAsia"/>
          <w:color w:val="000000"/>
          <w:sz w:val="22"/>
          <w:szCs w:val="22"/>
        </w:rPr>
        <w:t xml:space="preserve">주입 속도를 </w:t>
      </w:r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1 mL(100 U)/</w:t>
      </w:r>
      <w:proofErr w:type="spellStart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>hr</w:t>
      </w:r>
      <w:proofErr w:type="spellEnd"/>
      <w:r w:rsidR="00361B03"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감량</w:t>
      </w:r>
    </w:p>
    <w:p w14:paraId="3FAF310C" w14:textId="77777777" w:rsidR="00DF4BA1" w:rsidRPr="009B3272" w:rsidRDefault="00DF4BA1">
      <w:pPr>
        <w:widowControl/>
        <w:wordWrap/>
        <w:autoSpaceDE/>
        <w:autoSpaceDN/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br w:type="page"/>
      </w:r>
    </w:p>
    <w:p w14:paraId="1108398F" w14:textId="698651C9" w:rsidR="00CC2687" w:rsidRPr="009B3272" w:rsidRDefault="00361B03">
      <w:pPr>
        <w:pStyle w:val="a4"/>
        <w:numPr>
          <w:ilvl w:val="0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lastRenderedPageBreak/>
        <w:t>ECMO-CKRT 연결</w:t>
      </w:r>
    </w:p>
    <w:p w14:paraId="18F315DC" w14:textId="609B6DBA" w:rsidR="00621197" w:rsidRPr="009B3272" w:rsidRDefault="00E2707B" w:rsidP="00621197">
      <w:pPr>
        <w:pStyle w:val="a4"/>
        <w:numPr>
          <w:ilvl w:val="1"/>
          <w:numId w:val="2"/>
        </w:numPr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</w:pP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혈관 접근 (v</w:t>
      </w:r>
      <w:r w:rsidR="00361B03"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ascular access</w:t>
      </w:r>
      <w:r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)</w:t>
      </w:r>
      <w:r w:rsidR="00361B03"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 xml:space="preserve"> </w:t>
      </w:r>
    </w:p>
    <w:p w14:paraId="4C565EB6" w14:textId="6D8EFF37" w:rsidR="003F40E9" w:rsidRPr="009B3272" w:rsidRDefault="00361B03" w:rsidP="003F40E9">
      <w:pPr>
        <w:pStyle w:val="a4"/>
        <w:numPr>
          <w:ilvl w:val="2"/>
          <w:numId w:val="2"/>
        </w:numPr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ECMO 환자에서 CKRT vascular access는 ECMO </w:t>
      </w:r>
      <w:r w:rsidR="000E65D2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서킷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을 기본으로 사용</w:t>
      </w:r>
    </w:p>
    <w:p w14:paraId="0DAEE19F" w14:textId="53D0A8F4" w:rsidR="003F40E9" w:rsidRPr="009B3272" w:rsidRDefault="003F40E9" w:rsidP="003F40E9">
      <w:pPr>
        <w:pStyle w:val="a4"/>
        <w:numPr>
          <w:ilvl w:val="2"/>
          <w:numId w:val="2"/>
        </w:numPr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ECMO 서킷 내 압력</w:t>
      </w:r>
    </w:p>
    <w:p w14:paraId="091237F4" w14:textId="5B16E917" w:rsidR="003F40E9" w:rsidRPr="009B3272" w:rsidRDefault="003F40E9" w:rsidP="006F52F6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펌프 </w:t>
      </w:r>
      <w:r w:rsidR="00115073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전방 구간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: 높은 </w:t>
      </w:r>
      <w:proofErr w:type="spellStart"/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음압</w:t>
      </w:r>
      <w:proofErr w:type="spellEnd"/>
      <w:r w:rsidR="00484125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상태</w:t>
      </w:r>
      <w:r w:rsidR="00484125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유지</w:t>
      </w:r>
    </w:p>
    <w:p w14:paraId="11083990" w14:textId="1427D68B" w:rsidR="00CC2687" w:rsidRPr="009B3272" w:rsidRDefault="003F40E9" w:rsidP="006F52F6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펌프 </w:t>
      </w:r>
      <w:r w:rsidR="00115073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후방 구간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: 높은 </w:t>
      </w:r>
      <w:proofErr w:type="spellStart"/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양압</w:t>
      </w:r>
      <w:proofErr w:type="spellEnd"/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상태</w:t>
      </w:r>
      <w:r w:rsidR="00484125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유지</w:t>
      </w:r>
    </w:p>
    <w:p w14:paraId="11083991" w14:textId="77777777" w:rsidR="00CC2687" w:rsidRPr="009B3272" w:rsidRDefault="00361B03" w:rsidP="00621197">
      <w:pPr>
        <w:pStyle w:val="a4"/>
        <w:numPr>
          <w:ilvl w:val="1"/>
          <w:numId w:val="2"/>
        </w:numPr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연결 방법</w:t>
      </w:r>
    </w:p>
    <w:p w14:paraId="11083993" w14:textId="513B6489" w:rsidR="00CC2687" w:rsidRPr="009B3272" w:rsidRDefault="00361B03" w:rsidP="00810A9B">
      <w:pPr>
        <w:pStyle w:val="a4"/>
        <w:numPr>
          <w:ilvl w:val="2"/>
          <w:numId w:val="2"/>
        </w:numPr>
        <w:rPr>
          <w:rFonts w:ascii="Pretendard" w:eastAsia="Pretendard" w:hAnsi="Pretendard" w:cs="Noto Sans KR"/>
          <w:color w:val="000000" w:themeColor="text1"/>
          <w:sz w:val="24"/>
          <w:szCs w:val="24"/>
        </w:rPr>
      </w:pPr>
      <w:r w:rsidRPr="009B3272">
        <w:rPr>
          <w:rFonts w:ascii="Pretendard" w:eastAsia="Pretendard" w:hAnsi="Pretendard" w:cs="Noto Sans KR"/>
          <w:b/>
          <w:bCs/>
          <w:color w:val="000000" w:themeColor="text1"/>
          <w:sz w:val="24"/>
          <w:szCs w:val="24"/>
        </w:rPr>
        <w:t>CKRT line</w:t>
      </w:r>
      <w:r w:rsidR="00484125" w:rsidRPr="009B3272">
        <w:rPr>
          <w:rFonts w:ascii="Pretendard" w:eastAsia="Pretendard" w:hAnsi="Pretendard" w:cs="Noto Sans KR" w:hint="eastAsia"/>
          <w:b/>
          <w:bCs/>
          <w:color w:val="000000" w:themeColor="text1"/>
          <w:sz w:val="24"/>
          <w:szCs w:val="24"/>
        </w:rPr>
        <w:t>연결</w:t>
      </w:r>
      <w:r w:rsidR="00810A9B" w:rsidRPr="009B3272">
        <w:rPr>
          <w:rFonts w:ascii="Pretendard" w:eastAsia="Pretendard" w:hAnsi="Pretendard" w:cs="Noto Sans KR" w:hint="eastAsia"/>
          <w:color w:val="000000" w:themeColor="text1"/>
          <w:sz w:val="24"/>
          <w:szCs w:val="24"/>
        </w:rPr>
        <w:t xml:space="preserve">: </w:t>
      </w:r>
      <w:r w:rsidRPr="009B3272">
        <w:rPr>
          <w:rFonts w:ascii="Pretendard" w:eastAsia="Pretendard" w:hAnsi="Pretendard" w:cs="Noto Sans KR"/>
          <w:color w:val="000000" w:themeColor="text1"/>
          <w:sz w:val="24"/>
          <w:szCs w:val="24"/>
        </w:rPr>
        <w:t xml:space="preserve">ECMO </w:t>
      </w:r>
      <w:r w:rsidR="00462F5B" w:rsidRPr="009B3272">
        <w:rPr>
          <w:rFonts w:ascii="Pretendard" w:eastAsia="Pretendard" w:hAnsi="Pretendard" w:cs="Noto Sans KR" w:hint="eastAsia"/>
          <w:color w:val="000000" w:themeColor="text1"/>
          <w:sz w:val="24"/>
          <w:szCs w:val="24"/>
        </w:rPr>
        <w:t>펌프의</w:t>
      </w:r>
      <w:r w:rsidRPr="009B3272">
        <w:rPr>
          <w:rFonts w:ascii="Pretendard" w:eastAsia="Pretendard" w:hAnsi="Pretendard" w:cs="Noto Sans KR"/>
          <w:color w:val="000000" w:themeColor="text1"/>
          <w:sz w:val="24"/>
          <w:szCs w:val="24"/>
        </w:rPr>
        <w:t xml:space="preserve"> 전·후 위치에 연결하되 </w:t>
      </w:r>
      <w:r w:rsidR="002F5712" w:rsidRPr="009B3272">
        <w:rPr>
          <w:rFonts w:ascii="Pretendard" w:eastAsia="Pretendard" w:hAnsi="Pretendard" w:cs="Noto Sans KR" w:hint="eastAsia"/>
          <w:color w:val="000000" w:themeColor="text1"/>
          <w:sz w:val="24"/>
          <w:szCs w:val="24"/>
        </w:rPr>
        <w:t>산화기</w:t>
      </w:r>
      <w:r w:rsidRPr="009B3272">
        <w:rPr>
          <w:rFonts w:ascii="Pretendard" w:eastAsia="Pretendard" w:hAnsi="Pretendard" w:cs="Noto Sans KR"/>
          <w:color w:val="000000" w:themeColor="text1"/>
          <w:sz w:val="24"/>
          <w:szCs w:val="24"/>
        </w:rPr>
        <w:t>를 경유하지 않도록</w:t>
      </w:r>
      <w:r w:rsidR="00810A9B" w:rsidRPr="009B3272">
        <w:rPr>
          <w:rFonts w:ascii="Pretendard" w:eastAsia="Pretendard" w:hAnsi="Pretendard" w:cs="Noto Sans KR" w:hint="eastAsia"/>
          <w:color w:val="000000" w:themeColor="text1"/>
          <w:sz w:val="24"/>
          <w:szCs w:val="24"/>
        </w:rPr>
        <w:t xml:space="preserve"> 함</w:t>
      </w:r>
    </w:p>
    <w:p w14:paraId="11083994" w14:textId="3D204068" w:rsidR="00CC2687" w:rsidRPr="009B3272" w:rsidRDefault="001232DA" w:rsidP="002F5712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CKRT venous line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(파란색)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: </w:t>
      </w:r>
      <w:r w:rsidR="00B56D54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펌프 앞쪽 </w:t>
      </w:r>
      <w:proofErr w:type="spellStart"/>
      <w:r w:rsidR="00B56D54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캐뉼라에</w:t>
      </w:r>
      <w:proofErr w:type="spellEnd"/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연결</w:t>
      </w:r>
    </w:p>
    <w:p w14:paraId="3EFBB300" w14:textId="67E15756" w:rsidR="00E640F9" w:rsidRPr="009B3272" w:rsidRDefault="001232DA" w:rsidP="002F5712">
      <w:pPr>
        <w:pStyle w:val="a4"/>
        <w:numPr>
          <w:ilvl w:val="3"/>
          <w:numId w:val="2"/>
        </w:numPr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CKRT arterial line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(빨간색)</w:t>
      </w:r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: </w:t>
      </w:r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펌프와 </w:t>
      </w:r>
      <w:proofErr w:type="spellStart"/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산화기</w:t>
      </w:r>
      <w:proofErr w:type="spellEnd"/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 사이(펌프 </w:t>
      </w:r>
      <w:r w:rsidR="005F601F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후방</w:t>
      </w:r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, </w:t>
      </w:r>
      <w:proofErr w:type="spellStart"/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산화기</w:t>
      </w:r>
      <w:proofErr w:type="spellEnd"/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 </w:t>
      </w:r>
      <w:r w:rsidR="005F601F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전방</w:t>
      </w:r>
      <w:r w:rsidR="0073714C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)</w:t>
      </w:r>
      <w:r w:rsidR="00E640F9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의 </w:t>
      </w:r>
      <w:proofErr w:type="spellStart"/>
      <w:r w:rsidR="00E640F9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>캐뉼라에</w:t>
      </w:r>
      <w:proofErr w:type="spellEnd"/>
      <w:r w:rsidR="00E640F9" w:rsidRPr="009B3272">
        <w:rPr>
          <w:rFonts w:ascii="Pretendard" w:eastAsia="Pretendard" w:hAnsi="Pretendard" w:hint="eastAsia"/>
          <w:color w:val="000000" w:themeColor="text1"/>
          <w:sz w:val="22"/>
          <w:szCs w:val="22"/>
        </w:rPr>
        <w:t xml:space="preserve"> 연결</w:t>
      </w:r>
    </w:p>
    <w:p w14:paraId="11083995" w14:textId="142B455D" w:rsidR="00CC2687" w:rsidRPr="009B3272" w:rsidRDefault="00E640F9" w:rsidP="00E640F9">
      <w:pPr>
        <w:pStyle w:val="a4"/>
        <w:numPr>
          <w:ilvl w:val="4"/>
          <w:numId w:val="2"/>
        </w:numPr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proofErr w:type="spellStart"/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산화기</w:t>
      </w:r>
      <w:proofErr w:type="spellEnd"/>
      <w:r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</w:t>
      </w:r>
      <w:r w:rsidR="005F601F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후방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에 연결하는 경우 CKRT 장비 운용</w:t>
      </w:r>
      <w:r w:rsidR="009866F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자체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에는 문제가 없으나</w:t>
      </w:r>
      <w:r w:rsidR="00B603EC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,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shunt</w:t>
      </w:r>
      <w:r w:rsidR="009866F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가 형성되어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</w:t>
      </w:r>
      <w:r w:rsidR="001603C7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산화기를 통해 가스 교환이 이루어진 혈액이 ECMO의 </w:t>
      </w:r>
      <w:r w:rsidR="00B96B29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배액 </w:t>
      </w:r>
      <w:proofErr w:type="spellStart"/>
      <w:r w:rsidR="00B96B29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캐뉼라로</w:t>
      </w:r>
      <w:proofErr w:type="spellEnd"/>
      <w:r w:rsidR="00B96B29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유입</w:t>
      </w:r>
      <w:r w:rsidR="007D0461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될 수 있음. 이에 따라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ECMO VBGA의 해석을 어렵게 하므로 </w:t>
      </w:r>
      <w:proofErr w:type="spellStart"/>
      <w:r w:rsidR="007602F6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산화기</w:t>
      </w:r>
      <w:proofErr w:type="spellEnd"/>
      <w:r w:rsidR="007602F6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 </w:t>
      </w:r>
      <w:r w:rsidR="00393E8D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후방에</w:t>
      </w:r>
      <w:r w:rsidR="00361B03"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연결하지 않도록 주의</w:t>
      </w:r>
    </w:p>
    <w:p w14:paraId="35F9DB53" w14:textId="3B5AB38B" w:rsidR="00F6063F" w:rsidRPr="009B3272" w:rsidRDefault="00F6063F" w:rsidP="00AD5DEE">
      <w:pPr>
        <w:pStyle w:val="a4"/>
        <w:numPr>
          <w:ilvl w:val="2"/>
          <w:numId w:val="2"/>
        </w:numPr>
        <w:rPr>
          <w:rFonts w:ascii="Pretendard" w:eastAsia="Pretendard" w:hAnsi="Pretendard" w:cs="Noto Sans KR"/>
          <w:b/>
          <w:bCs/>
          <w:color w:val="000000" w:themeColor="text1"/>
          <w:sz w:val="24"/>
          <w:szCs w:val="24"/>
        </w:rPr>
      </w:pPr>
      <w:r w:rsidRPr="009B3272">
        <w:rPr>
          <w:rFonts w:ascii="Pretendard" w:eastAsia="Pretendard" w:hAnsi="Pretendard" w:cs="Noto Sans KR" w:hint="eastAsia"/>
          <w:b/>
          <w:bCs/>
          <w:color w:val="000000" w:themeColor="text1"/>
          <w:sz w:val="24"/>
          <w:szCs w:val="24"/>
        </w:rPr>
        <w:t>Extra-line 연결</w:t>
      </w:r>
    </w:p>
    <w:p w14:paraId="11083996" w14:textId="79C52392" w:rsidR="00CC2687" w:rsidRPr="009B3272" w:rsidRDefault="00361B03" w:rsidP="00F6063F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일반적인 vascular access와 달리 ECMO </w:t>
      </w:r>
      <w:r w:rsidR="00200343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펌프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로 인해 </w:t>
      </w:r>
      <w:r w:rsidR="00200343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높은 압력</w:t>
      </w:r>
      <w:r w:rsidR="00393E8D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이 발생하므로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</w:t>
      </w:r>
      <w:r w:rsidR="00384788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알람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이 자주 울리고 CKRT 운영에 어려움이 있을 수 있</w:t>
      </w:r>
      <w:r w:rsidR="005E59C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음. 이에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감압을 위</w:t>
      </w:r>
      <w:r w:rsidR="005E59C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해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extra-line을 사용하여 길이를 연장하여 </w:t>
      </w:r>
      <w:r w:rsidR="001452C9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 xml:space="preserve">CKRT를 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적용</w:t>
      </w:r>
      <w:r w:rsidR="001452C9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함</w:t>
      </w:r>
    </w:p>
    <w:p w14:paraId="11083997" w14:textId="28607F3E" w:rsidR="00CC2687" w:rsidRPr="009B3272" w:rsidRDefault="00361B03" w:rsidP="008268E1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기본적으로 CKRT venous line과 CKRT arterial line 모두</w:t>
      </w:r>
      <w:r w:rsidR="00D9443D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에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30 cm</w:t>
      </w:r>
      <w:r w:rsidR="00D9443D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의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extra-line을 적용하여 저항을 만들어 </w:t>
      </w:r>
      <w:r w:rsidR="00D452D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줌</w:t>
      </w:r>
    </w:p>
    <w:p w14:paraId="11083998" w14:textId="28801DBF" w:rsidR="00CC2687" w:rsidRPr="009B3272" w:rsidRDefault="00361B03" w:rsidP="008268E1">
      <w:pPr>
        <w:pStyle w:val="a4"/>
        <w:numPr>
          <w:ilvl w:val="4"/>
          <w:numId w:val="2"/>
        </w:numPr>
        <w:ind w:left="908" w:hanging="284"/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CKRT 기계의 </w:t>
      </w:r>
      <w:r w:rsidR="00D452D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알람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빈도, ECMO </w:t>
      </w:r>
      <w:r w:rsidR="00D452D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혈류 속도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/RPM에 따라 extra-line의 길이를 조절하여 </w:t>
      </w:r>
      <w:r w:rsidR="00D452D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압력을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 xml:space="preserve"> 조절할 수 있으며, 이는 ICU CKRT 전담</w:t>
      </w:r>
      <w:r w:rsidR="00D452D4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팀</w:t>
      </w:r>
      <w:r w:rsidRPr="009B3272">
        <w:rPr>
          <w:rFonts w:ascii="Pretendard" w:eastAsia="Pretendard" w:hAnsi="Pretendard" w:cs="Noto Sans KR"/>
          <w:color w:val="000000" w:themeColor="text1"/>
          <w:sz w:val="22"/>
          <w:szCs w:val="22"/>
        </w:rPr>
        <w:t>과 상의하여 결정</w:t>
      </w:r>
      <w:r w:rsidR="00874D4B" w:rsidRPr="009B3272">
        <w:rPr>
          <w:rFonts w:ascii="Pretendard" w:eastAsia="Pretendard" w:hAnsi="Pretendard" w:cs="Noto Sans KR" w:hint="eastAsia"/>
          <w:color w:val="000000" w:themeColor="text1"/>
          <w:sz w:val="22"/>
          <w:szCs w:val="22"/>
        </w:rPr>
        <w:t>함</w:t>
      </w:r>
    </w:p>
    <w:p w14:paraId="2BBEB82F" w14:textId="5A91AD34" w:rsidR="006A0077" w:rsidRPr="009B3272" w:rsidRDefault="006A0077" w:rsidP="006A0077">
      <w:pPr>
        <w:rPr>
          <w:rFonts w:ascii="Pretendard" w:eastAsia="Pretendard" w:hAnsi="Pretendard" w:cs="Noto Sans KR"/>
          <w:color w:val="000000" w:themeColor="text1"/>
          <w:sz w:val="22"/>
          <w:szCs w:val="22"/>
        </w:rPr>
      </w:pPr>
      <w:r w:rsidRPr="009B3272">
        <w:rPr>
          <w:rFonts w:ascii="Pretendard" w:eastAsia="Pretendard" w:hAnsi="Pretendard"/>
          <w:noProof/>
        </w:rPr>
        <w:lastRenderedPageBreak/>
        <w:drawing>
          <wp:inline distT="0" distB="0" distL="0" distR="0" wp14:anchorId="21AE91E3" wp14:editId="0622ECA7">
            <wp:extent cx="5760000" cy="4271998"/>
            <wp:effectExtent l="0" t="0" r="0" b="0"/>
            <wp:docPr id="169545029" name="그림 16954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F3A2" w14:textId="77777777" w:rsidR="00DF4BA1" w:rsidRPr="009B3272" w:rsidRDefault="00DF4BA1">
      <w:pPr>
        <w:widowControl/>
        <w:wordWrap/>
        <w:autoSpaceDE/>
        <w:autoSpaceDN/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</w:pPr>
      <w:r w:rsidRPr="009B3272">
        <w:rPr>
          <w:rFonts w:ascii="Pretendard" w:eastAsia="Pretendard" w:hAnsi="Pretendard" w:cs="Noto Sans KR"/>
          <w:b/>
          <w:bCs/>
          <w:color w:val="1428A0"/>
          <w:sz w:val="32"/>
          <w:szCs w:val="32"/>
        </w:rPr>
        <w:br w:type="page"/>
      </w:r>
    </w:p>
    <w:p w14:paraId="11083999" w14:textId="3377D019" w:rsidR="00CC2687" w:rsidRPr="009B3272" w:rsidRDefault="00022DD1">
      <w:pPr>
        <w:pStyle w:val="a4"/>
        <w:numPr>
          <w:ilvl w:val="0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 w:hint="eastAsia"/>
          <w:b/>
          <w:bCs/>
          <w:color w:val="1428A0"/>
          <w:sz w:val="32"/>
          <w:szCs w:val="32"/>
        </w:rPr>
        <w:lastRenderedPageBreak/>
        <w:t>참고문헌</w:t>
      </w:r>
    </w:p>
    <w:p w14:paraId="1108399A" w14:textId="372947B2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CRRT</w:t>
      </w:r>
      <w:r w:rsidR="00022DD1" w:rsidRPr="009B3272">
        <w:rPr>
          <w:rFonts w:ascii="Pretendard" w:eastAsia="Pretendard" w:hAnsi="Pretendard" w:cs="Noto Sans KR" w:hint="eastAsia"/>
          <w:b/>
          <w:bCs/>
          <w:color w:val="0A4BFF"/>
          <w:sz w:val="28"/>
          <w:szCs w:val="28"/>
        </w:rPr>
        <w:t>의 시작</w:t>
      </w:r>
    </w:p>
    <w:p w14:paraId="1108399B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Forni LG, Hilton PJ. Continuous hemofiltration in the treatment of acute renal failure. N Engl J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1997;336:1303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-1309.</w:t>
      </w:r>
    </w:p>
    <w:p w14:paraId="1108399C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Golper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TA. Indications, technical considerations, and strategies for renal replacement therapy in the intensive care unit. J Intensive Care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1992;7:310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-317.</w:t>
      </w:r>
    </w:p>
    <w:p w14:paraId="1108399D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Manns M, Sigler MH, Teehan BP. Continuous renal replacement therapies: an update. Am J Kidney Dis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1998;32:185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-207.</w:t>
      </w:r>
    </w:p>
    <w:p w14:paraId="1108399E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Ronco C. Continuous renal replacement therapies for the treatment of acute renal failure in intensive care patients. Clin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1993;40:187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-198.</w:t>
      </w:r>
    </w:p>
    <w:p w14:paraId="1108399F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Vinsonneau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C, Camus C, Combes A, et al. Continuous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venovenous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haemodiafiltration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versus intermittent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haemodialysis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for acute renal failure in patients with multiple-organ dysfunction syndrome: a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multicentre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randomised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trial. Lancet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2006;368:379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-385.</w:t>
      </w:r>
    </w:p>
    <w:p w14:paraId="110839A0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Tolwani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A. Continuous renal-replacement therapy for acute kidney injury. N Engl J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2012;367:2505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-2514.</w:t>
      </w:r>
    </w:p>
    <w:p w14:paraId="110839A1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Macedo E, Mehta RL. Continuous Dialysis Therapies: Core Curriculum 2016. Am J Kidney Dis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2016;68:645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-657.</w:t>
      </w:r>
    </w:p>
    <w:p w14:paraId="110839A2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Neri M, Villa G,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Garzotto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F, et al. Nomenclature for renal replacement therapy in acute kidney injury: basic principles. Crit Care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2016;20:318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.</w:t>
      </w:r>
    </w:p>
    <w:p w14:paraId="110839A3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Bellomo R, Cass A, Cole L, et al. Intensity of continuous renal-replacement therapy in critically ill patients. N Engl J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2009;361:1627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-1638.</w:t>
      </w:r>
    </w:p>
    <w:p w14:paraId="110839A4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Palevsky PM, Zhang JH, O'Connor TZ, et al. Intensity of renal support in critically ill patients with acute kidney injury. N Engl J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2008;359:7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-20.</w:t>
      </w:r>
    </w:p>
    <w:p w14:paraId="110839A5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Barletta JF, Barletta GM, Brophy PD,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Maxvold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NJ, Hackbarth RM,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Bunchman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TE. Medication errors and patient complications with continuous renal replacement therapy.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Pediatr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2006;21:842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-845.</w:t>
      </w:r>
    </w:p>
    <w:p w14:paraId="110839A6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Pistolesi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V,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Zeppilli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L,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Polistena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F, et al. Preventing Continuous Renal Replacement Therapy-Induced Hypophosphatemia: An Extended Clinical Experience with a Phosphate-Containing Solution in the Setting of Regional Citrate Anticoagulation. Blood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Purif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2017;44:8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-15.</w:t>
      </w:r>
    </w:p>
    <w:p w14:paraId="110839A7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Kraus MA. Selection of dialysate and replacement fluids and management of electrolyte and acid-base disturbances. Semin Dial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2009;22:137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-140.</w:t>
      </w:r>
    </w:p>
    <w:p w14:paraId="26443CD7" w14:textId="77777777" w:rsidR="00022DD1" w:rsidRPr="009B3272" w:rsidRDefault="00022DD1" w:rsidP="00022DD1">
      <w:pPr>
        <w:pStyle w:val="a4"/>
        <w:numPr>
          <w:ilvl w:val="1"/>
          <w:numId w:val="2"/>
        </w:numPr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전해질 및 산-염기 불균형 교정</w:t>
      </w:r>
    </w:p>
    <w:p w14:paraId="110839A9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Rosner MH, Connor MJ Jr. Management of Severe Hyponatremia with Continuous Renal Replacement Therapies. Clin J Am Soc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2018;13:787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-789.</w:t>
      </w:r>
    </w:p>
    <w:p w14:paraId="110839AA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lastRenderedPageBreak/>
        <w:t xml:space="preserve">Yessayan L, Yee J,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Frinak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S,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Szamosfalvi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B. Continuous Renal Replacement Therapy for the Management of Acid-Base and Electrolyte Imbalances in Acute Kidney Injury. Adv Chronic Kidney Dis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2016;23:203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-210.</w:t>
      </w:r>
    </w:p>
    <w:p w14:paraId="110839AB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Dangoisse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C, Dickie H, Tovey L, Ostermann M. Correction of hyper- and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hyponatraemia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during continuous renal replacement therapy. Nephron Clin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Pract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2014;128:394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-398.</w:t>
      </w:r>
    </w:p>
    <w:p w14:paraId="110839AC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Haines RW, Kirwan CJ,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Prowle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JR. Continuous renal replacement therapy: individualization of the prescription. Curr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Opin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Crit Care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2018;24:443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-449.</w:t>
      </w:r>
    </w:p>
    <w:p w14:paraId="110839AD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Park JT, Lee H, Kee YK, et al. High-Dose Versus Conventional-Dose Continuous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Venovenous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Hemodiafiltration and Patient and Kidney Survival and Cytokine Removal in Sepsis-Associated Acute Kidney Injury: A Randomized Controlled Trial. Am J Kidney Dis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2016;68:599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-608.</w:t>
      </w:r>
    </w:p>
    <w:p w14:paraId="110839AE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Macedo E, Mehta RL. Continuous Dialysis Therapies: Core Curriculum 2016. Am J Kidney Dis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2016;68:645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-657.</w:t>
      </w:r>
    </w:p>
    <w:p w14:paraId="110839AF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Cerda J,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Tolwani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AJ, Warnock DG. Critical care nephrology: management of acid-base disorders with CRRT. Kidney Int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2012;82:9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-18.</w:t>
      </w:r>
    </w:p>
    <w:p w14:paraId="110839B0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Jaber S, Paugam C,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Futier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E, et al. Sodium bicarbonate therapy for patients with severe metabolic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acidaemia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in the intensive care unit (BICAR-ICU): a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multicentre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, open-label,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randomised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controlled, phase 3 trial. Lancet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2018;392:31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-40.</w:t>
      </w:r>
    </w:p>
    <w:p w14:paraId="110839B1" w14:textId="36455EAD" w:rsidR="00CC2687" w:rsidRPr="009B3272" w:rsidRDefault="00361B03">
      <w:pPr>
        <w:pStyle w:val="a4"/>
        <w:numPr>
          <w:ilvl w:val="1"/>
          <w:numId w:val="2"/>
        </w:numPr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CKRT 중단 및 항응고요법</w:t>
      </w:r>
    </w:p>
    <w:p w14:paraId="110839B2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Gibney N, Hoste E,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Burdmann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EA, et al. Timing of initiation and discontinuation of renal replacement therapy in AKI: unanswered key questions. Clin J Am Soc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2008;3:876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-880.</w:t>
      </w:r>
    </w:p>
    <w:p w14:paraId="110839B3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Gibney RT, Bagshaw SM,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Kutsogiannis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DJ, Johnston C. When should renal replacement therapy for acute kidney injury be initiated and discontinued? Blood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Purif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2008;26:473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-484.</w:t>
      </w:r>
    </w:p>
    <w:p w14:paraId="110839B4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Uchino S, Bellomo R,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Morimatsu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H, et al. Discontinuation of continuous renal replacement therapy: A post hoc analysis of a prospective multicenter observational study. Crit Care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2009;37:2576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-2582.</w:t>
      </w:r>
    </w:p>
    <w:p w14:paraId="110839B5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Bouman CS,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Oudemans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-Van Straaten HM,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Tijssen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JG, Zandstra DF,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Kesecioglu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J. Effects of early high-volume continuous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venovenous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hemofiltration on survival and recovery of renal function in intensive care patients with acute renal failure: a prospective, randomized trial. Crit Care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2002;30:2205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-2211.</w:t>
      </w:r>
    </w:p>
    <w:p w14:paraId="110839B6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Bellomo R,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Teede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H, Boyce N. Anticoagulant regimens in acute continuous hemodiafiltration: a comparative study. Intensive Care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1993;19:329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-332.</w:t>
      </w:r>
    </w:p>
    <w:p w14:paraId="110839B7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lastRenderedPageBreak/>
        <w:t xml:space="preserve">Choi JY, Kang YJ, Jang HM, et al.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Nafamostat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mesilate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as an anticoagulant during continuous renal replacement therapy in patients with high bleeding risk: a randomized clinical trial. Medicine 2015;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94:e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2392.</w:t>
      </w:r>
    </w:p>
    <w:p w14:paraId="110839B8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Lee YK, Lee HW, Choi KH, Kim BS. Ability of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nafamostat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mesilate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to prolong filter patency during continuous renal replacement therapy in patients at high risk of bleeding: a randomized controlled study.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PLoS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One 2014;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9:e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108737.</w:t>
      </w:r>
    </w:p>
    <w:p w14:paraId="110839B9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van de Wetering J,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Westendorp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RG, van der Hoeven JG, Stolk B, Feuth JD, Chang PC. Heparin use in continuous renal replacement procedures: the struggle between filter coagulation and patient hemorrhage. J Am Soc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1996;7:145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-150.</w:t>
      </w:r>
    </w:p>
    <w:p w14:paraId="110839BA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Tan HK, Baldwin I, Bellomo R. Continuous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veno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-venous hemofiltration without anticoagulation in high-risk patients. Intensive Care Med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2000;26:1652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-1657.</w:t>
      </w:r>
    </w:p>
    <w:p w14:paraId="6DF34E4C" w14:textId="77777777" w:rsidR="00022DD1" w:rsidRPr="009B3272" w:rsidRDefault="00022DD1" w:rsidP="00022DD1">
      <w:pPr>
        <w:pStyle w:val="a4"/>
        <w:numPr>
          <w:ilvl w:val="1"/>
          <w:numId w:val="2"/>
        </w:numPr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</w:pPr>
      <w:r w:rsidRPr="009B3272">
        <w:rPr>
          <w:rFonts w:ascii="Pretendard" w:eastAsia="Pretendard" w:hAnsi="Pretendard" w:cs="Noto Sans KR"/>
          <w:b/>
          <w:bCs/>
          <w:color w:val="0A4BFF"/>
          <w:sz w:val="28"/>
          <w:szCs w:val="28"/>
        </w:rPr>
        <w:t>ECMO-CKRT 연결</w:t>
      </w:r>
    </w:p>
    <w:p w14:paraId="110839BC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Askenazi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DJ, Selewski DT, Paden ML, et al. Renal replacement therapy in critically ill patients receiving extracorporeal membrane oxygenation. Clin J Am Soc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2012;7:1328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-1336.</w:t>
      </w:r>
    </w:p>
    <w:p w14:paraId="110839BD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de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Tymowski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C, Augustin P,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Houissa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H, et al. CRRT Connected to ECMO: Managing High Pressures. ASAIO J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2017;63:48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-52.</w:t>
      </w:r>
    </w:p>
    <w:p w14:paraId="110839BE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Kielstein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JT, Heiden AM, Beutel G, et al. Renal function and survival in 200 patients undergoing ECMO therapy. Nephrol Dial Transplant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2013;28:86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-90.</w:t>
      </w:r>
    </w:p>
    <w:p w14:paraId="110839BF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Na SJ, Choi HJ, Chung CR, et al. Using additional pressure control lines when connecting a continuous renal replacement therapy device to an extracorporeal membrane oxygenation circuit. BMC Nephrol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2018;19:369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.</w:t>
      </w:r>
    </w:p>
    <w:p w14:paraId="110839C0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Santiago MJ, Sanchez A, Lopez-Herce J, et al. The use of continuous renal replacement therapy in series with extracorporeal membrane oxygenation. Kidney Int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2009;76:1289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-1292.</w:t>
      </w:r>
    </w:p>
    <w:p w14:paraId="110839C1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Seczynska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B, Krolikowski W, Nowak I, Jankowski M,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Szuldrzynski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K,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Szczeklik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W. Continuous renal replacement therapy during extracorporeal membrane oxygenation in patients treated in medical intensive care unit: technical considerations. Ther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Apher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Dial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2014;18:523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-534.</w:t>
      </w:r>
    </w:p>
    <w:p w14:paraId="110839C2" w14:textId="77777777" w:rsidR="00CC2687" w:rsidRPr="009B3272" w:rsidRDefault="00361B03">
      <w:pPr>
        <w:pStyle w:val="a4"/>
        <w:numPr>
          <w:ilvl w:val="4"/>
          <w:numId w:val="2"/>
        </w:numPr>
        <w:ind w:left="568" w:hanging="284"/>
        <w:rPr>
          <w:rFonts w:ascii="Pretendard" w:eastAsia="Pretendard" w:hAnsi="Pretendard"/>
        </w:rPr>
      </w:pPr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Suga N, Matsumura Y, Abe R, Hattori N, Nakada TA, Oda S. A safe procedure for connecting a continuous renal replacement therapy device into an extracorporeal membrane oxygenation circuit. J </w:t>
      </w:r>
      <w:proofErr w:type="spell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Artif</w:t>
      </w:r>
      <w:proofErr w:type="spell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 xml:space="preserve"> Organs </w:t>
      </w:r>
      <w:proofErr w:type="gramStart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2017;20:125</w:t>
      </w:r>
      <w:proofErr w:type="gramEnd"/>
      <w:r w:rsidRPr="009B3272">
        <w:rPr>
          <w:rFonts w:ascii="Pretendard" w:eastAsia="Pretendard" w:hAnsi="Pretendard" w:cs="Noto Sans KR"/>
          <w:color w:val="000000"/>
          <w:sz w:val="22"/>
          <w:szCs w:val="22"/>
        </w:rPr>
        <w:t>-131.</w:t>
      </w:r>
    </w:p>
    <w:sectPr w:rsidR="00CC2687" w:rsidRPr="009B3272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269E" w14:textId="77777777" w:rsidR="00DB6002" w:rsidRDefault="00DB6002">
      <w:r>
        <w:separator/>
      </w:r>
    </w:p>
  </w:endnote>
  <w:endnote w:type="continuationSeparator" w:id="0">
    <w:p w14:paraId="55680037" w14:textId="77777777" w:rsidR="00DB6002" w:rsidRDefault="00DB6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KR Medium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3" w14:textId="77777777" w:rsidR="00CC2687" w:rsidRDefault="00361B03">
    <w:pPr>
      <w:jc w:val="right"/>
    </w:pPr>
    <w:r>
      <w:rPr>
        <w:noProof/>
      </w:rPr>
      <w:drawing>
        <wp:inline distT="0" distB="0" distL="0" distR="0" wp14:anchorId="110839C7" wp14:editId="110839C8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4" w14:textId="77777777" w:rsidR="00CC2687" w:rsidRDefault="00361B03">
    <w:pPr>
      <w:jc w:val="right"/>
    </w:pPr>
    <w:r>
      <w:rPr>
        <w:noProof/>
      </w:rPr>
      <w:drawing>
        <wp:inline distT="0" distB="0" distL="0" distR="0" wp14:anchorId="110839C9" wp14:editId="110839CA">
          <wp:extent cx="2486025" cy="542925"/>
          <wp:effectExtent l="0" t="0" r="0" b="0"/>
          <wp:docPr id="146197249" name="그림 1461972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6" w14:textId="38544F3F" w:rsidR="00CC2687" w:rsidRDefault="00361B03">
    <w:pPr>
      <w:pBdr>
        <w:top w:val="single" w:sz="4" w:space="4" w:color="CCCCCC"/>
      </w:pBdr>
      <w:spacing w:before="60"/>
      <w:jc w:val="center"/>
    </w:pPr>
    <w:r>
      <w:rPr>
        <w:rFonts w:ascii="Noto Sans KR" w:eastAsia="Noto Sans KR" w:hAnsi="Noto Sans KR" w:cs="Noto Sans KR"/>
        <w:color w:val="666666"/>
        <w:sz w:val="18"/>
        <w:szCs w:val="18"/>
      </w:rPr>
      <w:t xml:space="preserve">- </w:t>
    </w:r>
    <w:r>
      <w:rPr>
        <w:rFonts w:ascii="Noto Sans KR" w:eastAsia="Noto Sans KR" w:hAnsi="Noto Sans KR" w:cs="Noto Sans KR"/>
        <w:color w:val="666666"/>
        <w:sz w:val="18"/>
        <w:szCs w:val="18"/>
      </w:rPr>
      <w:fldChar w:fldCharType="begin"/>
    </w:r>
    <w:r>
      <w:rPr>
        <w:rFonts w:ascii="Noto Sans KR" w:eastAsia="Noto Sans KR" w:hAnsi="Noto Sans KR" w:cs="Noto Sans KR"/>
        <w:color w:val="666666"/>
        <w:sz w:val="18"/>
        <w:szCs w:val="18"/>
      </w:rPr>
      <w:instrText>PAGE</w:instrText>
    </w:r>
    <w:r>
      <w:rPr>
        <w:rFonts w:ascii="Noto Sans KR" w:eastAsia="Noto Sans KR" w:hAnsi="Noto Sans KR" w:cs="Noto Sans KR"/>
        <w:color w:val="666666"/>
        <w:sz w:val="18"/>
        <w:szCs w:val="18"/>
      </w:rPr>
      <w:fldChar w:fldCharType="separate"/>
    </w:r>
    <w:r w:rsidR="00D45ACD">
      <w:rPr>
        <w:rFonts w:ascii="Noto Sans KR" w:eastAsia="Noto Sans KR" w:hAnsi="Noto Sans KR" w:cs="Noto Sans KR"/>
        <w:noProof/>
        <w:color w:val="666666"/>
        <w:sz w:val="18"/>
        <w:szCs w:val="18"/>
      </w:rPr>
      <w:t>1</w:t>
    </w:r>
    <w:r>
      <w:rPr>
        <w:rFonts w:ascii="Noto Sans KR" w:eastAsia="Noto Sans KR" w:hAnsi="Noto Sans KR" w:cs="Noto Sans KR"/>
        <w:color w:val="666666"/>
        <w:sz w:val="18"/>
        <w:szCs w:val="18"/>
      </w:rPr>
      <w:fldChar w:fldCharType="end"/>
    </w:r>
    <w:r>
      <w:rPr>
        <w:rFonts w:ascii="Noto Sans KR" w:eastAsia="Noto Sans KR" w:hAnsi="Noto Sans KR" w:cs="Noto Sans KR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4F13" w14:textId="77777777" w:rsidR="00DB6002" w:rsidRDefault="00DB6002">
      <w:r>
        <w:separator/>
      </w:r>
    </w:p>
  </w:footnote>
  <w:footnote w:type="continuationSeparator" w:id="0">
    <w:p w14:paraId="3AB7A599" w14:textId="77777777" w:rsidR="00DB6002" w:rsidRDefault="00DB6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5" w14:textId="4B3DF9C2" w:rsidR="00CC2687" w:rsidRDefault="00361B03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Noto Sans KR" w:eastAsia="Noto Sans KR" w:hAnsi="Noto Sans KR" w:cs="Noto Sans KR"/>
        <w:color w:val="000000"/>
        <w:sz w:val="18"/>
        <w:szCs w:val="18"/>
      </w:rPr>
      <w:t>지속적 신대체요법 프로토콜</w:t>
    </w:r>
    <w:r>
      <w:tab/>
    </w:r>
    <w:r>
      <w:rPr>
        <w:noProof/>
      </w:rPr>
      <w:drawing>
        <wp:inline distT="0" distB="0" distL="0" distR="0" wp14:anchorId="110839CB" wp14:editId="110839CC">
          <wp:extent cx="1000125" cy="219075"/>
          <wp:effectExtent l="0" t="0" r="0" b="0"/>
          <wp:docPr id="462227826" name="그림 4622278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78F"/>
    <w:multiLevelType w:val="hybridMultilevel"/>
    <w:tmpl w:val="B95465F2"/>
    <w:lvl w:ilvl="0" w:tplc="82DCB706">
      <w:start w:val="1"/>
      <w:numFmt w:val="bullet"/>
      <w:lvlText w:val="●"/>
      <w:lvlJc w:val="left"/>
      <w:pPr>
        <w:ind w:left="720" w:hanging="360"/>
      </w:pPr>
    </w:lvl>
    <w:lvl w:ilvl="1" w:tplc="09ECE3E6">
      <w:start w:val="1"/>
      <w:numFmt w:val="bullet"/>
      <w:lvlText w:val="○"/>
      <w:lvlJc w:val="left"/>
      <w:pPr>
        <w:ind w:left="1440" w:hanging="360"/>
      </w:pPr>
    </w:lvl>
    <w:lvl w:ilvl="2" w:tplc="A01004FA">
      <w:start w:val="1"/>
      <w:numFmt w:val="bullet"/>
      <w:lvlText w:val="■"/>
      <w:lvlJc w:val="left"/>
      <w:pPr>
        <w:ind w:left="2160" w:hanging="360"/>
      </w:pPr>
    </w:lvl>
    <w:lvl w:ilvl="3" w:tplc="3F6A5544">
      <w:start w:val="1"/>
      <w:numFmt w:val="bullet"/>
      <w:lvlText w:val="●"/>
      <w:lvlJc w:val="left"/>
      <w:pPr>
        <w:ind w:left="2880" w:hanging="360"/>
      </w:pPr>
    </w:lvl>
    <w:lvl w:ilvl="4" w:tplc="675A6844">
      <w:start w:val="1"/>
      <w:numFmt w:val="bullet"/>
      <w:lvlText w:val="○"/>
      <w:lvlJc w:val="left"/>
      <w:pPr>
        <w:ind w:left="3600" w:hanging="360"/>
      </w:pPr>
    </w:lvl>
    <w:lvl w:ilvl="5" w:tplc="849CCD88">
      <w:start w:val="1"/>
      <w:numFmt w:val="bullet"/>
      <w:lvlText w:val="■"/>
      <w:lvlJc w:val="left"/>
      <w:pPr>
        <w:ind w:left="4320" w:hanging="360"/>
      </w:pPr>
    </w:lvl>
    <w:lvl w:ilvl="6" w:tplc="5D92FCDA">
      <w:start w:val="1"/>
      <w:numFmt w:val="bullet"/>
      <w:lvlText w:val="●"/>
      <w:lvlJc w:val="left"/>
      <w:pPr>
        <w:ind w:left="5040" w:hanging="360"/>
      </w:pPr>
    </w:lvl>
    <w:lvl w:ilvl="7" w:tplc="B9F2E712">
      <w:start w:val="1"/>
      <w:numFmt w:val="bullet"/>
      <w:lvlText w:val="●"/>
      <w:lvlJc w:val="left"/>
      <w:pPr>
        <w:ind w:left="5760" w:hanging="360"/>
      </w:pPr>
    </w:lvl>
    <w:lvl w:ilvl="8" w:tplc="4F50FE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7257A7"/>
    <w:multiLevelType w:val="hybridMultilevel"/>
    <w:tmpl w:val="0E5C33A4"/>
    <w:lvl w:ilvl="0" w:tplc="8BCA6E5A">
      <w:start w:val="3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133FC8"/>
    <w:multiLevelType w:val="hybridMultilevel"/>
    <w:tmpl w:val="20E8B0FC"/>
    <w:lvl w:ilvl="0" w:tplc="3216E02A">
      <w:start w:val="1"/>
      <w:numFmt w:val="upperRoman"/>
      <w:suff w:val="space"/>
      <w:lvlText w:val="%1."/>
      <w:lvlJc w:val="left"/>
      <w:pPr>
        <w:spacing w:before="400" w:line="240" w:lineRule="auto"/>
        <w:ind w:left="0" w:firstLine="0"/>
      </w:pPr>
      <w:rPr>
        <w:rFonts w:ascii="Noto Sans KR" w:eastAsia="Noto Sans KR" w:hAnsi="Noto Sans KR" w:cs="Noto Sans KR"/>
        <w:b/>
        <w:bCs/>
        <w:color w:val="1428A0"/>
        <w:sz w:val="32"/>
        <w:szCs w:val="32"/>
      </w:rPr>
    </w:lvl>
    <w:lvl w:ilvl="1" w:tplc="5F02417A">
      <w:start w:val="1"/>
      <w:numFmt w:val="decimal"/>
      <w:lvlText w:val="%2."/>
      <w:lvlJc w:val="left"/>
      <w:pPr>
        <w:tabs>
          <w:tab w:val="num" w:pos="283"/>
        </w:tabs>
        <w:spacing w:before="200" w:line="240" w:lineRule="auto"/>
        <w:ind w:left="283" w:hanging="283"/>
      </w:pPr>
      <w:rPr>
        <w:rFonts w:ascii="Noto Sans KR" w:eastAsia="Noto Sans KR" w:hAnsi="Noto Sans KR" w:cs="Noto Sans KR"/>
        <w:b/>
        <w:bCs/>
        <w:color w:val="0A4BFF"/>
        <w:sz w:val="28"/>
        <w:szCs w:val="28"/>
      </w:rPr>
    </w:lvl>
    <w:lvl w:ilvl="2" w:tplc="3EF80032">
      <w:start w:val="1"/>
      <w:numFmt w:val="decimal"/>
      <w:suff w:val="space"/>
      <w:lvlText w:val="(%3)"/>
      <w:lvlJc w:val="left"/>
      <w:pPr>
        <w:spacing w:line="240" w:lineRule="auto"/>
        <w:ind w:left="651" w:hanging="368"/>
      </w:pPr>
      <w:rPr>
        <w:rFonts w:ascii="Noto Sans KR" w:eastAsia="Noto Sans KR" w:hAnsi="Noto Sans KR" w:cs="Noto Sans KR"/>
        <w:b/>
        <w:bCs/>
        <w:color w:val="000000"/>
        <w:sz w:val="24"/>
        <w:szCs w:val="24"/>
      </w:rPr>
    </w:lvl>
    <w:lvl w:ilvl="3" w:tplc="F754E6E0">
      <w:start w:val="1"/>
      <w:numFmt w:val="decimalEnclosedCircle"/>
      <w:lvlText w:val="%4"/>
      <w:lvlJc w:val="left"/>
      <w:pPr>
        <w:tabs>
          <w:tab w:val="num" w:pos="963"/>
        </w:tabs>
        <w:spacing w:line="240" w:lineRule="auto"/>
        <w:ind w:left="963" w:hanging="340"/>
      </w:pPr>
      <w:rPr>
        <w:rFonts w:ascii="Noto Sans KR" w:eastAsia="Noto Sans KR" w:hAnsi="Noto Sans KR" w:cs="Noto Sans KR"/>
        <w:color w:val="000000"/>
        <w:sz w:val="22"/>
        <w:szCs w:val="22"/>
        <w:highlight w:val="none"/>
      </w:rPr>
    </w:lvl>
    <w:lvl w:ilvl="4" w:tplc="C0F62E92">
      <w:start w:val="1"/>
      <w:numFmt w:val="bullet"/>
      <w:lvlText w:val="•"/>
      <w:lvlJc w:val="left"/>
      <w:pPr>
        <w:tabs>
          <w:tab w:val="num" w:pos="1189"/>
        </w:tabs>
        <w:spacing w:line="240" w:lineRule="auto"/>
        <w:ind w:left="1189" w:hanging="283"/>
      </w:pPr>
      <w:rPr>
        <w:rFonts w:ascii="Noto Sans KR" w:eastAsia="Noto Sans KR" w:hAnsi="Noto Sans KR" w:cs="Noto Sans KR"/>
        <w:color w:val="000000"/>
        <w:sz w:val="22"/>
        <w:szCs w:val="22"/>
      </w:rPr>
    </w:lvl>
    <w:lvl w:ilvl="5" w:tplc="1F3ED1C6">
      <w:start w:val="1"/>
      <w:numFmt w:val="bullet"/>
      <w:lvlText w:val="–"/>
      <w:lvlJc w:val="left"/>
      <w:pPr>
        <w:tabs>
          <w:tab w:val="num" w:pos="1472"/>
        </w:tabs>
        <w:spacing w:line="240" w:lineRule="auto"/>
        <w:ind w:left="1472" w:hanging="283"/>
      </w:pPr>
      <w:rPr>
        <w:rFonts w:ascii="Noto Sans KR" w:eastAsia="Noto Sans KR" w:hAnsi="Noto Sans KR" w:cs="Noto Sans KR"/>
        <w:color w:val="000000"/>
        <w:sz w:val="22"/>
        <w:szCs w:val="22"/>
      </w:rPr>
    </w:lvl>
    <w:lvl w:ilvl="6" w:tplc="50460AB8">
      <w:numFmt w:val="decimal"/>
      <w:lvlText w:val=""/>
      <w:lvlJc w:val="left"/>
    </w:lvl>
    <w:lvl w:ilvl="7" w:tplc="90FCA89A">
      <w:numFmt w:val="decimal"/>
      <w:lvlText w:val=""/>
      <w:lvlJc w:val="left"/>
    </w:lvl>
    <w:lvl w:ilvl="8" w:tplc="9D46F032">
      <w:numFmt w:val="decimal"/>
      <w:lvlText w:val=""/>
      <w:lvlJc w:val="left"/>
    </w:lvl>
  </w:abstractNum>
  <w:num w:numId="1" w16cid:durableId="535387630">
    <w:abstractNumId w:val="0"/>
    <w:lvlOverride w:ilvl="0">
      <w:startOverride w:val="1"/>
    </w:lvlOverride>
  </w:num>
  <w:num w:numId="2" w16cid:durableId="1307707842">
    <w:abstractNumId w:val="2"/>
    <w:lvlOverride w:ilvl="0">
      <w:startOverride w:val="1"/>
    </w:lvlOverride>
  </w:num>
  <w:num w:numId="3" w16cid:durableId="12937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87"/>
    <w:rsid w:val="00006EC8"/>
    <w:rsid w:val="00007F6A"/>
    <w:rsid w:val="000168DE"/>
    <w:rsid w:val="00022DD1"/>
    <w:rsid w:val="00036859"/>
    <w:rsid w:val="000412D1"/>
    <w:rsid w:val="0004565B"/>
    <w:rsid w:val="00056141"/>
    <w:rsid w:val="00074E9F"/>
    <w:rsid w:val="000A50F1"/>
    <w:rsid w:val="000B049C"/>
    <w:rsid w:val="000B4D6C"/>
    <w:rsid w:val="000B5E97"/>
    <w:rsid w:val="000C1612"/>
    <w:rsid w:val="000E388F"/>
    <w:rsid w:val="000E65D2"/>
    <w:rsid w:val="001052FA"/>
    <w:rsid w:val="00114F51"/>
    <w:rsid w:val="00115073"/>
    <w:rsid w:val="001232DA"/>
    <w:rsid w:val="00126471"/>
    <w:rsid w:val="001452C9"/>
    <w:rsid w:val="001603C7"/>
    <w:rsid w:val="00167630"/>
    <w:rsid w:val="0018148C"/>
    <w:rsid w:val="001846B7"/>
    <w:rsid w:val="0019508B"/>
    <w:rsid w:val="001968FC"/>
    <w:rsid w:val="001D46D3"/>
    <w:rsid w:val="001D7257"/>
    <w:rsid w:val="001E2662"/>
    <w:rsid w:val="001E2FCF"/>
    <w:rsid w:val="001E3301"/>
    <w:rsid w:val="001E6378"/>
    <w:rsid w:val="00200343"/>
    <w:rsid w:val="00214737"/>
    <w:rsid w:val="00215763"/>
    <w:rsid w:val="0022211A"/>
    <w:rsid w:val="002311E8"/>
    <w:rsid w:val="00235202"/>
    <w:rsid w:val="00262DFF"/>
    <w:rsid w:val="002842E2"/>
    <w:rsid w:val="002A3A17"/>
    <w:rsid w:val="002C0241"/>
    <w:rsid w:val="002C2695"/>
    <w:rsid w:val="002D044D"/>
    <w:rsid w:val="002F2AB2"/>
    <w:rsid w:val="002F5712"/>
    <w:rsid w:val="003142D5"/>
    <w:rsid w:val="003274B1"/>
    <w:rsid w:val="00333DE8"/>
    <w:rsid w:val="003515A7"/>
    <w:rsid w:val="00361B03"/>
    <w:rsid w:val="00367001"/>
    <w:rsid w:val="003726AE"/>
    <w:rsid w:val="00384788"/>
    <w:rsid w:val="00393E8D"/>
    <w:rsid w:val="003B3602"/>
    <w:rsid w:val="003B7BA3"/>
    <w:rsid w:val="003E790D"/>
    <w:rsid w:val="003F40E9"/>
    <w:rsid w:val="00426AC1"/>
    <w:rsid w:val="0044025A"/>
    <w:rsid w:val="004454A7"/>
    <w:rsid w:val="00445642"/>
    <w:rsid w:val="00450790"/>
    <w:rsid w:val="004525D1"/>
    <w:rsid w:val="00454F2B"/>
    <w:rsid w:val="00462F5B"/>
    <w:rsid w:val="00475187"/>
    <w:rsid w:val="00484125"/>
    <w:rsid w:val="00491226"/>
    <w:rsid w:val="004A249A"/>
    <w:rsid w:val="004A3A83"/>
    <w:rsid w:val="004A71D3"/>
    <w:rsid w:val="004B42CC"/>
    <w:rsid w:val="004C2846"/>
    <w:rsid w:val="004E42C1"/>
    <w:rsid w:val="004E4391"/>
    <w:rsid w:val="004F14F9"/>
    <w:rsid w:val="00520C4A"/>
    <w:rsid w:val="00527D3B"/>
    <w:rsid w:val="00535375"/>
    <w:rsid w:val="005547C1"/>
    <w:rsid w:val="0056769B"/>
    <w:rsid w:val="00595238"/>
    <w:rsid w:val="005B4434"/>
    <w:rsid w:val="005C5987"/>
    <w:rsid w:val="005D5614"/>
    <w:rsid w:val="005D5A0D"/>
    <w:rsid w:val="005D75F1"/>
    <w:rsid w:val="005E00AD"/>
    <w:rsid w:val="005E59C4"/>
    <w:rsid w:val="005F2905"/>
    <w:rsid w:val="005F601F"/>
    <w:rsid w:val="006004D8"/>
    <w:rsid w:val="0060122D"/>
    <w:rsid w:val="00621197"/>
    <w:rsid w:val="0063348A"/>
    <w:rsid w:val="0063630A"/>
    <w:rsid w:val="0064274D"/>
    <w:rsid w:val="00663781"/>
    <w:rsid w:val="00666473"/>
    <w:rsid w:val="00682AE8"/>
    <w:rsid w:val="00693C1F"/>
    <w:rsid w:val="006A0077"/>
    <w:rsid w:val="006B5C74"/>
    <w:rsid w:val="006C17D3"/>
    <w:rsid w:val="006C7F14"/>
    <w:rsid w:val="006D2813"/>
    <w:rsid w:val="006E5E4A"/>
    <w:rsid w:val="006F52F6"/>
    <w:rsid w:val="0070580F"/>
    <w:rsid w:val="00706B78"/>
    <w:rsid w:val="007370A3"/>
    <w:rsid w:val="0073714C"/>
    <w:rsid w:val="00756D64"/>
    <w:rsid w:val="007602F6"/>
    <w:rsid w:val="00762616"/>
    <w:rsid w:val="0078216A"/>
    <w:rsid w:val="00785092"/>
    <w:rsid w:val="007D0461"/>
    <w:rsid w:val="007D2E79"/>
    <w:rsid w:val="007F7068"/>
    <w:rsid w:val="008014E5"/>
    <w:rsid w:val="00810A9B"/>
    <w:rsid w:val="00820FC2"/>
    <w:rsid w:val="00821F07"/>
    <w:rsid w:val="008268E1"/>
    <w:rsid w:val="00840A52"/>
    <w:rsid w:val="0085088B"/>
    <w:rsid w:val="00857A27"/>
    <w:rsid w:val="00862203"/>
    <w:rsid w:val="0087360E"/>
    <w:rsid w:val="00874D4B"/>
    <w:rsid w:val="0087512A"/>
    <w:rsid w:val="008828B9"/>
    <w:rsid w:val="0089161C"/>
    <w:rsid w:val="008B57DB"/>
    <w:rsid w:val="008B6D39"/>
    <w:rsid w:val="008D20D4"/>
    <w:rsid w:val="008D5342"/>
    <w:rsid w:val="008E2111"/>
    <w:rsid w:val="008F5574"/>
    <w:rsid w:val="008F563B"/>
    <w:rsid w:val="009020ED"/>
    <w:rsid w:val="009079E4"/>
    <w:rsid w:val="00910C3A"/>
    <w:rsid w:val="0096510D"/>
    <w:rsid w:val="00977EF0"/>
    <w:rsid w:val="0098034C"/>
    <w:rsid w:val="009808E8"/>
    <w:rsid w:val="009866F4"/>
    <w:rsid w:val="00996D60"/>
    <w:rsid w:val="00996F2F"/>
    <w:rsid w:val="009A2B42"/>
    <w:rsid w:val="009A7E42"/>
    <w:rsid w:val="009B1258"/>
    <w:rsid w:val="009B2B11"/>
    <w:rsid w:val="009B3272"/>
    <w:rsid w:val="009C2C82"/>
    <w:rsid w:val="009D232C"/>
    <w:rsid w:val="009E0540"/>
    <w:rsid w:val="009E3751"/>
    <w:rsid w:val="009E6203"/>
    <w:rsid w:val="00A266AB"/>
    <w:rsid w:val="00A35B88"/>
    <w:rsid w:val="00A435BF"/>
    <w:rsid w:val="00A447A5"/>
    <w:rsid w:val="00A855D5"/>
    <w:rsid w:val="00A915FD"/>
    <w:rsid w:val="00A91B89"/>
    <w:rsid w:val="00A9320D"/>
    <w:rsid w:val="00A96BD5"/>
    <w:rsid w:val="00AB4374"/>
    <w:rsid w:val="00AC3421"/>
    <w:rsid w:val="00AC6751"/>
    <w:rsid w:val="00AD3F45"/>
    <w:rsid w:val="00AD4D1E"/>
    <w:rsid w:val="00AD5DEE"/>
    <w:rsid w:val="00B00730"/>
    <w:rsid w:val="00B062FE"/>
    <w:rsid w:val="00B20975"/>
    <w:rsid w:val="00B22141"/>
    <w:rsid w:val="00B27A66"/>
    <w:rsid w:val="00B3779D"/>
    <w:rsid w:val="00B437B0"/>
    <w:rsid w:val="00B54E2A"/>
    <w:rsid w:val="00B56D54"/>
    <w:rsid w:val="00B57B3B"/>
    <w:rsid w:val="00B603EC"/>
    <w:rsid w:val="00B6373B"/>
    <w:rsid w:val="00B74FF3"/>
    <w:rsid w:val="00B75D39"/>
    <w:rsid w:val="00B81123"/>
    <w:rsid w:val="00B96B29"/>
    <w:rsid w:val="00B97158"/>
    <w:rsid w:val="00BB1788"/>
    <w:rsid w:val="00BB3ED1"/>
    <w:rsid w:val="00BB51C9"/>
    <w:rsid w:val="00BC4A12"/>
    <w:rsid w:val="00BF343C"/>
    <w:rsid w:val="00C1687A"/>
    <w:rsid w:val="00C37198"/>
    <w:rsid w:val="00C37836"/>
    <w:rsid w:val="00C501D6"/>
    <w:rsid w:val="00C705FD"/>
    <w:rsid w:val="00C75B69"/>
    <w:rsid w:val="00C814AF"/>
    <w:rsid w:val="00C90A9A"/>
    <w:rsid w:val="00C9183C"/>
    <w:rsid w:val="00CA5BB9"/>
    <w:rsid w:val="00CB2B81"/>
    <w:rsid w:val="00CC0290"/>
    <w:rsid w:val="00CC2687"/>
    <w:rsid w:val="00CC368C"/>
    <w:rsid w:val="00CD5CF2"/>
    <w:rsid w:val="00CD75B7"/>
    <w:rsid w:val="00CE5224"/>
    <w:rsid w:val="00CE5C60"/>
    <w:rsid w:val="00CF2BEF"/>
    <w:rsid w:val="00D03EB5"/>
    <w:rsid w:val="00D04874"/>
    <w:rsid w:val="00D11CE5"/>
    <w:rsid w:val="00D2405E"/>
    <w:rsid w:val="00D452D4"/>
    <w:rsid w:val="00D45ACD"/>
    <w:rsid w:val="00D45C21"/>
    <w:rsid w:val="00D55674"/>
    <w:rsid w:val="00D55FBB"/>
    <w:rsid w:val="00D66752"/>
    <w:rsid w:val="00D70A3C"/>
    <w:rsid w:val="00D80BC6"/>
    <w:rsid w:val="00D80F1D"/>
    <w:rsid w:val="00D81C59"/>
    <w:rsid w:val="00D86F92"/>
    <w:rsid w:val="00D90876"/>
    <w:rsid w:val="00D9443D"/>
    <w:rsid w:val="00D9686E"/>
    <w:rsid w:val="00DB6002"/>
    <w:rsid w:val="00DD265C"/>
    <w:rsid w:val="00DE015F"/>
    <w:rsid w:val="00DF4BA1"/>
    <w:rsid w:val="00DF5628"/>
    <w:rsid w:val="00E04EED"/>
    <w:rsid w:val="00E06C57"/>
    <w:rsid w:val="00E168A1"/>
    <w:rsid w:val="00E204D5"/>
    <w:rsid w:val="00E25000"/>
    <w:rsid w:val="00E2707B"/>
    <w:rsid w:val="00E45480"/>
    <w:rsid w:val="00E532B6"/>
    <w:rsid w:val="00E60D33"/>
    <w:rsid w:val="00E640F9"/>
    <w:rsid w:val="00E67F29"/>
    <w:rsid w:val="00E8206A"/>
    <w:rsid w:val="00E97AAC"/>
    <w:rsid w:val="00EA1719"/>
    <w:rsid w:val="00EE6F21"/>
    <w:rsid w:val="00EF0CA6"/>
    <w:rsid w:val="00EF10CA"/>
    <w:rsid w:val="00EF2890"/>
    <w:rsid w:val="00EF28DD"/>
    <w:rsid w:val="00F16472"/>
    <w:rsid w:val="00F21B92"/>
    <w:rsid w:val="00F22488"/>
    <w:rsid w:val="00F27E25"/>
    <w:rsid w:val="00F310CB"/>
    <w:rsid w:val="00F42849"/>
    <w:rsid w:val="00F42D97"/>
    <w:rsid w:val="00F47891"/>
    <w:rsid w:val="00F6063F"/>
    <w:rsid w:val="00F63408"/>
    <w:rsid w:val="00F70705"/>
    <w:rsid w:val="00F875E6"/>
    <w:rsid w:val="00F97406"/>
    <w:rsid w:val="00FA4153"/>
    <w:rsid w:val="00FD3C82"/>
    <w:rsid w:val="00FD42FA"/>
    <w:rsid w:val="00FD4F70"/>
    <w:rsid w:val="00FD7B72"/>
    <w:rsid w:val="00FE3CBE"/>
    <w:rsid w:val="00FE7A3D"/>
    <w:rsid w:val="00FF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37F4"/>
  <w15:docId w15:val="{57F9DBED-380B-412B-9403-0DA7F2AB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45AC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45ACD"/>
  </w:style>
  <w:style w:type="paragraph" w:styleId="ab">
    <w:name w:val="footer"/>
    <w:basedOn w:val="a"/>
    <w:link w:val="Char2"/>
    <w:uiPriority w:val="99"/>
    <w:unhideWhenUsed/>
    <w:rsid w:val="00D45AC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45ACD"/>
  </w:style>
  <w:style w:type="table" w:styleId="ac">
    <w:name w:val="Table Grid"/>
    <w:basedOn w:val="a1"/>
    <w:uiPriority w:val="39"/>
    <w:rsid w:val="00CC368C"/>
    <w:pPr>
      <w:jc w:val="both"/>
    </w:pPr>
    <w:rPr>
      <w:rFonts w:asciiTheme="minorHAnsi" w:hAnsiTheme="minorHAnsi" w:cstheme="minorBidi"/>
      <w:kern w:val="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18</Pages>
  <Words>2677</Words>
  <Characters>15262</Characters>
  <Application>Microsoft Office Word</Application>
  <DocSecurity>0</DocSecurity>
  <Lines>127</Lines>
  <Paragraphs>35</Paragraphs>
  <ScaleCrop>false</ScaleCrop>
  <Company/>
  <LinksUpToDate>false</LinksUpToDate>
  <CharactersWithSpaces>17904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276</cp:revision>
  <dcterms:created xsi:type="dcterms:W3CDTF">2026-04-26T11:43:00Z</dcterms:created>
  <dcterms:modified xsi:type="dcterms:W3CDTF">2026-04-27T05:25:00Z</dcterms:modified>
</cp:coreProperties>
</file>