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A388" w14:textId="6A9A0FAC" w:rsidR="00017818" w:rsidRDefault="00017818" w:rsidP="00017818">
      <w:pPr>
        <w:spacing w:line="360" w:lineRule="auto"/>
        <w:jc w:val="center"/>
      </w:pPr>
      <w:r>
        <w:object w:dxaOrig="9605" w:dyaOrig="5393" w14:anchorId="079970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474.1pt;height:266.4pt" o:ole="" o:bordertopcolor="this" o:borderleftcolor="this" o:borderbottomcolor="this" o:borderrightcolor="this">
            <v:imagedata r:id="rId5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74" DrawAspect="Content" ObjectID="_1853897995" r:id="rId6"/>
        </w:object>
      </w:r>
    </w:p>
    <w:p w14:paraId="32531E14" w14:textId="77777777" w:rsidR="00017818" w:rsidRDefault="00017818" w:rsidP="00017818">
      <w:pPr>
        <w:spacing w:line="360" w:lineRule="auto"/>
        <w:jc w:val="center"/>
      </w:pPr>
    </w:p>
    <w:p w14:paraId="3A9889FA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kern w:val="24"/>
        </w:rPr>
      </w:pPr>
      <w:r>
        <w:rPr>
          <w:rFonts w:ascii="Aptos" w:hAnsi="Aptos" w:cs="Aptos"/>
          <w:b/>
          <w:bCs/>
          <w:kern w:val="24"/>
        </w:rPr>
        <w:t>Slide 1: Own it without stalling it</w:t>
      </w:r>
    </w:p>
    <w:p w14:paraId="08F1FD16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Pathway agreed, date fixed: own it, don’t stall it</w:t>
      </w:r>
    </w:p>
    <w:p w14:paraId="4686F07C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Publishing model → digital product platform; pivot agreed, shape and ways of working not</w:t>
      </w:r>
    </w:p>
    <w:p w14:paraId="41C4A76E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Understand 1–30 (two baselines) · Stabilise 31–60 (keep running, assess proposal, confirm/re-scope/stop) · Accelerate 61–90→ (first assured delivery, plan to date)</w:t>
      </w:r>
    </w:p>
    <w:p w14:paraId="3057ED65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Rule 1: nothing that works stops until replacement proven. Rule 2: nothing starts without owner and gate</w:t>
      </w:r>
    </w:p>
    <w:p w14:paraId="383B0BA4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Say it: everything after this is a hypothesis; Gates 1 and 2 test it</w:t>
      </w:r>
    </w:p>
    <w:p w14:paraId="4C3A6526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kern w:val="24"/>
        </w:rPr>
      </w:pPr>
      <w:r>
        <w:rPr>
          <w:rFonts w:ascii="Aptos" w:hAnsi="Aptos" w:cs="Aptos"/>
          <w:b/>
          <w:bCs/>
          <w:kern w:val="24"/>
        </w:rPr>
        <w:t>Story</w:t>
      </w:r>
      <w:r>
        <w:rPr>
          <w:rFonts w:ascii="Aptos" w:hAnsi="Aptos" w:cs="Aptos"/>
          <w:kern w:val="24"/>
        </w:rPr>
        <w:t>: inherited mid-flight</w:t>
      </w:r>
    </w:p>
    <w:p w14:paraId="77474316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kern w:val="24"/>
        </w:rPr>
      </w:pPr>
      <w:r>
        <w:rPr>
          <w:rFonts w:ascii="Aptos" w:hAnsi="Aptos" w:cs="Aptos"/>
          <w:b/>
          <w:bCs/>
          <w:kern w:val="24"/>
        </w:rPr>
        <w:t>Bridge</w:t>
      </w:r>
      <w:r>
        <w:rPr>
          <w:rFonts w:ascii="Aptos" w:hAnsi="Aptos" w:cs="Aptos"/>
          <w:kern w:val="24"/>
        </w:rPr>
        <w:t>: “Here’s that on the calendar.”</w:t>
      </w:r>
    </w:p>
    <w:p w14:paraId="03E58C7F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0B0CD085" w14:textId="77777777" w:rsidR="00017818" w:rsidRDefault="00017818" w:rsidP="00017818">
      <w:pPr>
        <w:spacing w:line="360" w:lineRule="auto"/>
      </w:pPr>
    </w:p>
    <w:p w14:paraId="2DA5577C" w14:textId="3B1A0072" w:rsidR="00017818" w:rsidRDefault="00017818">
      <w:r>
        <w:br w:type="page"/>
      </w:r>
    </w:p>
    <w:p w14:paraId="7DB475EA" w14:textId="573D2E0D" w:rsidR="00017818" w:rsidRDefault="00017818" w:rsidP="00017818">
      <w:pPr>
        <w:spacing w:line="360" w:lineRule="auto"/>
        <w:jc w:val="center"/>
      </w:pPr>
      <w:r>
        <w:object w:dxaOrig="9605" w:dyaOrig="5393" w14:anchorId="0809F4AA">
          <v:shape id="_x0000_i1030" type="#_x0000_t75" style="width:454.15pt;height:255.3pt" o:ole="" o:bordertopcolor="this" o:borderleftcolor="this" o:borderbottomcolor="this" o:borderrightcolor="this">
            <v:imagedata r:id="rId7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0" DrawAspect="Content" ObjectID="_1853897996" r:id="rId8"/>
        </w:object>
      </w:r>
    </w:p>
    <w:p w14:paraId="2E3B08C1" w14:textId="77777777" w:rsidR="00017818" w:rsidRDefault="00017818" w:rsidP="00017818">
      <w:pPr>
        <w:spacing w:line="360" w:lineRule="auto"/>
        <w:jc w:val="center"/>
      </w:pPr>
    </w:p>
    <w:p w14:paraId="19A81534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kern w:val="24"/>
        </w:rPr>
      </w:pPr>
      <w:r>
        <w:rPr>
          <w:rFonts w:ascii="Aptos" w:hAnsi="Aptos" w:cs="Aptos"/>
          <w:b/>
          <w:bCs/>
          <w:kern w:val="24"/>
        </w:rPr>
        <w:t>Slide 2: 90 days vs 27 April</w:t>
      </w:r>
    </w:p>
    <w:p w14:paraId="60423A57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December start; break eats 3 of first 4 weeks; Gate 1 mid-Jan; baselines = a fortnight</w:t>
      </w:r>
    </w:p>
    <w:p w14:paraId="67C4FC43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Day 90 early March; about 8 working weeks to go-live</w:t>
      </w:r>
    </w:p>
    <w:p w14:paraId="0B0E7C52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G1 day 30: two baselines → one-page baseline, in-flight list</w:t>
      </w:r>
    </w:p>
    <w:p w14:paraId="45C4116F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Why two: proposal = technology and products, not how we work; savings live there</w:t>
      </w:r>
    </w:p>
    <w:p w14:paraId="0DDD9948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G2 day 60: fit test (supports how we work? right tier, right rule?) → the plan we’re held to. Builds on Phase 1 assurance review</w:t>
      </w:r>
    </w:p>
    <w:p w14:paraId="094E1D5A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G3 day 90: first assured delivery (identity and entitlement, or content pipeline)</w:t>
      </w:r>
    </w:p>
    <w:p w14:paraId="14C8B008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Not in 90 days: commit to architecture, migrate data, extra hires, refined date or cost, AI platform before governance</w:t>
      </w:r>
    </w:p>
    <w:p w14:paraId="7215EE6E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Scope is the only lever; trade-off to board at G2, late Jan, in writing</w:t>
      </w:r>
    </w:p>
    <w:p w14:paraId="4E68F5C2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kern w:val="24"/>
        </w:rPr>
      </w:pPr>
      <w:r>
        <w:rPr>
          <w:rFonts w:ascii="Aptos" w:hAnsi="Aptos" w:cs="Aptos"/>
          <w:b/>
          <w:bCs/>
          <w:kern w:val="24"/>
        </w:rPr>
        <w:t>Story</w:t>
      </w:r>
      <w:r>
        <w:rPr>
          <w:rFonts w:ascii="Aptos" w:hAnsi="Aptos" w:cs="Aptos"/>
          <w:kern w:val="24"/>
        </w:rPr>
        <w:t>: fixed date</w:t>
      </w:r>
    </w:p>
    <w:p w14:paraId="2BA900CC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kern w:val="24"/>
        </w:rPr>
      </w:pPr>
      <w:r>
        <w:rPr>
          <w:rFonts w:ascii="Aptos" w:hAnsi="Aptos" w:cs="Aptos"/>
          <w:b/>
          <w:bCs/>
          <w:kern w:val="24"/>
        </w:rPr>
        <w:t>Bridge</w:t>
      </w:r>
      <w:r>
        <w:rPr>
          <w:rFonts w:ascii="Aptos" w:hAnsi="Aptos" w:cs="Aptos"/>
          <w:kern w:val="24"/>
        </w:rPr>
        <w:t>: “Next three slides: one credible shape the assessment would weigh, not the answer.”</w:t>
      </w:r>
    </w:p>
    <w:p w14:paraId="0D906C7A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03B83405" w14:textId="77777777" w:rsidR="00017818" w:rsidRDefault="00017818" w:rsidP="00017818">
      <w:pPr>
        <w:spacing w:line="360" w:lineRule="auto"/>
      </w:pPr>
    </w:p>
    <w:p w14:paraId="3702E0D1" w14:textId="04778328" w:rsidR="00017818" w:rsidRDefault="00017818">
      <w:r>
        <w:br w:type="page"/>
      </w:r>
    </w:p>
    <w:p w14:paraId="157F291B" w14:textId="221C4E32" w:rsidR="00017818" w:rsidRDefault="00017818" w:rsidP="00017818">
      <w:pPr>
        <w:spacing w:line="360" w:lineRule="auto"/>
        <w:jc w:val="center"/>
      </w:pPr>
      <w:r>
        <w:object w:dxaOrig="9605" w:dyaOrig="5393" w14:anchorId="66F68A55">
          <v:shape id="_x0000_i1035" type="#_x0000_t75" style="width:473.55pt;height:265.85pt" o:ole="" o:bordertopcolor="this" o:borderleftcolor="this" o:borderbottomcolor="this" o:borderrightcolor="this">
            <v:imagedata r:id="rId9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5" DrawAspect="Content" ObjectID="_1853897997" r:id="rId10"/>
        </w:object>
      </w:r>
    </w:p>
    <w:p w14:paraId="18B5A232" w14:textId="77777777" w:rsidR="00017818" w:rsidRDefault="00017818" w:rsidP="00017818">
      <w:pPr>
        <w:spacing w:line="360" w:lineRule="auto"/>
        <w:jc w:val="center"/>
      </w:pPr>
    </w:p>
    <w:p w14:paraId="00925810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kern w:val="24"/>
        </w:rPr>
      </w:pPr>
      <w:r>
        <w:rPr>
          <w:rFonts w:ascii="Aptos" w:hAnsi="Aptos" w:cs="Aptos"/>
          <w:b/>
          <w:bCs/>
          <w:kern w:val="24"/>
        </w:rPr>
        <w:t>Slide 3: Four tiers, four questions</w:t>
      </w:r>
    </w:p>
    <w:p w14:paraId="094905DE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Four questions: what kind of thing / spending judged on / how resilient / build or buy</w:t>
      </w:r>
    </w:p>
    <w:p w14:paraId="5172B947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A product (AMH Online): moat · commercials · bullet-proof · build</w:t>
      </w:r>
    </w:p>
    <w:p w14:paraId="393AB927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 xml:space="preserve">B content tooling (Quark, </w:t>
      </w:r>
      <w:proofErr w:type="spellStart"/>
      <w:r>
        <w:rPr>
          <w:rFonts w:ascii="Aptos" w:hAnsi="Aptos" w:cs="Aptos"/>
          <w:kern w:val="24"/>
        </w:rPr>
        <w:t>PriXM</w:t>
      </w:r>
      <w:proofErr w:type="spellEnd"/>
      <w:r>
        <w:rPr>
          <w:rFonts w:ascii="Aptos" w:hAnsi="Aptos" w:cs="Aptos"/>
          <w:kern w:val="24"/>
        </w:rPr>
        <w:t>): content is the asset · fit, portability, cost · business hours, never only copy · buy and configure</w:t>
      </w:r>
    </w:p>
    <w:p w14:paraId="1CDDD746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 xml:space="preserve">C commodity (D365, shop, </w:t>
      </w:r>
      <w:proofErr w:type="spellStart"/>
      <w:r>
        <w:rPr>
          <w:rFonts w:ascii="Aptos" w:hAnsi="Aptos" w:cs="Aptos"/>
          <w:kern w:val="24"/>
        </w:rPr>
        <w:t>Wiise</w:t>
      </w:r>
      <w:proofErr w:type="spellEnd"/>
      <w:r>
        <w:rPr>
          <w:rFonts w:ascii="Aptos" w:hAnsi="Aptos" w:cs="Aptos"/>
          <w:kern w:val="24"/>
        </w:rPr>
        <w:t>, Power BI): cost vs efficiency · standard, no shared fate · buy, exceptions only</w:t>
      </w:r>
    </w:p>
    <w:p w14:paraId="05986490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 xml:space="preserve">X </w:t>
      </w:r>
      <w:proofErr w:type="gramStart"/>
      <w:r>
        <w:rPr>
          <w:rFonts w:ascii="Aptos" w:hAnsi="Aptos" w:cs="Aptos"/>
          <w:kern w:val="24"/>
        </w:rPr>
        <w:t>cross-cutting</w:t>
      </w:r>
      <w:proofErr w:type="gramEnd"/>
      <w:r>
        <w:rPr>
          <w:rFonts w:ascii="Aptos" w:hAnsi="Aptos" w:cs="Aptos"/>
          <w:kern w:val="24"/>
        </w:rPr>
        <w:t xml:space="preserve"> (identity, bus, monitoring, ISMS): inherits A’s posture · buy, bend to A</w:t>
      </w:r>
    </w:p>
    <w:p w14:paraId="42568A68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AI: A accelerates · B assists, human sign-off · C woven in (Excel pricing step) · X triage and runbooks</w:t>
      </w:r>
    </w:p>
    <w:p w14:paraId="0D088410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Guardrail: no AI output to content or production without a human gate</w:t>
      </w:r>
    </w:p>
    <w:p w14:paraId="1ABF09D8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kern w:val="24"/>
        </w:rPr>
      </w:pPr>
      <w:r>
        <w:rPr>
          <w:rFonts w:ascii="Aptos" w:hAnsi="Aptos" w:cs="Aptos"/>
          <w:b/>
          <w:bCs/>
          <w:kern w:val="24"/>
        </w:rPr>
        <w:t>Story</w:t>
      </w:r>
      <w:r>
        <w:rPr>
          <w:rFonts w:ascii="Aptos" w:hAnsi="Aptos" w:cs="Aptos"/>
          <w:kern w:val="24"/>
        </w:rPr>
        <w:t>: commodity over build (CRM)</w:t>
      </w:r>
    </w:p>
    <w:p w14:paraId="2DE96781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4D002F5F" w14:textId="77777777" w:rsidR="00017818" w:rsidRDefault="00017818" w:rsidP="00017818">
      <w:pPr>
        <w:spacing w:line="360" w:lineRule="auto"/>
      </w:pPr>
    </w:p>
    <w:p w14:paraId="72F635B1" w14:textId="6A76B3A5" w:rsidR="00017818" w:rsidRDefault="00017818">
      <w:r>
        <w:br w:type="page"/>
      </w:r>
    </w:p>
    <w:p w14:paraId="2DDBF0BA" w14:textId="5430E67A" w:rsidR="00017818" w:rsidRDefault="00017818" w:rsidP="00017818">
      <w:pPr>
        <w:spacing w:line="360" w:lineRule="auto"/>
        <w:jc w:val="center"/>
      </w:pPr>
      <w:r>
        <w:object w:dxaOrig="9605" w:dyaOrig="5393" w14:anchorId="22AEF453">
          <v:shape id="_x0000_i1040" type="#_x0000_t75" style="width:467.45pt;height:262.5pt" o:ole="" o:bordertopcolor="this" o:borderleftcolor="this" o:borderbottomcolor="this" o:borderrightcolor="this">
            <v:imagedata r:id="rId11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0" DrawAspect="Content" ObjectID="_1853897998" r:id="rId12"/>
        </w:object>
      </w:r>
    </w:p>
    <w:p w14:paraId="5E8C05D1" w14:textId="77777777" w:rsidR="00017818" w:rsidRDefault="00017818" w:rsidP="00017818">
      <w:pPr>
        <w:spacing w:line="360" w:lineRule="auto"/>
        <w:jc w:val="center"/>
      </w:pPr>
    </w:p>
    <w:p w14:paraId="07D8F5C4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kern w:val="24"/>
        </w:rPr>
      </w:pPr>
      <w:r>
        <w:rPr>
          <w:rFonts w:ascii="Aptos" w:hAnsi="Aptos" w:cs="Aptos"/>
          <w:b/>
          <w:bCs/>
          <w:kern w:val="24"/>
        </w:rPr>
        <w:t>Slide 4: Resilience toolkit</w:t>
      </w:r>
    </w:p>
    <w:p w14:paraId="29592750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Five nines ≈ 5 minutes a year; argued from content; board’s risk appetite; no SLA in source</w:t>
      </w:r>
    </w:p>
    <w:p w14:paraId="5C45E9FF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No single mechanism gets you there</w:t>
      </w:r>
    </w:p>
    <w:p w14:paraId="012ED5D9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 xml:space="preserve">1 Isolate · 2 Replicate · 3 Release safely · 4 </w:t>
      </w:r>
      <w:proofErr w:type="gramStart"/>
      <w:r>
        <w:rPr>
          <w:rFonts w:ascii="Aptos" w:hAnsi="Aptos" w:cs="Aptos"/>
          <w:kern w:val="24"/>
        </w:rPr>
        <w:t>Detect</w:t>
      </w:r>
      <w:proofErr w:type="gramEnd"/>
      <w:r>
        <w:rPr>
          <w:rFonts w:ascii="Aptos" w:hAnsi="Aptos" w:cs="Aptos"/>
          <w:kern w:val="24"/>
        </w:rPr>
        <w:t xml:space="preserve"> and respond · 5 Protect content</w:t>
      </w:r>
    </w:p>
    <w:p w14:paraId="7CCEA31F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 xml:space="preserve">Hub and </w:t>
      </w:r>
      <w:proofErr w:type="gramStart"/>
      <w:r>
        <w:rPr>
          <w:rFonts w:ascii="Aptos" w:hAnsi="Aptos" w:cs="Aptos"/>
          <w:kern w:val="24"/>
        </w:rPr>
        <w:t>spoke:</w:t>
      </w:r>
      <w:proofErr w:type="gramEnd"/>
      <w:r>
        <w:rPr>
          <w:rFonts w:ascii="Aptos" w:hAnsi="Aptos" w:cs="Aptos"/>
          <w:kern w:val="24"/>
        </w:rPr>
        <w:t xml:space="preserve"> sync spokes (authoring, identity, third-party APIs); async behind the bus (CRM, shop, finance, reporting)</w:t>
      </w:r>
    </w:p>
    <w:p w14:paraId="1E54CC6F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Proportion: B and C get the set that stops a slow week, not a lost minute</w:t>
      </w:r>
    </w:p>
    <w:p w14:paraId="36337A31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Cost sits where the risk is</w:t>
      </w:r>
    </w:p>
    <w:p w14:paraId="6FE388A8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kern w:val="24"/>
        </w:rPr>
      </w:pPr>
      <w:r>
        <w:rPr>
          <w:rFonts w:ascii="Aptos" w:hAnsi="Aptos" w:cs="Aptos"/>
          <w:b/>
          <w:bCs/>
          <w:kern w:val="24"/>
        </w:rPr>
        <w:t>Story</w:t>
      </w:r>
      <w:r>
        <w:rPr>
          <w:rFonts w:ascii="Aptos" w:hAnsi="Aptos" w:cs="Aptos"/>
          <w:kern w:val="24"/>
        </w:rPr>
        <w:t>: life-critical availability (EMIS)</w:t>
      </w:r>
    </w:p>
    <w:p w14:paraId="06FE9397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62C51402" w14:textId="77777777" w:rsidR="00017818" w:rsidRDefault="00017818" w:rsidP="00017818">
      <w:pPr>
        <w:spacing w:line="360" w:lineRule="auto"/>
      </w:pPr>
    </w:p>
    <w:p w14:paraId="069D03C5" w14:textId="50A65AD5" w:rsidR="00017818" w:rsidRDefault="00017818">
      <w:r>
        <w:br w:type="page"/>
      </w:r>
    </w:p>
    <w:p w14:paraId="427CDF90" w14:textId="644D334C" w:rsidR="00017818" w:rsidRDefault="00017818" w:rsidP="00017818">
      <w:pPr>
        <w:spacing w:line="360" w:lineRule="auto"/>
        <w:jc w:val="center"/>
      </w:pPr>
      <w:r>
        <w:object w:dxaOrig="9605" w:dyaOrig="5393" w14:anchorId="2D640403">
          <v:shape id="_x0000_i1045" type="#_x0000_t75" style="width:475.2pt;height:266.95pt" o:ole="" o:bordertopcolor="this" o:borderleftcolor="this" o:borderbottomcolor="this" o:borderrightcolor="this">
            <v:imagedata r:id="rId13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5" DrawAspect="Content" ObjectID="_1853897999" r:id="rId14"/>
        </w:object>
      </w:r>
    </w:p>
    <w:p w14:paraId="58116EB4" w14:textId="77777777" w:rsidR="00017818" w:rsidRDefault="00017818" w:rsidP="00017818">
      <w:pPr>
        <w:spacing w:line="360" w:lineRule="auto"/>
        <w:jc w:val="center"/>
      </w:pPr>
    </w:p>
    <w:p w14:paraId="7B88E15A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kern w:val="24"/>
        </w:rPr>
      </w:pPr>
      <w:r>
        <w:rPr>
          <w:rFonts w:ascii="Aptos" w:hAnsi="Aptos" w:cs="Aptos"/>
          <w:b/>
          <w:bCs/>
          <w:kern w:val="24"/>
        </w:rPr>
        <w:t>Slide 5: Publishing and rollback</w:t>
      </w:r>
    </w:p>
    <w:p w14:paraId="4D3A2478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Second hub and spoke: inside the product</w:t>
      </w:r>
    </w:p>
    <w:p w14:paraId="4A95F1AD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 xml:space="preserve">Hub → manifest (content </w:t>
      </w:r>
      <w:proofErr w:type="spellStart"/>
      <w:r>
        <w:rPr>
          <w:rFonts w:ascii="Aptos" w:hAnsi="Aptos" w:cs="Aptos"/>
          <w:kern w:val="24"/>
        </w:rPr>
        <w:t>vN</w:t>
      </w:r>
      <w:proofErr w:type="spellEnd"/>
      <w:r>
        <w:rPr>
          <w:rFonts w:ascii="Aptos" w:hAnsi="Aptos" w:cs="Aptos"/>
          <w:kern w:val="24"/>
        </w:rPr>
        <w:t xml:space="preserve"> + code </w:t>
      </w:r>
      <w:proofErr w:type="spellStart"/>
      <w:r>
        <w:rPr>
          <w:rFonts w:ascii="Aptos" w:hAnsi="Aptos" w:cs="Aptos"/>
          <w:kern w:val="24"/>
        </w:rPr>
        <w:t>vN</w:t>
      </w:r>
      <w:proofErr w:type="spellEnd"/>
      <w:r>
        <w:rPr>
          <w:rFonts w:ascii="Aptos" w:hAnsi="Aptos" w:cs="Aptos"/>
          <w:kern w:val="24"/>
        </w:rPr>
        <w:t>) → event log → nodes</w:t>
      </w:r>
    </w:p>
    <w:p w14:paraId="75654AC4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 xml:space="preserve">Log: immutable, ordered, retained, </w:t>
      </w:r>
      <w:proofErr w:type="spellStart"/>
      <w:r>
        <w:rPr>
          <w:rFonts w:ascii="Aptos" w:hAnsi="Aptos" w:cs="Aptos"/>
          <w:kern w:val="24"/>
        </w:rPr>
        <w:t>replayable</w:t>
      </w:r>
      <w:proofErr w:type="spellEnd"/>
      <w:r>
        <w:rPr>
          <w:rFonts w:ascii="Aptos" w:hAnsi="Aptos" w:cs="Aptos"/>
          <w:kern w:val="24"/>
        </w:rPr>
        <w:t>; requirements not a product choice</w:t>
      </w:r>
    </w:p>
    <w:p w14:paraId="49F24800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Nodes serve alone; Region 3 rebuilt from log; multi-CDN edge, health-based routing</w:t>
      </w:r>
    </w:p>
    <w:p w14:paraId="6EC0F925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Rollback = re-point to vN-1, seconds, no redeploy</w:t>
      </w:r>
    </w:p>
    <w:p w14:paraId="7C22F5C7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kern w:val="24"/>
        </w:rPr>
      </w:pPr>
      <w:r>
        <w:rPr>
          <w:rFonts w:ascii="Aptos" w:hAnsi="Aptos" w:cs="Aptos"/>
          <w:b/>
          <w:bCs/>
          <w:kern w:val="24"/>
        </w:rPr>
        <w:t>Consideration</w:t>
      </w:r>
      <w:r>
        <w:rPr>
          <w:rFonts w:ascii="Aptos" w:hAnsi="Aptos" w:cs="Aptos"/>
          <w:kern w:val="24"/>
        </w:rPr>
        <w:t>, not a decision: managed Kafka-class log</w:t>
      </w:r>
    </w:p>
    <w:p w14:paraId="643BBE83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7820A9F7" w14:textId="77777777" w:rsidR="00017818" w:rsidRDefault="00017818" w:rsidP="00017818">
      <w:pPr>
        <w:spacing w:line="360" w:lineRule="auto"/>
      </w:pPr>
    </w:p>
    <w:p w14:paraId="3D1EA823" w14:textId="5C250B1F" w:rsidR="00017818" w:rsidRDefault="00017818">
      <w:r>
        <w:br w:type="page"/>
      </w:r>
    </w:p>
    <w:p w14:paraId="430D9D97" w14:textId="5827427C" w:rsidR="00017818" w:rsidRDefault="00017818" w:rsidP="00017818">
      <w:pPr>
        <w:spacing w:line="360" w:lineRule="auto"/>
        <w:jc w:val="center"/>
      </w:pPr>
      <w:r>
        <w:object w:dxaOrig="9605" w:dyaOrig="5393" w14:anchorId="0E9C86ED">
          <v:shape id="_x0000_i1050" type="#_x0000_t75" style="width:482.4pt;height:270.85pt" o:ole="" o:bordertopcolor="this" o:borderleftcolor="this" o:borderbottomcolor="this" o:borderrightcolor="this">
            <v:imagedata r:id="rId15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0" DrawAspect="Content" ObjectID="_1853898000" r:id="rId16"/>
        </w:object>
      </w:r>
    </w:p>
    <w:p w14:paraId="48169DC0" w14:textId="77777777" w:rsidR="00017818" w:rsidRDefault="00017818" w:rsidP="00017818">
      <w:pPr>
        <w:spacing w:line="360" w:lineRule="auto"/>
        <w:jc w:val="center"/>
      </w:pPr>
    </w:p>
    <w:p w14:paraId="0CEBB088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kern w:val="24"/>
        </w:rPr>
      </w:pPr>
      <w:r>
        <w:rPr>
          <w:rFonts w:ascii="Aptos" w:hAnsi="Aptos" w:cs="Aptos"/>
          <w:b/>
          <w:bCs/>
          <w:kern w:val="24"/>
        </w:rPr>
        <w:t>Slide 6: The team</w:t>
      </w:r>
    </w:p>
    <w:p w14:paraId="48E0003C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Worked backwards from tiers and CTO remit</w:t>
      </w:r>
    </w:p>
    <w:p w14:paraId="5475EBCA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Six: CTO · Technical Lead · Developer (replaces 0.6 PM) · Platform Engineer (</w:t>
      </w:r>
      <w:proofErr w:type="spellStart"/>
      <w:r>
        <w:rPr>
          <w:rFonts w:ascii="Aptos" w:hAnsi="Aptos" w:cs="Aptos"/>
          <w:kern w:val="24"/>
        </w:rPr>
        <w:t>DevSecOps</w:t>
      </w:r>
      <w:proofErr w:type="spellEnd"/>
      <w:r>
        <w:rPr>
          <w:rFonts w:ascii="Aptos" w:hAnsi="Aptos" w:cs="Aptos"/>
          <w:kern w:val="24"/>
        </w:rPr>
        <w:t>) · Digital Product Owner · QA/BA</w:t>
      </w:r>
    </w:p>
    <w:p w14:paraId="4AE39719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Why: Tier A needs two pairs of hands; key-person risk; PM sits with CTO; QA evidence for gates</w:t>
      </w:r>
    </w:p>
    <w:p w14:paraId="18287772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Now = the six · Over time = second developer or vendor 0.6 PM; AI budget and AI-DLC instead of headcount · Source = MSP, specialist partners, vendor experts</w:t>
      </w:r>
    </w:p>
    <w:p w14:paraId="637B1053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Content operations outside remit</w:t>
      </w:r>
    </w:p>
    <w:p w14:paraId="032E3E09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Own judgement, not headcount; partners decide how</w:t>
      </w:r>
    </w:p>
    <w:p w14:paraId="200E98BE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kern w:val="24"/>
        </w:rPr>
      </w:pPr>
      <w:r>
        <w:rPr>
          <w:rFonts w:ascii="Aptos" w:hAnsi="Aptos" w:cs="Aptos"/>
          <w:b/>
          <w:bCs/>
          <w:kern w:val="24"/>
        </w:rPr>
        <w:t>Story</w:t>
      </w:r>
      <w:r>
        <w:rPr>
          <w:rFonts w:ascii="Aptos" w:hAnsi="Aptos" w:cs="Aptos"/>
          <w:kern w:val="24"/>
        </w:rPr>
        <w:t xml:space="preserve">: partner or MSP; thin team (EMIS India, </w:t>
      </w:r>
      <w:proofErr w:type="spellStart"/>
      <w:r>
        <w:rPr>
          <w:rFonts w:ascii="Aptos" w:hAnsi="Aptos" w:cs="Aptos"/>
          <w:kern w:val="24"/>
        </w:rPr>
        <w:t>CallCredit</w:t>
      </w:r>
      <w:proofErr w:type="spellEnd"/>
      <w:r>
        <w:rPr>
          <w:rFonts w:ascii="Aptos" w:hAnsi="Aptos" w:cs="Aptos"/>
          <w:kern w:val="24"/>
        </w:rPr>
        <w:t xml:space="preserve"> Lithuania)</w:t>
      </w:r>
    </w:p>
    <w:p w14:paraId="6B0670B6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149DA501" w14:textId="77777777" w:rsidR="00017818" w:rsidRDefault="00017818" w:rsidP="00017818">
      <w:pPr>
        <w:spacing w:line="360" w:lineRule="auto"/>
      </w:pPr>
    </w:p>
    <w:p w14:paraId="341E7BBA" w14:textId="107D615F" w:rsidR="00017818" w:rsidRDefault="00017818">
      <w:r>
        <w:br w:type="page"/>
      </w:r>
    </w:p>
    <w:p w14:paraId="65D5FBFB" w14:textId="0F9A73B1" w:rsidR="00017818" w:rsidRDefault="00017818" w:rsidP="00017818">
      <w:pPr>
        <w:spacing w:line="360" w:lineRule="auto"/>
        <w:jc w:val="center"/>
      </w:pPr>
      <w:r>
        <w:object w:dxaOrig="9605" w:dyaOrig="5393" w14:anchorId="50E4EF97">
          <v:shape id="_x0000_i1055" type="#_x0000_t75" style="width:476.3pt;height:267.5pt" o:ole="" o:bordertopcolor="this" o:borderleftcolor="this" o:borderbottomcolor="this" o:borderrightcolor="this">
            <v:imagedata r:id="rId17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5" DrawAspect="Content" ObjectID="_1853898001" r:id="rId18"/>
        </w:object>
      </w:r>
    </w:p>
    <w:p w14:paraId="0CF6DFE3" w14:textId="77777777" w:rsidR="00017818" w:rsidRDefault="00017818" w:rsidP="00017818">
      <w:pPr>
        <w:spacing w:line="360" w:lineRule="auto"/>
        <w:jc w:val="center"/>
      </w:pPr>
    </w:p>
    <w:p w14:paraId="546DF434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kern w:val="24"/>
        </w:rPr>
      </w:pPr>
      <w:r>
        <w:rPr>
          <w:rFonts w:ascii="Aptos" w:hAnsi="Aptos" w:cs="Aptos"/>
          <w:b/>
          <w:bCs/>
          <w:kern w:val="24"/>
        </w:rPr>
        <w:t>Slide 7: Governance and six months</w:t>
      </w:r>
    </w:p>
    <w:p w14:paraId="193E546C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Board/Risk quarterly + monthly pack · weekly Delivery and Partner Review, CEO invited · architecture decisions written down · no separate steering layer</w:t>
      </w:r>
    </w:p>
    <w:p w14:paraId="07396B6F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Five gates: security/payments/ISMS · data/privacy · content integrity/clinical governance · integration/operability · release readiness</w:t>
      </w:r>
    </w:p>
    <w:p w14:paraId="40DB3DA4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Inward: cycle time, change failure, rework, recovery. Upward: date confidence, availability vs appetite, risks, spend, decisions pending. AI on cycle time and quality, not tokens</w:t>
      </w:r>
    </w:p>
    <w:p w14:paraId="35D89EE3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Months 1–2 baselines, fit test, scope to board · 3–4 first assured delivery · 5–6 build waves, rehearsal, go-live</w:t>
      </w:r>
    </w:p>
    <w:p w14:paraId="525429EE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Tell the Board: fixed date so scope flexes · team of six · budget to confirm · vendor dependency · content ops capacity · availability and payments across every channel</w:t>
      </w:r>
    </w:p>
    <w:p w14:paraId="01D96389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39DD1778" w14:textId="77777777" w:rsidR="00017818" w:rsidRDefault="00017818" w:rsidP="00017818">
      <w:pPr>
        <w:spacing w:line="360" w:lineRule="auto"/>
      </w:pPr>
    </w:p>
    <w:p w14:paraId="2D0E24C2" w14:textId="12A500D8" w:rsidR="00017818" w:rsidRDefault="00017818">
      <w:r>
        <w:br w:type="page"/>
      </w:r>
    </w:p>
    <w:p w14:paraId="21D8213D" w14:textId="5FF7595C" w:rsidR="00017818" w:rsidRDefault="00017818" w:rsidP="00017818">
      <w:pPr>
        <w:spacing w:line="360" w:lineRule="auto"/>
        <w:jc w:val="center"/>
      </w:pPr>
      <w:r>
        <w:object w:dxaOrig="9605" w:dyaOrig="5393" w14:anchorId="758DCF07">
          <v:shape id="_x0000_i1060" type="#_x0000_t75" style="width:477.95pt;height:268.05pt" o:ole="" o:bordertopcolor="this" o:borderleftcolor="this" o:borderbottomcolor="this" o:borderrightcolor="this">
            <v:imagedata r:id="rId19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60" DrawAspect="Content" ObjectID="_1853898002" r:id="rId20"/>
        </w:object>
      </w:r>
    </w:p>
    <w:p w14:paraId="4F7A4B9C" w14:textId="77777777" w:rsidR="00017818" w:rsidRDefault="00017818" w:rsidP="00017818">
      <w:pPr>
        <w:spacing w:line="360" w:lineRule="auto"/>
        <w:jc w:val="center"/>
      </w:pPr>
    </w:p>
    <w:p w14:paraId="75ED608B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kern w:val="24"/>
        </w:rPr>
      </w:pPr>
      <w:r>
        <w:rPr>
          <w:rFonts w:ascii="Aptos" w:hAnsi="Aptos" w:cs="Aptos"/>
          <w:b/>
          <w:bCs/>
          <w:kern w:val="24"/>
        </w:rPr>
        <w:t>Slide 8 and close</w:t>
      </w:r>
    </w:p>
    <w:p w14:paraId="2E9DA018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Don’t walk the wall: “what the proposal doesn’t show yet; judged by tier; no commitments”</w:t>
      </w:r>
    </w:p>
    <w:p w14:paraId="70138C43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Day 1.5: analytics, consent, status page, integration standards, content versioning</w:t>
      </w:r>
    </w:p>
    <w:p w14:paraId="38F8D47C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Day 2: assistant over authoritative content, citations, no generated clinical text; governance first</w:t>
      </w:r>
    </w:p>
    <w:p w14:paraId="3CFC737C" w14:textId="77777777" w:rsidR="00017818" w:rsidRDefault="00017818" w:rsidP="000178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ptos" w:hAnsi="Aptos" w:cs="Aptos"/>
          <w:kern w:val="24"/>
        </w:rPr>
      </w:pPr>
      <w:r>
        <w:rPr>
          <w:rFonts w:ascii="Aptos" w:hAnsi="Aptos" w:cs="Aptos"/>
          <w:kern w:val="24"/>
        </w:rPr>
        <w:t>Close: customers, revenue, content integrity intact · core live and bullet-proof · commodity cheap and quiet · decisions written down · Day 2 ready with guardrails set</w:t>
      </w:r>
    </w:p>
    <w:p w14:paraId="3BE73F1A" w14:textId="77777777" w:rsidR="00017818" w:rsidRDefault="00017818" w:rsidP="000178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007F8347" w14:textId="77777777" w:rsidR="00017818" w:rsidRDefault="00017818" w:rsidP="00017818">
      <w:pPr>
        <w:spacing w:line="360" w:lineRule="auto"/>
      </w:pPr>
    </w:p>
    <w:p w14:paraId="4E8F3A3F" w14:textId="77777777" w:rsidR="00017818" w:rsidRDefault="00017818" w:rsidP="00017818">
      <w:pPr>
        <w:spacing w:line="360" w:lineRule="auto"/>
      </w:pPr>
    </w:p>
    <w:sectPr w:rsidR="00017818" w:rsidSect="000178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37E2A84"/>
    <w:lvl w:ilvl="0">
      <w:numFmt w:val="bullet"/>
      <w:lvlText w:val="*"/>
      <w:lvlJc w:val="left"/>
    </w:lvl>
  </w:abstractNum>
  <w:num w:numId="1" w16cid:durableId="1284773782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24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18"/>
    <w:rsid w:val="00017818"/>
    <w:rsid w:val="00024EA6"/>
    <w:rsid w:val="001D39CA"/>
    <w:rsid w:val="00333D09"/>
    <w:rsid w:val="006E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888BC"/>
  <w15:chartTrackingRefBased/>
  <w15:docId w15:val="{FB16A7C3-9C48-4B7C-8CF6-0444D3E7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PowerPoint_Slide1.sldx"/><Relationship Id="rId13" Type="http://schemas.openxmlformats.org/officeDocument/2006/relationships/image" Target="media/image5.emf"/><Relationship Id="rId18" Type="http://schemas.openxmlformats.org/officeDocument/2006/relationships/package" Target="embeddings/Microsoft_PowerPoint_Slide6.sldx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package" Target="embeddings/Microsoft_PowerPoint_Slide3.sldx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package" Target="embeddings/Microsoft_PowerPoint_Slide5.sldx"/><Relationship Id="rId20" Type="http://schemas.openxmlformats.org/officeDocument/2006/relationships/package" Target="embeddings/Microsoft_PowerPoint_Slide7.sldx"/><Relationship Id="rId1" Type="http://schemas.openxmlformats.org/officeDocument/2006/relationships/numbering" Target="numbering.xml"/><Relationship Id="rId6" Type="http://schemas.openxmlformats.org/officeDocument/2006/relationships/package" Target="embeddings/Microsoft_PowerPoint_Slide.sld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package" Target="embeddings/Microsoft_PowerPoint_Slide2.sldx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PowerPoint_Slide4.sldx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Weir</dc:creator>
  <cp:keywords/>
  <dc:description/>
  <cp:lastModifiedBy>David Weir</cp:lastModifiedBy>
  <cp:revision>1</cp:revision>
  <dcterms:created xsi:type="dcterms:W3CDTF">2026-10-18T20:19:00Z</dcterms:created>
  <dcterms:modified xsi:type="dcterms:W3CDTF">2026-10-18T20:23:00Z</dcterms:modified>
</cp:coreProperties>
</file>