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none" w:color="FFFFFF" w:sz="0"/>
          <w:left w:val="none" w:color="FFFFFF" w:sz="0"/>
          <w:bottom w:val="none" w:color="FFFFFF" w:sz="0"/>
          <w:right w:val="none" w:color="FFFFFF" w:sz="0"/>
          <w:insideH w:val="none" w:color="FFFFFF" w:sz="0"/>
          <w:insideV w:val="none" w:color="FFFFFF" w:sz="0"/>
        </w:tblBorders>
      </w:tblPr>
      <w:tblGrid>
        <w:gridCol w:w="7700"/>
        <w:gridCol w:w="2766"/>
      </w:tblGrid>
      <w:tr>
        <w:tc>
          <w:tcPr>
            <w:tcW w:type="dxa" w:w="7700"/>
            <w:tcBorders>
              <w:top w:val="none" w:color="FFFFFF" w:sz="0"/>
              <w:left w:val="none" w:color="FFFFFF" w:sz="0"/>
              <w:bottom w:val="none" w:color="FFFFFF" w:sz="0"/>
              <w:right w:val="none" w:color="FFFFFF" w:sz="0"/>
            </w:tcBorders>
            <w:tcMar>
              <w:top w:type="dxa" w:w="20"/>
              <w:left w:type="dxa" w:w="0"/>
              <w:bottom w:type="dxa" w:w="20"/>
              <w:right w:type="dxa" w:w="60"/>
            </w:tcMar>
            <w:vAlign w:val="center"/>
          </w:tcPr>
          <w:p>
            <w:pPr>
              <w:spacing w:after="40"/>
            </w:pPr>
            <w:r>
              <w:rPr>
                <w:rFonts w:ascii="Calibri" w:cs="Calibri" w:eastAsia="Calibri" w:hAnsi="Calibri"/>
                <w:b/>
                <w:bCs/>
                <w:color w:val="1F4E5F"/>
                <w:sz w:val="44"/>
                <w:szCs w:val="44"/>
              </w:rPr>
              <w:t xml:space="preserve">David Weir</w:t>
            </w:r>
          </w:p>
          <w:p>
            <w:r>
              <w:rPr>
                <w:rFonts w:ascii="Calibri" w:cs="Calibri" w:eastAsia="Calibri" w:hAnsi="Calibri"/>
                <w:i/>
                <w:iCs/>
                <w:sz w:val="20"/>
                <w:szCs w:val="20"/>
              </w:rPr>
              <w:t xml:space="preserve">Technology delivery leader turning complex business demand into predictable, well-governed delivery across government and regulated sectors — SAFe RTE · Scrum · PRINCE2.</w:t>
            </w:r>
          </w:p>
        </w:tc>
        <w:tc>
          <w:tcPr>
            <w:tcW w:type="dxa" w:w="2766"/>
            <w:tcBorders>
              <w:top w:val="none" w:color="FFFFFF" w:sz="0"/>
              <w:left w:val="none" w:color="FFFFFF" w:sz="0"/>
              <w:bottom w:val="none" w:color="FFFFFF" w:sz="0"/>
              <w:right w:val="none" w:color="FFFFFF" w:sz="0"/>
            </w:tcBorders>
            <w:tcMar>
              <w:top w:type="dxa" w:w="20"/>
              <w:left w:type="dxa" w:w="60"/>
              <w:bottom w:type="dxa" w:w="20"/>
              <w:right w:type="dxa" w:w="0"/>
            </w:tcMar>
            <w:vAlign w:val="center"/>
          </w:tcPr>
          <w:p>
            <w:pPr>
              <w:jc w:val="right"/>
            </w:pPr>
            <w:hyperlink w:history="1" r:id="rIdjvhoo3q-oglaxj0dn1hl5">
              <w:r>
                <w:rPr>
                  <w:rFonts w:ascii="Calibri" w:cs="Calibri" w:eastAsia="Calibri" w:hAnsi="Calibri"/>
                  <w:color w:val="1F4E5F"/>
                  <w:sz w:val="18"/>
                  <w:szCs w:val="18"/>
                  <w:u w:val="single"/>
                </w:rPr>
                <w:t xml:space="preserve">linkedin.com/in/david~weir/</w:t>
              </w:r>
            </w:hyperlink>
          </w:p>
          <w:p>
            <w:pPr>
              <w:jc w:val="right"/>
            </w:pPr>
            <w:r>
              <w:rPr>
                <w:rFonts w:ascii="Calibri" w:cs="Calibri" w:eastAsia="Calibri" w:hAnsi="Calibri"/>
                <w:sz w:val="18"/>
                <w:szCs w:val="18"/>
              </w:rPr>
              <w:t xml:space="preserve">Adelaide, South Australia</w:t>
            </w:r>
          </w:p>
          <w:p>
            <w:pPr>
              <w:jc w:val="right"/>
            </w:pPr>
            <w:r>
              <w:rPr>
                <w:rFonts w:ascii="Calibri" w:cs="Calibri" w:eastAsia="Calibri" w:hAnsi="Calibri"/>
                <w:sz w:val="18"/>
                <w:szCs w:val="18"/>
              </w:rPr>
              <w:t xml:space="preserve">Dave@weirsweb.com.au</w:t>
            </w:r>
          </w:p>
          <w:p>
            <w:pPr>
              <w:jc w:val="right"/>
            </w:pPr>
            <w:r>
              <w:rPr>
                <w:rFonts w:ascii="Calibri" w:cs="Calibri" w:eastAsia="Calibri" w:hAnsi="Calibri"/>
                <w:sz w:val="18"/>
                <w:szCs w:val="18"/>
              </w:rPr>
              <w:t xml:space="preserve">+61 (0)490 782 166</w:t>
            </w:r>
          </w:p>
          <w:p>
            <w:pPr>
              <w:jc w:val="right"/>
            </w:pPr>
            <w:r>
              <w:rPr>
                <w:rFonts w:ascii="Calibri" w:cs="Calibri" w:eastAsia="Calibri" w:hAnsi="Calibri"/>
                <w:sz w:val="18"/>
                <w:szCs w:val="18"/>
              </w:rPr>
              <w:t xml:space="preserve">Dual Citizen – Australian / British</w:t>
            </w:r>
          </w:p>
        </w:tc>
      </w:tr>
    </w:tbl>
    <w:p>
      <w:pPr>
        <w:pBdr>
          <w:bottom w:val="single" w:color="1F4E5F" w:sz="6" w:space="2"/>
        </w:pBdr>
        <w:spacing w:after="60" w:before="120"/>
      </w:pPr>
      <w:r>
        <w:rPr>
          <w:rFonts w:ascii="Calibri" w:cs="Calibri" w:eastAsia="Calibri" w:hAnsi="Calibri"/>
          <w:b/>
          <w:bCs/>
          <w:color w:val="1F4E5F"/>
          <w:sz w:val="23"/>
          <w:szCs w:val="23"/>
        </w:rPr>
        <w:t xml:space="preserve">Executive Summary</w:t>
      </w:r>
    </w:p>
    <w:p>
      <w:pPr>
        <w:spacing w:after="80" w:line="240"/>
      </w:pPr>
      <w:r>
        <w:rPr>
          <w:rFonts w:ascii="Calibri" w:cs="Calibri" w:eastAsia="Calibri" w:hAnsi="Calibri"/>
          <w:sz w:val="19"/>
          <w:szCs w:val="19"/>
        </w:rPr>
        <w:t xml:space="preserve">Over 15 years leading technology delivery in government and regulated environments, spanning financial services, health, education and UK Government (NHS) programmes whose clinical software also served the Ministry of Defence. As Head of Product at Reckon (ASX: RKN), I own the group roadmap and backlog and am accountable for delivery across all product squads.</w:t>
      </w:r>
    </w:p>
    <w:p>
      <w:pPr>
        <w:spacing w:after="80" w:line="240"/>
      </w:pPr>
      <w:r>
        <w:rPr>
          <w:rFonts w:ascii="Calibri" w:cs="Calibri" w:eastAsia="Calibri" w:hAnsi="Calibri"/>
          <w:sz w:val="19"/>
          <w:szCs w:val="19"/>
        </w:rPr>
        <w:t xml:space="preserve">A certified SAFe Release Train Engineer, Scrum Master, Product Owner and PRINCE2 Practitioner. I led Agile, Lean and SAFe adoption across ~100 FTE and set KPIs and SLAs across 25+ concurrent projects at CallCredit/TransUnion, and delivered EMIS's two largest NHS contracts to hard statutory deadlines across a ~300 FTE portfolio. At Reckon, AI-PDLC has accelerated end-to-end delivery from months to weeks.</w:t>
      </w:r>
    </w:p>
    <w:p>
      <w:pPr>
        <w:spacing w:after="80" w:line="240"/>
      </w:pPr>
      <w:r>
        <w:rPr>
          <w:rFonts w:ascii="Calibri" w:cs="Calibri" w:eastAsia="Calibri" w:hAnsi="Calibri"/>
          <w:sz w:val="19"/>
          <w:szCs w:val="19"/>
        </w:rPr>
        <w:t xml:space="preserve">Known for giving senior leaders clear visibility of priorities, risks, dependencies and capacity, and for building accountable, high-performing multidisciplinary teams. Now applying that experience to Australia's defence sector.</w:t>
      </w:r>
    </w:p>
    <w:p>
      <w:pPr>
        <w:pBdr>
          <w:bottom w:val="single" w:color="1F4E5F" w:sz="6" w:space="2"/>
        </w:pBdr>
        <w:spacing w:after="60" w:before="120"/>
      </w:pPr>
      <w:r>
        <w:rPr>
          <w:rFonts w:ascii="Calibri" w:cs="Calibri" w:eastAsia="Calibri" w:hAnsi="Calibri"/>
          <w:b/>
          <w:bCs/>
          <w:color w:val="1F4E5F"/>
          <w:sz w:val="23"/>
          <w:szCs w:val="23"/>
        </w:rPr>
        <w:t xml:space="preserve">Core Competencies</w:t>
      </w:r>
    </w:p>
    <w:tbl>
      <w:tblPr>
        <w:tblW w:type="dxa" w:w="10464"/>
        <w:tblBorders>
          <w:top w:val="none" w:color="FFFFFF" w:sz="0"/>
          <w:left w:val="none" w:color="FFFFFF" w:sz="0"/>
          <w:bottom w:val="none" w:color="FFFFFF" w:sz="0"/>
          <w:right w:val="none" w:color="FFFFFF" w:sz="0"/>
          <w:insideH w:val="none" w:color="FFFFFF" w:sz="0"/>
          <w:insideV w:val="none" w:color="FFFFFF" w:sz="0"/>
        </w:tblBorders>
      </w:tblPr>
      <w:tblGrid>
        <w:gridCol w:w="3488"/>
        <w:gridCol w:w="3488"/>
        <w:gridCol w:w="3488"/>
      </w:tblGrid>
      <w:tr>
        <w:tc>
          <w:tcPr>
            <w:tcW w:type="dxa" w:w="3488"/>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60" w:line="240"/>
            </w:pPr>
            <w:r>
              <w:rPr>
                <w:rFonts w:ascii="Calibri" w:cs="Calibri" w:eastAsia="Calibri" w:hAnsi="Calibri"/>
                <w:color w:val="1F4E5F"/>
                <w:sz w:val="19"/>
                <w:szCs w:val="19"/>
              </w:rPr>
              <w:t xml:space="preserve">❖ </w:t>
            </w:r>
            <w:r>
              <w:rPr>
                <w:rFonts w:ascii="Calibri" w:cs="Calibri" w:eastAsia="Calibri" w:hAnsi="Calibri"/>
                <w:b/>
                <w:bCs/>
                <w:sz w:val="19"/>
                <w:szCs w:val="19"/>
              </w:rPr>
              <w:t xml:space="preserve">Delivery pipeline &amp; roadmap:</w:t>
            </w:r>
            <w:r>
              <w:rPr>
                <w:rFonts w:ascii="Calibri" w:cs="Calibri" w:eastAsia="Calibri" w:hAnsi="Calibri"/>
                <w:sz w:val="19"/>
                <w:szCs w:val="19"/>
              </w:rPr>
              <w:t xml:space="preserve"> roadmap and backlog ownership; demand to delivery; prioritisation and trade-offs</w:t>
            </w:r>
          </w:p>
          <w:p>
            <w:pPr>
              <w:spacing w:after="60" w:line="240"/>
            </w:pPr>
            <w:r>
              <w:rPr>
                <w:rFonts w:ascii="Calibri" w:cs="Calibri" w:eastAsia="Calibri" w:hAnsi="Calibri"/>
                <w:color w:val="1F4E5F"/>
                <w:sz w:val="19"/>
                <w:szCs w:val="19"/>
              </w:rPr>
              <w:t xml:space="preserve">❖ </w:t>
            </w:r>
            <w:r>
              <w:rPr>
                <w:rFonts w:ascii="Calibri" w:cs="Calibri" w:eastAsia="Calibri" w:hAnsi="Calibri"/>
                <w:b/>
                <w:bCs/>
                <w:sz w:val="19"/>
                <w:szCs w:val="19"/>
              </w:rPr>
              <w:t xml:space="preserve">Agile delivery:</w:t>
            </w:r>
            <w:r>
              <w:rPr>
                <w:rFonts w:ascii="Calibri" w:cs="Calibri" w:eastAsia="Calibri" w:hAnsi="Calibri"/>
                <w:sz w:val="19"/>
                <w:szCs w:val="19"/>
              </w:rPr>
              <w:t xml:space="preserve"> SAFe RTE; Scrum; sprint and release planning; Jira; DSDM, PRINCE2</w:t>
            </w:r>
          </w:p>
          <w:p>
            <w:pPr>
              <w:spacing w:after="60" w:line="240"/>
            </w:pPr>
            <w:r>
              <w:rPr>
                <w:rFonts w:ascii="Calibri" w:cs="Calibri" w:eastAsia="Calibri" w:hAnsi="Calibri"/>
                <w:color w:val="1F4E5F"/>
                <w:sz w:val="19"/>
                <w:szCs w:val="19"/>
              </w:rPr>
              <w:t xml:space="preserve">❖ </w:t>
            </w:r>
            <w:r>
              <w:rPr>
                <w:rFonts w:ascii="Calibri" w:cs="Calibri" w:eastAsia="Calibri" w:hAnsi="Calibri"/>
                <w:b/>
                <w:bCs/>
                <w:sz w:val="19"/>
                <w:szCs w:val="19"/>
              </w:rPr>
              <w:t xml:space="preserve">Delivery governance &amp; reporting:</w:t>
            </w:r>
            <w:r>
              <w:rPr>
                <w:rFonts w:ascii="Calibri" w:cs="Calibri" w:eastAsia="Calibri" w:hAnsi="Calibri"/>
                <w:sz w:val="19"/>
                <w:szCs w:val="19"/>
              </w:rPr>
              <w:t xml:space="preserve"> KPIs and SLAs across 25+ concurrent projects; risk, dependency and capacity management</w:t>
            </w:r>
          </w:p>
        </w:tc>
        <w:tc>
          <w:tcPr>
            <w:tcW w:type="dxa" w:w="3488"/>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60" w:line="240"/>
            </w:pPr>
            <w:r>
              <w:rPr>
                <w:rFonts w:ascii="Calibri" w:cs="Calibri" w:eastAsia="Calibri" w:hAnsi="Calibri"/>
                <w:color w:val="1F4E5F"/>
                <w:sz w:val="19"/>
                <w:szCs w:val="19"/>
              </w:rPr>
              <w:t xml:space="preserve">❖ </w:t>
            </w:r>
            <w:r>
              <w:rPr>
                <w:rFonts w:ascii="Calibri" w:cs="Calibri" w:eastAsia="Calibri" w:hAnsi="Calibri"/>
                <w:b/>
                <w:bCs/>
                <w:sz w:val="19"/>
                <w:szCs w:val="19"/>
              </w:rPr>
              <w:t xml:space="preserve">Release, change &amp; configuration:</w:t>
            </w:r>
            <w:r>
              <w:rPr>
                <w:rFonts w:ascii="Calibri" w:cs="Calibri" w:eastAsia="Calibri" w:hAnsi="Calibri"/>
                <w:sz w:val="19"/>
                <w:szCs w:val="19"/>
              </w:rPr>
              <w:t xml:space="preserve"> ITIL; CI/CD; Azure DevOps; change management</w:t>
            </w:r>
          </w:p>
          <w:p>
            <w:pPr>
              <w:spacing w:after="60" w:line="240"/>
            </w:pPr>
            <w:r>
              <w:rPr>
                <w:rFonts w:ascii="Calibri" w:cs="Calibri" w:eastAsia="Calibri" w:hAnsi="Calibri"/>
                <w:color w:val="1F4E5F"/>
                <w:sz w:val="19"/>
                <w:szCs w:val="19"/>
              </w:rPr>
              <w:t xml:space="preserve">❖ </w:t>
            </w:r>
            <w:r>
              <w:rPr>
                <w:rFonts w:ascii="Calibri" w:cs="Calibri" w:eastAsia="Calibri" w:hAnsi="Calibri"/>
                <w:b/>
                <w:bCs/>
                <w:sz w:val="19"/>
                <w:szCs w:val="19"/>
              </w:rPr>
              <w:t xml:space="preserve">Stakeholder management:</w:t>
            </w:r>
            <w:r>
              <w:rPr>
                <w:rFonts w:ascii="Calibri" w:cs="Calibri" w:eastAsia="Calibri" w:hAnsi="Calibri"/>
                <w:sz w:val="19"/>
                <w:szCs w:val="19"/>
              </w:rPr>
              <w:t xml:space="preserve"> business, engineering and technology teams; senior leadership and government</w:t>
            </w:r>
          </w:p>
          <w:p>
            <w:pPr>
              <w:spacing w:after="60" w:line="240"/>
            </w:pPr>
            <w:r>
              <w:rPr>
                <w:rFonts w:ascii="Calibri" w:cs="Calibri" w:eastAsia="Calibri" w:hAnsi="Calibri"/>
                <w:color w:val="1F4E5F"/>
                <w:sz w:val="19"/>
                <w:szCs w:val="19"/>
              </w:rPr>
              <w:t xml:space="preserve">❖ </w:t>
            </w:r>
            <w:r>
              <w:rPr>
                <w:rFonts w:ascii="Calibri" w:cs="Calibri" w:eastAsia="Calibri" w:hAnsi="Calibri"/>
                <w:b/>
                <w:bCs/>
                <w:sz w:val="19"/>
                <w:szCs w:val="19"/>
              </w:rPr>
              <w:t xml:space="preserve">Team leadership:</w:t>
            </w:r>
            <w:r>
              <w:rPr>
                <w:rFonts w:ascii="Calibri" w:cs="Calibri" w:eastAsia="Calibri" w:hAnsi="Calibri"/>
                <w:sz w:val="19"/>
                <w:szCs w:val="19"/>
              </w:rPr>
              <w:t xml:space="preserve"> multidisciplinary teams to ~300 FTE; coaching; matrix management across UK, Poland, India, Australia</w:t>
            </w:r>
          </w:p>
        </w:tc>
        <w:tc>
          <w:tcPr>
            <w:tcW w:type="dxa" w:w="3488"/>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60" w:line="240"/>
            </w:pPr>
            <w:r>
              <w:rPr>
                <w:rFonts w:ascii="Calibri" w:cs="Calibri" w:eastAsia="Calibri" w:hAnsi="Calibri"/>
                <w:color w:val="1F4E5F"/>
                <w:sz w:val="19"/>
                <w:szCs w:val="19"/>
              </w:rPr>
              <w:t xml:space="preserve">❖ </w:t>
            </w:r>
            <w:r>
              <w:rPr>
                <w:rFonts w:ascii="Calibri" w:cs="Calibri" w:eastAsia="Calibri" w:hAnsi="Calibri"/>
                <w:b/>
                <w:bCs/>
                <w:sz w:val="19"/>
                <w:szCs w:val="19"/>
              </w:rPr>
              <w:t xml:space="preserve">Engineering &amp; enterprise systems:</w:t>
            </w:r>
            <w:r>
              <w:rPr>
                <w:rFonts w:ascii="Calibri" w:cs="Calibri" w:eastAsia="Calibri" w:hAnsi="Calibri"/>
                <w:sz w:val="19"/>
                <w:szCs w:val="19"/>
              </w:rPr>
              <w:t xml:space="preserve"> CAD engineering software rollouts; Dynamics 365, Salesforce; ERP, CRM and finance integrations</w:t>
            </w:r>
          </w:p>
          <w:p>
            <w:pPr>
              <w:spacing w:after="60" w:line="240"/>
            </w:pPr>
            <w:r>
              <w:rPr>
                <w:rFonts w:ascii="Calibri" w:cs="Calibri" w:eastAsia="Calibri" w:hAnsi="Calibri"/>
                <w:color w:val="1F4E5F"/>
                <w:sz w:val="19"/>
                <w:szCs w:val="19"/>
              </w:rPr>
              <w:t xml:space="preserve">❖ </w:t>
            </w:r>
            <w:r>
              <w:rPr>
                <w:rFonts w:ascii="Calibri" w:cs="Calibri" w:eastAsia="Calibri" w:hAnsi="Calibri"/>
                <w:b/>
                <w:bCs/>
                <w:sz w:val="19"/>
                <w:szCs w:val="19"/>
              </w:rPr>
              <w:t xml:space="preserve">Regulated &amp; government delivery:</w:t>
            </w:r>
            <w:r>
              <w:rPr>
                <w:rFonts w:ascii="Calibri" w:cs="Calibri" w:eastAsia="Calibri" w:hAnsi="Calibri"/>
                <w:sz w:val="19"/>
                <w:szCs w:val="19"/>
              </w:rPr>
              <w:t xml:space="preserve"> UK Government (NHS, MoD); FCA, ATO, TEQSA; ISO 27001</w:t>
            </w:r>
          </w:p>
          <w:p>
            <w:pPr>
              <w:spacing w:after="60" w:line="240"/>
            </w:pPr>
            <w:r>
              <w:rPr>
                <w:rFonts w:ascii="Calibri" w:cs="Calibri" w:eastAsia="Calibri" w:hAnsi="Calibri"/>
                <w:color w:val="1F4E5F"/>
                <w:sz w:val="19"/>
                <w:szCs w:val="19"/>
              </w:rPr>
              <w:t xml:space="preserve">❖ </w:t>
            </w:r>
            <w:r>
              <w:rPr>
                <w:rFonts w:ascii="Calibri" w:cs="Calibri" w:eastAsia="Calibri" w:hAnsi="Calibri"/>
                <w:b/>
                <w:bCs/>
                <w:sz w:val="19"/>
                <w:szCs w:val="19"/>
              </w:rPr>
              <w:t xml:space="preserve">Continuous improvement:</w:t>
            </w:r>
            <w:r>
              <w:rPr>
                <w:rFonts w:ascii="Calibri" w:cs="Calibri" w:eastAsia="Calibri" w:hAnsi="Calibri"/>
                <w:sz w:val="19"/>
                <w:szCs w:val="19"/>
              </w:rPr>
              <w:t xml:space="preserve"> Lean; Six Sigma Black Belt; Management 3.0</w:t>
            </w:r>
          </w:p>
        </w:tc>
      </w:tr>
    </w:tbl>
    <w:p>
      <w:pPr>
        <w:pBdr>
          <w:bottom w:val="single" w:color="1F4E5F" w:sz="6" w:space="2"/>
        </w:pBdr>
        <w:spacing w:after="60" w:before="120"/>
      </w:pPr>
      <w:r>
        <w:rPr>
          <w:rFonts w:ascii="Calibri" w:cs="Calibri" w:eastAsia="Calibri" w:hAnsi="Calibri"/>
          <w:b/>
          <w:bCs/>
          <w:color w:val="1F4E5F"/>
          <w:sz w:val="23"/>
          <w:szCs w:val="23"/>
        </w:rPr>
        <w:t xml:space="preserve">Key Accomplishments</w:t>
      </w:r>
    </w:p>
    <w:p>
      <w:pPr>
        <w:pStyle w:val="ListParagraph"/>
        <w:numPr>
          <w:ilvl w:val="0"/>
          <w:numId w:val="2"/>
        </w:numPr>
        <w:spacing w:after="30" w:line="236"/>
      </w:pPr>
      <w:r>
        <w:rPr>
          <w:rFonts w:ascii="Calibri" w:cs="Calibri" w:eastAsia="Calibri" w:hAnsi="Calibri"/>
          <w:sz w:val="19"/>
          <w:szCs w:val="19"/>
        </w:rPr>
        <w:t xml:space="preserve">Delivered the two largest contracts in EMIS history for the UK Government (NHS) to hard statutory deadlines, working directly with the UK Minister of Health, leading distributed delivery teams across the UK, Poland, India and Australia within a ~300 FTE portfolio.</w:t>
      </w:r>
    </w:p>
    <w:p>
      <w:pPr>
        <w:pStyle w:val="ListParagraph"/>
        <w:numPr>
          <w:ilvl w:val="0"/>
          <w:numId w:val="2"/>
        </w:numPr>
        <w:spacing w:after="30" w:line="236"/>
      </w:pPr>
      <w:r>
        <w:rPr>
          <w:rFonts w:ascii="Calibri" w:cs="Calibri" w:eastAsia="Calibri" w:hAnsi="Calibri"/>
          <w:sz w:val="19"/>
          <w:szCs w:val="19"/>
        </w:rPr>
        <w:t xml:space="preserve">Led Agile, Lean and SAFe adoption across ~100 FTE at CallCredit/TransUnion, established KPIs and SLAs across 25+ concurrent projects in a regulated data estate, and set up Lithuanian engineering capacity that increased delivery capacity by 35%.</w:t>
      </w:r>
    </w:p>
    <w:p>
      <w:pPr>
        <w:pStyle w:val="ListParagraph"/>
        <w:numPr>
          <w:ilvl w:val="0"/>
          <w:numId w:val="2"/>
        </w:numPr>
        <w:spacing w:after="30" w:line="236"/>
      </w:pPr>
      <w:r>
        <w:rPr>
          <w:rFonts w:ascii="Calibri" w:cs="Calibri" w:eastAsia="Calibri" w:hAnsi="Calibri"/>
          <w:sz w:val="19"/>
          <w:szCs w:val="19"/>
        </w:rPr>
        <w:t xml:space="preserve">Own Reckon's group roadmap and backlog across all product squads; introduced AI-PDLC with AWS, accelerating end-to-end delivery from months to weeks.</w:t>
      </w:r>
    </w:p>
    <w:p>
      <w:pPr>
        <w:pStyle w:val="ListParagraph"/>
        <w:numPr>
          <w:ilvl w:val="0"/>
          <w:numId w:val="2"/>
        </w:numPr>
        <w:spacing w:after="30" w:line="236"/>
      </w:pPr>
      <w:r>
        <w:rPr>
          <w:rFonts w:ascii="Calibri" w:cs="Calibri" w:eastAsia="Calibri" w:hAnsi="Calibri"/>
          <w:sz w:val="19"/>
          <w:szCs w:val="19"/>
        </w:rPr>
        <w:t xml:space="preserve">Took EduCo's Accelerate™ platform from inception to launch in under six months, integrating admissions and student-acquisition workflows with CRM, ERP, finance and university systems.</w:t>
      </w:r>
    </w:p>
    <w:p>
      <w:pPr>
        <w:pStyle w:val="ListParagraph"/>
        <w:numPr>
          <w:ilvl w:val="0"/>
          <w:numId w:val="2"/>
        </w:numPr>
        <w:spacing w:after="30" w:line="236"/>
      </w:pPr>
      <w:r>
        <w:rPr>
          <w:rFonts w:ascii="Calibri" w:cs="Calibri" w:eastAsia="Calibri" w:hAnsi="Calibri"/>
          <w:sz w:val="19"/>
          <w:szCs w:val="19"/>
        </w:rPr>
        <w:t xml:space="preserve">Re-platformed most of AIB's key systems and completed a 100% cloud migration in under six months, keeping the organisation operating through COVID-19.</w:t>
      </w:r>
    </w:p>
    <w:p>
      <w:pPr>
        <w:pBdr>
          <w:bottom w:val="single" w:color="1F4E5F" w:sz="6" w:space="2"/>
        </w:pBdr>
        <w:spacing w:after="60" w:before="120"/>
      </w:pPr>
      <w:r>
        <w:rPr>
          <w:rFonts w:ascii="Calibri" w:cs="Calibri" w:eastAsia="Calibri" w:hAnsi="Calibri"/>
          <w:b/>
          <w:bCs/>
          <w:color w:val="1F4E5F"/>
          <w:sz w:val="23"/>
          <w:szCs w:val="23"/>
        </w:rPr>
        <w:t xml:space="preserve">Professional Experience</w:t>
      </w:r>
    </w:p>
    <w:p>
      <w:pPr>
        <w:keepNext/>
        <w:tabs>
          <w:tab w:val="right" w:pos="10466"/>
        </w:tabs>
        <w:spacing w:after="0" w:before="90"/>
      </w:pPr>
      <w:r>
        <w:rPr>
          <w:rFonts w:ascii="Calibri" w:cs="Calibri" w:eastAsia="Calibri" w:hAnsi="Calibri"/>
          <w:b/>
          <w:bCs/>
          <w:color w:val="1F4E5F"/>
          <w:sz w:val="20"/>
          <w:szCs w:val="20"/>
        </w:rPr>
        <w:t xml:space="preserve">Head of Product – CPO Remit | CTO for CFM</w:t>
      </w:r>
      <w:r>
        <w:rPr>
          <w:rFonts w:ascii="Calibri" w:cs="Calibri" w:eastAsia="Calibri" w:hAnsi="Calibri"/>
          <w:b/>
          <w:bCs/>
          <w:sz w:val="19"/>
          <w:szCs w:val="19"/>
        </w:rPr>
        <w:t xml:space="preserve">	Dec 2024 – Present</w:t>
      </w:r>
    </w:p>
    <w:p>
      <w:pPr>
        <w:keepNext/>
        <w:spacing w:after="50"/>
      </w:pPr>
      <w:r>
        <w:rPr>
          <w:rFonts w:ascii="Calibri" w:cs="Calibri" w:eastAsia="Calibri" w:hAnsi="Calibri"/>
          <w:b/>
          <w:bCs/>
          <w:sz w:val="19"/>
          <w:szCs w:val="19"/>
        </w:rPr>
        <w:t xml:space="preserve">Reckon (ASX: RKN)</w:t>
      </w:r>
      <w:r>
        <w:rPr>
          <w:rFonts w:ascii="Calibri" w:cs="Calibri" w:eastAsia="Calibri" w:hAnsi="Calibri"/>
          <w:i/>
          <w:iCs/>
          <w:sz w:val="19"/>
          <w:szCs w:val="19"/>
        </w:rPr>
        <w:t xml:space="preserve"> · Adelaide, Sydney — ASX-listed accounting software group</w:t>
      </w:r>
    </w:p>
    <w:p>
      <w:pPr>
        <w:spacing w:after="50" w:line="240"/>
      </w:pPr>
      <w:r>
        <w:rPr>
          <w:rFonts w:ascii="Calibri" w:cs="Calibri" w:eastAsia="Calibri" w:hAnsi="Calibri"/>
          <w:sz w:val="19"/>
          <w:szCs w:val="19"/>
        </w:rPr>
        <w:t xml:space="preserve">Appointed Head of Product with CPO remit following Reckon's acquisition of Cashflow Manager, while retaining CTO accountability for CFM. Own strategy and delivery across the full product portfolio, with accountability for all product squads. Direct leadership of the Product, Enterprise Data and Reporting teams, with portfolio-wide leadership extending into Architecture, Research, Content and Design. The remit spans the group's accounting, payroll, POS, web and mobile portfolio.</w:t>
      </w:r>
    </w:p>
    <w:p>
      <w:pPr>
        <w:pStyle w:val="ListParagraph"/>
        <w:numPr>
          <w:ilvl w:val="0"/>
          <w:numId w:val="2"/>
        </w:numPr>
        <w:spacing w:after="30" w:line="236"/>
      </w:pPr>
      <w:r>
        <w:rPr>
          <w:rFonts w:ascii="Calibri" w:cs="Calibri" w:eastAsia="Calibri" w:hAnsi="Calibri"/>
          <w:b/>
          <w:bCs/>
          <w:sz w:val="19"/>
          <w:szCs w:val="19"/>
        </w:rPr>
        <w:t xml:space="preserve">Roadmap and delivery governance:</w:t>
      </w:r>
      <w:r>
        <w:rPr>
          <w:rFonts w:ascii="Calibri" w:cs="Calibri" w:eastAsia="Calibri" w:hAnsi="Calibri"/>
          <w:sz w:val="19"/>
          <w:szCs w:val="19"/>
        </w:rPr>
        <w:t xml:space="preserve"> own the group roadmap and backlog across all product squads; shape platform, data and AI investment with the CEO, Group CTO and CFO, balancing value, risk, security and regulatory obligations.</w:t>
      </w:r>
    </w:p>
    <w:p>
      <w:pPr>
        <w:pStyle w:val="ListParagraph"/>
        <w:numPr>
          <w:ilvl w:val="0"/>
          <w:numId w:val="2"/>
        </w:numPr>
        <w:spacing w:after="30" w:line="236"/>
      </w:pPr>
      <w:r>
        <w:rPr>
          <w:rFonts w:ascii="Calibri" w:cs="Calibri" w:eastAsia="Calibri" w:hAnsi="Calibri"/>
          <w:b/>
          <w:bCs/>
          <w:sz w:val="19"/>
          <w:szCs w:val="19"/>
        </w:rPr>
        <w:t xml:space="preserve">AI delivery transformation:</w:t>
      </w:r>
      <w:r>
        <w:rPr>
          <w:rFonts w:ascii="Calibri" w:cs="Calibri" w:eastAsia="Calibri" w:hAnsi="Calibri"/>
          <w:sz w:val="19"/>
          <w:szCs w:val="19"/>
        </w:rPr>
        <w:t xml:space="preserve"> leading AWS AI-PDLC adoption, cutting end-to-end delivery from months to weeks; established responsible AI policy and governed adoption across squads.</w:t>
      </w:r>
    </w:p>
    <w:p>
      <w:pPr>
        <w:pStyle w:val="ListParagraph"/>
        <w:numPr>
          <w:ilvl w:val="0"/>
          <w:numId w:val="2"/>
        </w:numPr>
        <w:spacing w:after="30" w:line="236"/>
      </w:pPr>
      <w:r>
        <w:rPr>
          <w:rFonts w:ascii="Calibri" w:cs="Calibri" w:eastAsia="Calibri" w:hAnsi="Calibri"/>
          <w:b/>
          <w:bCs/>
          <w:sz w:val="19"/>
          <w:szCs w:val="19"/>
        </w:rPr>
        <w:t xml:space="preserve">Product delivery:</w:t>
      </w:r>
      <w:r>
        <w:rPr>
          <w:rFonts w:ascii="Calibri" w:cs="Calibri" w:eastAsia="Calibri" w:hAnsi="Calibri"/>
          <w:sz w:val="19"/>
          <w:szCs w:val="19"/>
        </w:rPr>
        <w:t xml:space="preserve"> delivery and enhancement across invoicing, payroll integrations, banking and reconciliation, payments, onboarding, timesheets, leave management and rostering.</w:t>
      </w:r>
    </w:p>
    <w:p>
      <w:pPr>
        <w:pStyle w:val="ListParagraph"/>
        <w:numPr>
          <w:ilvl w:val="0"/>
          <w:numId w:val="2"/>
        </w:numPr>
        <w:spacing w:after="30" w:line="236"/>
      </w:pPr>
      <w:r>
        <w:rPr>
          <w:rFonts w:ascii="Calibri" w:cs="Calibri" w:eastAsia="Calibri" w:hAnsi="Calibri"/>
          <w:b/>
          <w:bCs/>
          <w:sz w:val="19"/>
          <w:szCs w:val="19"/>
        </w:rPr>
        <w:t xml:space="preserve">Regulated delivery:</w:t>
      </w:r>
      <w:r>
        <w:rPr>
          <w:rFonts w:ascii="Calibri" w:cs="Calibri" w:eastAsia="Calibri" w:hAnsi="Calibri"/>
          <w:sz w:val="19"/>
          <w:szCs w:val="19"/>
        </w:rPr>
        <w:t xml:space="preserve"> ATO compliance across STP2, Payday Super, IFRS/ISSB, CDR, PayTo, Peppol and NPP; ISO 27001:2022.</w:t>
      </w:r>
    </w:p>
    <w:p>
      <w:pPr>
        <w:pStyle w:val="ListParagraph"/>
        <w:numPr>
          <w:ilvl w:val="0"/>
          <w:numId w:val="2"/>
        </w:numPr>
        <w:spacing w:after="30" w:line="236"/>
      </w:pPr>
      <w:r>
        <w:rPr>
          <w:rFonts w:ascii="Calibri" w:cs="Calibri" w:eastAsia="Calibri" w:hAnsi="Calibri"/>
          <w:b/>
          <w:bCs/>
          <w:sz w:val="19"/>
          <w:szCs w:val="19"/>
        </w:rPr>
        <w:t xml:space="preserve">Data leadership:</w:t>
      </w:r>
      <w:r>
        <w:rPr>
          <w:rFonts w:ascii="Calibri" w:cs="Calibri" w:eastAsia="Calibri" w:hAnsi="Calibri"/>
          <w:sz w:val="19"/>
          <w:szCs w:val="19"/>
        </w:rPr>
        <w:t xml:space="preserve"> accountable for Enterprise Data and Reporting across sales, retention, product performance and customer insights, including controlled Board, remuneration and workforce reporting.</w:t>
      </w:r>
    </w:p>
    <w:p>
      <w:pPr>
        <w:pStyle w:val="ListParagraph"/>
        <w:numPr>
          <w:ilvl w:val="0"/>
          <w:numId w:val="2"/>
        </w:numPr>
        <w:spacing w:after="30" w:line="236"/>
      </w:pPr>
      <w:r>
        <w:rPr>
          <w:rFonts w:ascii="Calibri" w:cs="Calibri" w:eastAsia="Calibri" w:hAnsi="Calibri"/>
          <w:b/>
          <w:bCs/>
          <w:sz w:val="19"/>
          <w:szCs w:val="19"/>
        </w:rPr>
        <w:t xml:space="preserve">Product strategy:</w:t>
      </w:r>
      <w:r>
        <w:rPr>
          <w:rFonts w:ascii="Calibri" w:cs="Calibri" w:eastAsia="Calibri" w:hAnsi="Calibri"/>
          <w:sz w:val="19"/>
          <w:szCs w:val="19"/>
        </w:rPr>
        <w:t xml:space="preserve"> shaped ReckonX, the multi-year strategy consolidating ~70k customers onto Reckon One and mobile apps.</w:t>
      </w:r>
    </w:p>
    <w:p>
      <w:pPr>
        <w:keepNext/>
        <w:tabs>
          <w:tab w:val="right" w:pos="10466"/>
        </w:tabs>
        <w:spacing w:after="0" w:before="90"/>
      </w:pPr>
      <w:r>
        <w:rPr>
          <w:rFonts w:ascii="Calibri" w:cs="Calibri" w:eastAsia="Calibri" w:hAnsi="Calibri"/>
          <w:b/>
          <w:bCs/>
          <w:color w:val="1F4E5F"/>
          <w:sz w:val="20"/>
          <w:szCs w:val="20"/>
        </w:rPr>
        <w:t xml:space="preserve">CTO | Chief Technology Officer</w:t>
      </w:r>
      <w:r>
        <w:rPr>
          <w:rFonts w:ascii="Calibri" w:cs="Calibri" w:eastAsia="Calibri" w:hAnsi="Calibri"/>
          <w:b/>
          <w:bCs/>
          <w:sz w:val="19"/>
          <w:szCs w:val="19"/>
        </w:rPr>
        <w:t xml:space="preserve">	Dec 2023 – Dec 2024</w:t>
      </w:r>
    </w:p>
    <w:p>
      <w:pPr>
        <w:keepNext/>
        <w:spacing w:after="50"/>
      </w:pPr>
      <w:r>
        <w:rPr>
          <w:rFonts w:ascii="Calibri" w:cs="Calibri" w:eastAsia="Calibri" w:hAnsi="Calibri"/>
          <w:b/>
          <w:bCs/>
          <w:sz w:val="19"/>
          <w:szCs w:val="19"/>
        </w:rPr>
        <w:t xml:space="preserve">Cashflow Manager</w:t>
      </w:r>
      <w:r>
        <w:rPr>
          <w:rFonts w:ascii="Calibri" w:cs="Calibri" w:eastAsia="Calibri" w:hAnsi="Calibri"/>
          <w:i/>
          <w:iCs/>
          <w:sz w:val="19"/>
          <w:szCs w:val="19"/>
        </w:rPr>
        <w:t xml:space="preserve"> · Adelaide, SA — accounting SaaS 400,000+ units sold worldwide</w:t>
      </w:r>
    </w:p>
    <w:p>
      <w:pPr>
        <w:spacing w:after="50" w:line="240"/>
      </w:pPr>
      <w:r>
        <w:rPr>
          <w:rFonts w:ascii="Calibri" w:cs="Calibri" w:eastAsia="Calibri" w:hAnsi="Calibri"/>
          <w:sz w:val="19"/>
          <w:szCs w:val="19"/>
        </w:rPr>
        <w:t xml:space="preserve">Led technology, product, service, marketing and operational teams (~45 FTE) across Cashflow Manager, Wages Manager, Inner Circle and okke, culminating in Reckon's acquisition of the business and appointment to group product leadership.</w:t>
      </w:r>
    </w:p>
    <w:p>
      <w:pPr>
        <w:pStyle w:val="ListParagraph"/>
        <w:numPr>
          <w:ilvl w:val="0"/>
          <w:numId w:val="2"/>
        </w:numPr>
        <w:spacing w:after="30" w:line="236"/>
      </w:pPr>
      <w:r>
        <w:rPr>
          <w:rFonts w:ascii="Calibri" w:cs="Calibri" w:eastAsia="Calibri" w:hAnsi="Calibri"/>
          <w:b/>
          <w:bCs/>
          <w:sz w:val="19"/>
          <w:szCs w:val="19"/>
        </w:rPr>
        <w:t xml:space="preserve">Enterprise change:</w:t>
      </w:r>
      <w:r>
        <w:rPr>
          <w:rFonts w:ascii="Calibri" w:cs="Calibri" w:eastAsia="Calibri" w:hAnsi="Calibri"/>
          <w:sz w:val="19"/>
          <w:szCs w:val="19"/>
        </w:rPr>
        <w:t xml:space="preserve"> repositioned and consolidated operational teams, materially reducing overheads; renegotiated key contracts and strengthened delivery accountability.</w:t>
      </w:r>
    </w:p>
    <w:p>
      <w:pPr>
        <w:pStyle w:val="ListParagraph"/>
        <w:numPr>
          <w:ilvl w:val="0"/>
          <w:numId w:val="2"/>
        </w:numPr>
        <w:spacing w:after="30" w:line="236"/>
      </w:pPr>
      <w:r>
        <w:rPr>
          <w:rFonts w:ascii="Calibri" w:cs="Calibri" w:eastAsia="Calibri" w:hAnsi="Calibri"/>
          <w:b/>
          <w:bCs/>
          <w:sz w:val="19"/>
          <w:szCs w:val="19"/>
        </w:rPr>
        <w:t xml:space="preserve">Enterprise systems:</w:t>
      </w:r>
      <w:r>
        <w:rPr>
          <w:rFonts w:ascii="Calibri" w:cs="Calibri" w:eastAsia="Calibri" w:hAnsi="Calibri"/>
          <w:sz w:val="19"/>
          <w:szCs w:val="19"/>
        </w:rPr>
        <w:t xml:space="preserve"> rapid CRM migration from Salesforce to Zoho with 3CX unified communications, bookings and chat.</w:t>
      </w:r>
    </w:p>
    <w:p>
      <w:pPr>
        <w:pStyle w:val="ListParagraph"/>
        <w:numPr>
          <w:ilvl w:val="0"/>
          <w:numId w:val="2"/>
        </w:numPr>
        <w:spacing w:after="30" w:line="236"/>
      </w:pPr>
      <w:r>
        <w:rPr>
          <w:rFonts w:ascii="Calibri" w:cs="Calibri" w:eastAsia="Calibri" w:hAnsi="Calibri"/>
          <w:b/>
          <w:bCs/>
          <w:sz w:val="19"/>
          <w:szCs w:val="19"/>
        </w:rPr>
        <w:t xml:space="preserve">Product:</w:t>
      </w:r>
      <w:r>
        <w:rPr>
          <w:rFonts w:ascii="Calibri" w:cs="Calibri" w:eastAsia="Calibri" w:hAnsi="Calibri"/>
          <w:sz w:val="19"/>
          <w:szCs w:val="19"/>
        </w:rPr>
        <w:t xml:space="preserve"> launched the okke mobile app and white-labelled Companion App; reset product vision around market demand and subscriber behaviour using OKRs and OGSM.</w:t>
      </w:r>
    </w:p>
    <w:p>
      <w:pPr>
        <w:pStyle w:val="ListParagraph"/>
        <w:numPr>
          <w:ilvl w:val="0"/>
          <w:numId w:val="2"/>
        </w:numPr>
        <w:spacing w:after="30" w:line="236"/>
      </w:pPr>
      <w:r>
        <w:rPr>
          <w:rFonts w:ascii="Calibri" w:cs="Calibri" w:eastAsia="Calibri" w:hAnsi="Calibri"/>
          <w:b/>
          <w:bCs/>
          <w:sz w:val="19"/>
          <w:szCs w:val="19"/>
        </w:rPr>
        <w:t xml:space="preserve">Regulated delivery:</w:t>
      </w:r>
      <w:r>
        <w:rPr>
          <w:rFonts w:ascii="Calibri" w:cs="Calibri" w:eastAsia="Calibri" w:hAnsi="Calibri"/>
          <w:sz w:val="19"/>
          <w:szCs w:val="19"/>
        </w:rPr>
        <w:t xml:space="preserve"> ATO alignment for Open Banking and uplift of ISO 27001 to the 2022 cyber security standard.</w:t>
      </w:r>
    </w:p>
    <w:p>
      <w:pPr>
        <w:pStyle w:val="ListParagraph"/>
        <w:numPr>
          <w:ilvl w:val="0"/>
          <w:numId w:val="2"/>
        </w:numPr>
        <w:spacing w:after="30" w:line="236"/>
      </w:pPr>
      <w:r>
        <w:rPr>
          <w:rFonts w:ascii="Calibri" w:cs="Calibri" w:eastAsia="Calibri" w:hAnsi="Calibri"/>
          <w:b/>
          <w:bCs/>
          <w:sz w:val="19"/>
          <w:szCs w:val="19"/>
        </w:rPr>
        <w:t xml:space="preserve">AI and analytics:</w:t>
      </w:r>
      <w:r>
        <w:rPr>
          <w:rFonts w:ascii="Calibri" w:cs="Calibri" w:eastAsia="Calibri" w:hAnsi="Calibri"/>
          <w:sz w:val="19"/>
          <w:szCs w:val="19"/>
        </w:rPr>
        <w:t xml:space="preserve"> introduced analytics for digital marketing spend using Twilio Segment, reducing cost of acquisition by ~25%.</w:t>
      </w:r>
    </w:p>
    <w:p>
      <w:pPr>
        <w:keepNext/>
        <w:tabs>
          <w:tab w:val="right" w:pos="10466"/>
        </w:tabs>
        <w:spacing w:after="0" w:before="90"/>
      </w:pPr>
      <w:r>
        <w:rPr>
          <w:rFonts w:ascii="Calibri" w:cs="Calibri" w:eastAsia="Calibri" w:hAnsi="Calibri"/>
          <w:b/>
          <w:bCs/>
          <w:color w:val="1F4E5F"/>
          <w:sz w:val="20"/>
          <w:szCs w:val="20"/>
        </w:rPr>
        <w:t xml:space="preserve">CTO / Senior Vice President Information Technology</w:t>
      </w:r>
      <w:r>
        <w:rPr>
          <w:rFonts w:ascii="Calibri" w:cs="Calibri" w:eastAsia="Calibri" w:hAnsi="Calibri"/>
          <w:b/>
          <w:bCs/>
          <w:sz w:val="19"/>
          <w:szCs w:val="19"/>
        </w:rPr>
        <w:t xml:space="preserve">	Jan 2021 – Dec 2023</w:t>
      </w:r>
    </w:p>
    <w:p>
      <w:pPr>
        <w:keepNext/>
        <w:spacing w:after="50"/>
      </w:pPr>
      <w:r>
        <w:rPr>
          <w:rFonts w:ascii="Calibri" w:cs="Calibri" w:eastAsia="Calibri" w:hAnsi="Calibri"/>
          <w:b/>
          <w:bCs/>
          <w:sz w:val="19"/>
          <w:szCs w:val="19"/>
        </w:rPr>
        <w:t xml:space="preserve">EduCo International Group</w:t>
      </w:r>
      <w:r>
        <w:rPr>
          <w:rFonts w:ascii="Calibri" w:cs="Calibri" w:eastAsia="Calibri" w:hAnsi="Calibri"/>
          <w:i/>
          <w:iCs/>
          <w:sz w:val="19"/>
          <w:szCs w:val="19"/>
        </w:rPr>
        <w:t xml:space="preserve"> · Australia / global — Education group (BPEA EQT); BPO &amp; payments</w:t>
      </w:r>
    </w:p>
    <w:p>
      <w:pPr>
        <w:spacing w:after="50" w:line="240"/>
      </w:pPr>
      <w:r>
        <w:rPr>
          <w:rFonts w:ascii="Calibri" w:cs="Calibri" w:eastAsia="Calibri" w:hAnsi="Calibri"/>
          <w:sz w:val="19"/>
          <w:szCs w:val="19"/>
        </w:rPr>
        <w:t xml:space="preserve">Executive board member reporting to the CEO and BPEA EQT board, accountable for Technology, Data and Marketing across EduCo and its acquired universities, including BI, data engineering, analytics, cloud infrastructure and AI-enabled products.</w:t>
      </w:r>
    </w:p>
    <w:p>
      <w:pPr>
        <w:pStyle w:val="ListParagraph"/>
        <w:numPr>
          <w:ilvl w:val="0"/>
          <w:numId w:val="2"/>
        </w:numPr>
        <w:spacing w:after="30" w:line="236"/>
      </w:pPr>
      <w:r>
        <w:rPr>
          <w:rFonts w:ascii="Calibri" w:cs="Calibri" w:eastAsia="Calibri" w:hAnsi="Calibri"/>
          <w:b/>
          <w:bCs/>
          <w:sz w:val="19"/>
          <w:szCs w:val="19"/>
        </w:rPr>
        <w:t xml:space="preserve">Platform delivery:</w:t>
      </w:r>
      <w:r>
        <w:rPr>
          <w:rFonts w:ascii="Calibri" w:cs="Calibri" w:eastAsia="Calibri" w:hAnsi="Calibri"/>
          <w:sz w:val="19"/>
          <w:szCs w:val="19"/>
        </w:rPr>
        <w:t xml:space="preserve"> took Accelerate from inception to launch in under six months, integrating admissions and student-acquisition workflows with CRM, ERP, finance and university systems.</w:t>
      </w:r>
    </w:p>
    <w:p>
      <w:pPr>
        <w:pStyle w:val="ListParagraph"/>
        <w:numPr>
          <w:ilvl w:val="0"/>
          <w:numId w:val="2"/>
        </w:numPr>
        <w:spacing w:after="30" w:line="236"/>
      </w:pPr>
      <w:r>
        <w:rPr>
          <w:rFonts w:ascii="Calibri" w:cs="Calibri" w:eastAsia="Calibri" w:hAnsi="Calibri"/>
          <w:b/>
          <w:bCs/>
          <w:sz w:val="19"/>
          <w:szCs w:val="19"/>
        </w:rPr>
        <w:t xml:space="preserve">Global leadership:</w:t>
      </w:r>
      <w:r>
        <w:rPr>
          <w:rFonts w:ascii="Calibri" w:cs="Calibri" w:eastAsia="Calibri" w:hAnsi="Calibri"/>
          <w:sz w:val="19"/>
          <w:szCs w:val="19"/>
        </w:rPr>
        <w:t xml:space="preserve"> distributed team (~40-60 FTE) spanning product development, BI, cloud infrastructure and cyber security.</w:t>
      </w:r>
    </w:p>
    <w:p>
      <w:pPr>
        <w:pStyle w:val="ListParagraph"/>
        <w:numPr>
          <w:ilvl w:val="0"/>
          <w:numId w:val="2"/>
        </w:numPr>
        <w:spacing w:after="30" w:line="236"/>
      </w:pPr>
      <w:r>
        <w:rPr>
          <w:rFonts w:ascii="Calibri" w:cs="Calibri" w:eastAsia="Calibri" w:hAnsi="Calibri"/>
          <w:b/>
          <w:bCs/>
          <w:sz w:val="19"/>
          <w:szCs w:val="19"/>
        </w:rPr>
        <w:t xml:space="preserve">Enterprise change:</w:t>
      </w:r>
      <w:r>
        <w:rPr>
          <w:rFonts w:ascii="Calibri" w:cs="Calibri" w:eastAsia="Calibri" w:hAnsi="Calibri"/>
          <w:sz w:val="19"/>
          <w:szCs w:val="19"/>
        </w:rPr>
        <w:t xml:space="preserve"> modernised core and LOB platforms; migrated to MS365; consolidated technology suppliers.</w:t>
      </w:r>
    </w:p>
    <w:p>
      <w:pPr>
        <w:pStyle w:val="ListParagraph"/>
        <w:numPr>
          <w:ilvl w:val="0"/>
          <w:numId w:val="2"/>
        </w:numPr>
        <w:spacing w:after="30" w:line="236"/>
      </w:pPr>
      <w:r>
        <w:rPr>
          <w:rFonts w:ascii="Calibri" w:cs="Calibri" w:eastAsia="Calibri" w:hAnsi="Calibri"/>
          <w:b/>
          <w:bCs/>
          <w:sz w:val="19"/>
          <w:szCs w:val="19"/>
        </w:rPr>
        <w:t xml:space="preserve">Accelerate platform:</w:t>
      </w:r>
      <w:r>
        <w:rPr>
          <w:rFonts w:ascii="Calibri" w:cs="Calibri" w:eastAsia="Calibri" w:hAnsi="Calibri"/>
          <w:sz w:val="19"/>
          <w:szCs w:val="19"/>
        </w:rPr>
        <w:t xml:space="preserve"> launched a high-volume data and AI platform that vetted and ranked student applications on eligibility, academic authenticity and visa likelihood, with integrated payments, escrow, commissions and BPO workflows.</w:t>
      </w:r>
    </w:p>
    <w:p>
      <w:pPr>
        <w:pStyle w:val="ListParagraph"/>
        <w:numPr>
          <w:ilvl w:val="0"/>
          <w:numId w:val="2"/>
        </w:numPr>
        <w:spacing w:after="30" w:line="236"/>
      </w:pPr>
      <w:r>
        <w:rPr>
          <w:rFonts w:ascii="Calibri" w:cs="Calibri" w:eastAsia="Calibri" w:hAnsi="Calibri"/>
          <w:b/>
          <w:bCs/>
          <w:sz w:val="19"/>
          <w:szCs w:val="19"/>
        </w:rPr>
        <w:t xml:space="preserve">Governance and security:</w:t>
      </w:r>
      <w:r>
        <w:rPr>
          <w:rFonts w:ascii="Calibri" w:cs="Calibri" w:eastAsia="Calibri" w:hAnsi="Calibri"/>
          <w:sz w:val="19"/>
          <w:szCs w:val="19"/>
        </w:rPr>
        <w:t xml:space="preserve"> managed sensitive identity, academic and financial data across jurisdictions under GDPR and ISO 27001 controls; established an ISMF spanning cyber security, risk and incident management.</w:t>
      </w:r>
    </w:p>
    <w:p>
      <w:pPr>
        <w:pStyle w:val="ListParagraph"/>
        <w:numPr>
          <w:ilvl w:val="0"/>
          <w:numId w:val="2"/>
        </w:numPr>
        <w:spacing w:after="30" w:line="236"/>
      </w:pPr>
      <w:r>
        <w:rPr>
          <w:rFonts w:ascii="Calibri" w:cs="Calibri" w:eastAsia="Calibri" w:hAnsi="Calibri"/>
          <w:b/>
          <w:bCs/>
          <w:sz w:val="19"/>
          <w:szCs w:val="19"/>
        </w:rPr>
        <w:t xml:space="preserve">M&amp;A and strategy:</w:t>
      </w:r>
      <w:r>
        <w:rPr>
          <w:rFonts w:ascii="Calibri" w:cs="Calibri" w:eastAsia="Calibri" w:hAnsi="Calibri"/>
          <w:sz w:val="19"/>
          <w:szCs w:val="19"/>
        </w:rPr>
        <w:t xml:space="preserve"> used IT Blueprint for tech &amp; data due diligence, integration and divestiture across ANZ, UK, CAN and USA.</w:t>
      </w:r>
    </w:p>
    <w:p>
      <w:pPr>
        <w:pStyle w:val="ListParagraph"/>
        <w:numPr>
          <w:ilvl w:val="0"/>
          <w:numId w:val="2"/>
        </w:numPr>
        <w:spacing w:after="30" w:line="236"/>
      </w:pPr>
      <w:r>
        <w:rPr>
          <w:rFonts w:ascii="Calibri" w:cs="Calibri" w:eastAsia="Calibri" w:hAnsi="Calibri"/>
          <w:b/>
          <w:bCs/>
          <w:sz w:val="19"/>
          <w:szCs w:val="19"/>
        </w:rPr>
        <w:t xml:space="preserve">Data and commercial:</w:t>
      </w:r>
      <w:r>
        <w:rPr>
          <w:rFonts w:ascii="Calibri" w:cs="Calibri" w:eastAsia="Calibri" w:hAnsi="Calibri"/>
          <w:sz w:val="19"/>
          <w:szCs w:val="19"/>
        </w:rPr>
        <w:t xml:space="preserve"> implemented next-generation AI, BI and Data Insights capabilities, contributing to a 22% reduction in OPEX and customer-acquisition costs.</w:t>
      </w:r>
    </w:p>
    <w:p>
      <w:pPr>
        <w:keepNext/>
        <w:tabs>
          <w:tab w:val="right" w:pos="10466"/>
        </w:tabs>
        <w:spacing w:after="0" w:before="90"/>
      </w:pPr>
      <w:r>
        <w:rPr>
          <w:rFonts w:ascii="Calibri" w:cs="Calibri" w:eastAsia="Calibri" w:hAnsi="Calibri"/>
          <w:b/>
          <w:bCs/>
          <w:color w:val="1F4E5F"/>
          <w:sz w:val="20"/>
          <w:szCs w:val="20"/>
        </w:rPr>
        <w:t xml:space="preserve">Director of Information Service and Technologies</w:t>
      </w:r>
      <w:r>
        <w:rPr>
          <w:rFonts w:ascii="Calibri" w:cs="Calibri" w:eastAsia="Calibri" w:hAnsi="Calibri"/>
          <w:b/>
          <w:bCs/>
          <w:sz w:val="19"/>
          <w:szCs w:val="19"/>
        </w:rPr>
        <w:t xml:space="preserve">	Apr 2017 – Jan 2021</w:t>
      </w:r>
    </w:p>
    <w:p>
      <w:pPr>
        <w:keepNext/>
        <w:spacing w:after="50"/>
      </w:pPr>
      <w:r>
        <w:rPr>
          <w:rFonts w:ascii="Calibri" w:cs="Calibri" w:eastAsia="Calibri" w:hAnsi="Calibri"/>
          <w:b/>
          <w:bCs/>
          <w:sz w:val="19"/>
          <w:szCs w:val="19"/>
        </w:rPr>
        <w:t xml:space="preserve">Australian Institute of Business</w:t>
      </w:r>
      <w:r>
        <w:rPr>
          <w:rFonts w:ascii="Calibri" w:cs="Calibri" w:eastAsia="Calibri" w:hAnsi="Calibri"/>
          <w:i/>
          <w:iCs/>
          <w:sz w:val="19"/>
          <w:szCs w:val="19"/>
        </w:rPr>
        <w:t xml:space="preserve"> · Adelaide, SA — Australia's #1 MBA provider, 100% online</w:t>
      </w:r>
    </w:p>
    <w:p>
      <w:pPr>
        <w:spacing w:after="50" w:line="240"/>
      </w:pPr>
      <w:r>
        <w:rPr>
          <w:rFonts w:ascii="Calibri" w:cs="Calibri" w:eastAsia="Calibri" w:hAnsi="Calibri"/>
          <w:sz w:val="19"/>
          <w:szCs w:val="19"/>
        </w:rPr>
        <w:t xml:space="preserve">Executive team accountability for technology, data, cyber security and transformation across a national online university.</w:t>
      </w:r>
    </w:p>
    <w:p>
      <w:pPr>
        <w:pStyle w:val="ListParagraph"/>
        <w:numPr>
          <w:ilvl w:val="0"/>
          <w:numId w:val="2"/>
        </w:numPr>
        <w:spacing w:after="30" w:line="236"/>
      </w:pPr>
      <w:r>
        <w:rPr>
          <w:rFonts w:ascii="Calibri" w:cs="Calibri" w:eastAsia="Calibri" w:hAnsi="Calibri"/>
          <w:b/>
          <w:bCs/>
          <w:sz w:val="19"/>
          <w:szCs w:val="19"/>
        </w:rPr>
        <w:t xml:space="preserve">Enterprise change:</w:t>
      </w:r>
      <w:r>
        <w:rPr>
          <w:rFonts w:ascii="Calibri" w:cs="Calibri" w:eastAsia="Calibri" w:hAnsi="Calibri"/>
          <w:sz w:val="19"/>
          <w:szCs w:val="19"/>
        </w:rPr>
        <w:t xml:space="preserve"> led AIB's transformation from teaching centre / distance learning to Australia's #1 online Higher-Ed provider — re-platforming the majority of key systems.</w:t>
      </w:r>
    </w:p>
    <w:p>
      <w:pPr>
        <w:pStyle w:val="ListParagraph"/>
        <w:numPr>
          <w:ilvl w:val="0"/>
          <w:numId w:val="2"/>
        </w:numPr>
        <w:spacing w:after="30" w:line="236"/>
      </w:pPr>
      <w:r>
        <w:rPr>
          <w:rFonts w:ascii="Calibri" w:cs="Calibri" w:eastAsia="Calibri" w:hAnsi="Calibri"/>
          <w:b/>
          <w:bCs/>
          <w:sz w:val="19"/>
          <w:szCs w:val="19"/>
        </w:rPr>
        <w:t xml:space="preserve">Data and analytics:</w:t>
      </w:r>
      <w:r>
        <w:rPr>
          <w:rFonts w:ascii="Calibri" w:cs="Calibri" w:eastAsia="Calibri" w:hAnsi="Calibri"/>
          <w:sz w:val="19"/>
          <w:szCs w:val="19"/>
        </w:rPr>
        <w:t xml:space="preserve"> introduced enterprise reporting, data-lake and analytics capability using Power BI, AWS and Salesforce Einstein, supporting executive insight, student analytics and operational decision-making.</w:t>
      </w:r>
    </w:p>
    <w:p>
      <w:pPr>
        <w:pStyle w:val="ListParagraph"/>
        <w:numPr>
          <w:ilvl w:val="0"/>
          <w:numId w:val="2"/>
        </w:numPr>
        <w:spacing w:after="30" w:line="236"/>
      </w:pPr>
      <w:r>
        <w:rPr>
          <w:rFonts w:ascii="Calibri" w:cs="Calibri" w:eastAsia="Calibri" w:hAnsi="Calibri"/>
          <w:b/>
          <w:bCs/>
          <w:sz w:val="19"/>
          <w:szCs w:val="19"/>
        </w:rPr>
        <w:t xml:space="preserve">Regulated delivery:</w:t>
      </w:r>
      <w:r>
        <w:rPr>
          <w:rFonts w:ascii="Calibri" w:cs="Calibri" w:eastAsia="Calibri" w:hAnsi="Calibri"/>
          <w:sz w:val="19"/>
          <w:szCs w:val="19"/>
        </w:rPr>
        <w:t xml:space="preserve"> aligned with TEQSA, FEE-HELP and TCSI; delivered compliant online proctoring and a full Finance System replacement with five-year reconciliation.</w:t>
      </w:r>
    </w:p>
    <w:p>
      <w:pPr>
        <w:pStyle w:val="ListParagraph"/>
        <w:numPr>
          <w:ilvl w:val="0"/>
          <w:numId w:val="2"/>
        </w:numPr>
        <w:spacing w:after="30" w:line="236"/>
      </w:pPr>
      <w:r>
        <w:rPr>
          <w:rFonts w:ascii="Calibri" w:cs="Calibri" w:eastAsia="Calibri" w:hAnsi="Calibri"/>
          <w:b/>
          <w:bCs/>
          <w:sz w:val="19"/>
          <w:szCs w:val="19"/>
        </w:rPr>
        <w:t xml:space="preserve">Crisis resilience:</w:t>
      </w:r>
      <w:r>
        <w:rPr>
          <w:rFonts w:ascii="Calibri" w:cs="Calibri" w:eastAsia="Calibri" w:hAnsi="Calibri"/>
          <w:sz w:val="19"/>
          <w:szCs w:val="19"/>
        </w:rPr>
        <w:t xml:space="preserve"> 100% cloud migration in under 6 months, enabling company-wide WFH through COVID-19; full VOIP replacement with omni-channel, IVR, and ML/AI routing.</w:t>
      </w:r>
    </w:p>
    <w:p>
      <w:pPr>
        <w:pStyle w:val="ListParagraph"/>
        <w:numPr>
          <w:ilvl w:val="0"/>
          <w:numId w:val="2"/>
        </w:numPr>
        <w:spacing w:after="30" w:line="236"/>
      </w:pPr>
      <w:r>
        <w:rPr>
          <w:rFonts w:ascii="Calibri" w:cs="Calibri" w:eastAsia="Calibri" w:hAnsi="Calibri"/>
          <w:b/>
          <w:bCs/>
          <w:sz w:val="19"/>
          <w:szCs w:val="19"/>
        </w:rPr>
        <w:t xml:space="preserve">Commercial:</w:t>
      </w:r>
      <w:r>
        <w:rPr>
          <w:rFonts w:ascii="Calibri" w:cs="Calibri" w:eastAsia="Calibri" w:hAnsi="Calibri"/>
          <w:sz w:val="19"/>
          <w:szCs w:val="19"/>
        </w:rPr>
        <w:t xml:space="preserve"> significantly reduced operating cost and risk, including recovering $1.3m through supplier renegotiation.</w:t>
      </w:r>
    </w:p>
    <w:p>
      <w:pPr>
        <w:keepNext/>
        <w:tabs>
          <w:tab w:val="right" w:pos="10466"/>
        </w:tabs>
        <w:spacing w:after="0" w:before="90"/>
      </w:pPr>
      <w:r>
        <w:rPr>
          <w:rFonts w:ascii="Calibri" w:cs="Calibri" w:eastAsia="Calibri" w:hAnsi="Calibri"/>
          <w:b/>
          <w:bCs/>
          <w:color w:val="1F4E5F"/>
          <w:sz w:val="20"/>
          <w:szCs w:val="20"/>
        </w:rPr>
        <w:t xml:space="preserve">Interim – APAC IT, Delivery and Implementation</w:t>
      </w:r>
      <w:r>
        <w:rPr>
          <w:rFonts w:ascii="Calibri" w:cs="Calibri" w:eastAsia="Calibri" w:hAnsi="Calibri"/>
          <w:b/>
          <w:bCs/>
          <w:sz w:val="19"/>
          <w:szCs w:val="19"/>
        </w:rPr>
        <w:t xml:space="preserve">	Sep 2016 – Apr 2017</w:t>
      </w:r>
    </w:p>
    <w:p>
      <w:pPr>
        <w:keepNext/>
        <w:spacing w:after="50"/>
      </w:pPr>
      <w:r>
        <w:rPr>
          <w:rFonts w:ascii="Calibri" w:cs="Calibri" w:eastAsia="Calibri" w:hAnsi="Calibri"/>
          <w:b/>
          <w:bCs/>
          <w:sz w:val="19"/>
          <w:szCs w:val="19"/>
        </w:rPr>
        <w:t xml:space="preserve">Infonetica</w:t>
      </w:r>
      <w:r>
        <w:rPr>
          <w:rFonts w:ascii="Calibri" w:cs="Calibri" w:eastAsia="Calibri" w:hAnsi="Calibri"/>
          <w:i/>
          <w:iCs/>
          <w:sz w:val="19"/>
          <w:szCs w:val="19"/>
        </w:rPr>
        <w:t xml:space="preserve"> · Sydney / Toronto / London — research, ethics approval &amp; compliance software</w:t>
      </w:r>
    </w:p>
    <w:p>
      <w:pPr>
        <w:spacing w:after="80" w:line="240"/>
      </w:pPr>
      <w:r>
        <w:rPr>
          <w:rFonts w:ascii="Calibri" w:cs="Calibri" w:eastAsia="Calibri" w:hAnsi="Calibri"/>
          <w:sz w:val="19"/>
          <w:szCs w:val="19"/>
        </w:rPr>
        <w:t xml:space="preserve">Led delivery and quality uplift for research-governance, ethics-approval, training and medical-data reporting platforms handling sensitive clinical and compliance information across multiple jurisdictions; ISO 27001 readiness and ISMS policy rollout; unified UK, Bulgarian and Australian engineering teams.</w:t>
      </w:r>
    </w:p>
    <w:p>
      <w:pPr>
        <w:keepNext/>
        <w:tabs>
          <w:tab w:val="right" w:pos="10466"/>
        </w:tabs>
        <w:spacing w:after="0" w:before="90"/>
      </w:pPr>
      <w:r>
        <w:rPr>
          <w:rFonts w:ascii="Calibri" w:cs="Calibri" w:eastAsia="Calibri" w:hAnsi="Calibri"/>
          <w:b/>
          <w:bCs/>
          <w:color w:val="1F4E5F"/>
          <w:sz w:val="20"/>
          <w:szCs w:val="20"/>
        </w:rPr>
        <w:t xml:space="preserve">CTO | Chief Technology Officer</w:t>
      </w:r>
      <w:r>
        <w:rPr>
          <w:rFonts w:ascii="Calibri" w:cs="Calibri" w:eastAsia="Calibri" w:hAnsi="Calibri"/>
          <w:b/>
          <w:bCs/>
          <w:sz w:val="19"/>
          <w:szCs w:val="19"/>
        </w:rPr>
        <w:t xml:space="preserve">	Jun 2015 – Sep 2016</w:t>
      </w:r>
    </w:p>
    <w:p>
      <w:pPr>
        <w:keepNext/>
        <w:spacing w:after="50"/>
      </w:pPr>
      <w:r>
        <w:rPr>
          <w:rFonts w:ascii="Calibri" w:cs="Calibri" w:eastAsia="Calibri" w:hAnsi="Calibri"/>
          <w:b/>
          <w:bCs/>
          <w:sz w:val="19"/>
          <w:szCs w:val="19"/>
        </w:rPr>
        <w:t xml:space="preserve">Totemic Group / PayPlan / PayLink Solutions</w:t>
      </w:r>
      <w:r>
        <w:rPr>
          <w:rFonts w:ascii="Calibri" w:cs="Calibri" w:eastAsia="Calibri" w:hAnsi="Calibri"/>
          <w:i/>
          <w:iCs/>
          <w:sz w:val="19"/>
          <w:szCs w:val="19"/>
        </w:rPr>
        <w:t xml:space="preserve"> · UK — financial services group; headless banking and B2B platforms</w:t>
      </w:r>
    </w:p>
    <w:p>
      <w:pPr>
        <w:spacing w:after="50" w:line="240"/>
      </w:pPr>
      <w:r>
        <w:rPr>
          <w:rFonts w:ascii="Calibri" w:cs="Calibri" w:eastAsia="Calibri" w:hAnsi="Calibri"/>
          <w:sz w:val="19"/>
          <w:szCs w:val="19"/>
        </w:rPr>
        <w:t xml:space="preserve">Group CTO for technology, product and delivery across regulated debt management, payments and B2B banking platforms.</w:t>
      </w:r>
    </w:p>
    <w:p>
      <w:pPr>
        <w:pStyle w:val="ListParagraph"/>
        <w:numPr>
          <w:ilvl w:val="0"/>
          <w:numId w:val="2"/>
        </w:numPr>
        <w:spacing w:after="30" w:line="236"/>
      </w:pPr>
      <w:r>
        <w:rPr>
          <w:rFonts w:ascii="Calibri" w:cs="Calibri" w:eastAsia="Calibri" w:hAnsi="Calibri"/>
          <w:b/>
          <w:bCs/>
          <w:sz w:val="19"/>
          <w:szCs w:val="19"/>
        </w:rPr>
        <w:t xml:space="preserve">Platform modernisation:</w:t>
      </w:r>
      <w:r>
        <w:rPr>
          <w:rFonts w:ascii="Calibri" w:cs="Calibri" w:eastAsia="Calibri" w:hAnsi="Calibri"/>
          <w:sz w:val="19"/>
          <w:szCs w:val="19"/>
        </w:rPr>
        <w:t xml:space="preserve"> replaced legacy Oracle Forms and Reports; delivered the PayPlanPlus companion app.</w:t>
      </w:r>
    </w:p>
    <w:p>
      <w:pPr>
        <w:pStyle w:val="ListParagraph"/>
        <w:numPr>
          <w:ilvl w:val="0"/>
          <w:numId w:val="2"/>
        </w:numPr>
        <w:spacing w:after="30" w:line="236"/>
      </w:pPr>
      <w:r>
        <w:rPr>
          <w:rFonts w:ascii="Calibri" w:cs="Calibri" w:eastAsia="Calibri" w:hAnsi="Calibri"/>
          <w:b/>
          <w:bCs/>
          <w:sz w:val="19"/>
          <w:szCs w:val="19"/>
        </w:rPr>
        <w:t xml:space="preserve">Governance and compliance:</w:t>
      </w:r>
      <w:r>
        <w:rPr>
          <w:rFonts w:ascii="Calibri" w:cs="Calibri" w:eastAsia="Calibri" w:hAnsi="Calibri"/>
          <w:sz w:val="19"/>
          <w:szCs w:val="19"/>
        </w:rPr>
        <w:t xml:space="preserve"> guided business units through FCA certification, ISO 27001 and PCI-DSS compliance.</w:t>
      </w:r>
    </w:p>
    <w:p>
      <w:pPr>
        <w:pStyle w:val="ListParagraph"/>
        <w:numPr>
          <w:ilvl w:val="0"/>
          <w:numId w:val="2"/>
        </w:numPr>
        <w:spacing w:after="30" w:line="236"/>
      </w:pPr>
      <w:r>
        <w:rPr>
          <w:rFonts w:ascii="Calibri" w:cs="Calibri" w:eastAsia="Calibri" w:hAnsi="Calibri"/>
          <w:b/>
          <w:bCs/>
          <w:sz w:val="19"/>
          <w:szCs w:val="19"/>
        </w:rPr>
        <w:t xml:space="preserve">Headless banking platform:</w:t>
      </w:r>
      <w:r>
        <w:rPr>
          <w:rFonts w:ascii="Calibri" w:cs="Calibri" w:eastAsia="Calibri" w:hAnsi="Calibri"/>
          <w:sz w:val="19"/>
          <w:szCs w:val="19"/>
        </w:rPr>
        <w:t xml:space="preserve"> conceived and launched Embark™, supporting customer ledgers, collections, payment distribution, affordability and regulatory reporting; adopted by PayPal, NatWest, Santander and other major institutions; EBITDA-positive in year one.</w:t>
      </w:r>
    </w:p>
    <w:p>
      <w:pPr>
        <w:pStyle w:val="ListParagraph"/>
        <w:numPr>
          <w:ilvl w:val="0"/>
          <w:numId w:val="2"/>
        </w:numPr>
        <w:spacing w:after="30" w:line="236"/>
      </w:pPr>
      <w:r>
        <w:rPr>
          <w:rFonts w:ascii="Calibri" w:cs="Calibri" w:eastAsia="Calibri" w:hAnsi="Calibri"/>
          <w:b/>
          <w:bCs/>
          <w:sz w:val="19"/>
          <w:szCs w:val="19"/>
        </w:rPr>
        <w:t xml:space="preserve">AI and automation:</w:t>
      </w:r>
      <w:r>
        <w:rPr>
          <w:rFonts w:ascii="Calibri" w:cs="Calibri" w:eastAsia="Calibri" w:hAnsi="Calibri"/>
          <w:sz w:val="19"/>
          <w:szCs w:val="19"/>
        </w:rPr>
        <w:t xml:space="preserve"> early NLP for correspondence tone and urgency detection; Kofax bank-statement interpretation; OCR and Open Banking feeds automated financial-data capture and assessment.</w:t>
      </w:r>
    </w:p>
    <w:p>
      <w:pPr>
        <w:keepNext/>
        <w:tabs>
          <w:tab w:val="right" w:pos="10466"/>
        </w:tabs>
        <w:spacing w:after="0" w:before="90"/>
      </w:pPr>
      <w:r>
        <w:rPr>
          <w:rFonts w:ascii="Calibri" w:cs="Calibri" w:eastAsia="Calibri" w:hAnsi="Calibri"/>
          <w:b/>
          <w:bCs/>
          <w:color w:val="1F4E5F"/>
          <w:sz w:val="20"/>
          <w:szCs w:val="20"/>
        </w:rPr>
        <w:t xml:space="preserve">Group IT Development Director</w:t>
      </w:r>
      <w:r>
        <w:rPr>
          <w:rFonts w:ascii="Calibri" w:cs="Calibri" w:eastAsia="Calibri" w:hAnsi="Calibri"/>
          <w:b/>
          <w:bCs/>
          <w:sz w:val="19"/>
          <w:szCs w:val="19"/>
        </w:rPr>
        <w:t xml:space="preserve">	Oct 2013 – Jun 2015</w:t>
      </w:r>
    </w:p>
    <w:p>
      <w:pPr>
        <w:keepNext/>
        <w:spacing w:after="50"/>
      </w:pPr>
      <w:r>
        <w:rPr>
          <w:rFonts w:ascii="Calibri" w:cs="Calibri" w:eastAsia="Calibri" w:hAnsi="Calibri"/>
          <w:b/>
          <w:bCs/>
          <w:sz w:val="19"/>
          <w:szCs w:val="19"/>
        </w:rPr>
        <w:t xml:space="preserve">EMIS Group</w:t>
      </w:r>
      <w:r>
        <w:rPr>
          <w:rFonts w:ascii="Calibri" w:cs="Calibri" w:eastAsia="Calibri" w:hAnsi="Calibri"/>
          <w:i/>
          <w:iCs/>
          <w:sz w:val="19"/>
          <w:szCs w:val="19"/>
        </w:rPr>
        <w:t xml:space="preserve"> · UK / Poland / India — the UK's leading clinical software provider</w:t>
      </w:r>
    </w:p>
    <w:p>
      <w:pPr>
        <w:spacing w:after="50" w:line="240"/>
      </w:pPr>
      <w:r>
        <w:rPr>
          <w:rFonts w:ascii="Calibri" w:cs="Calibri" w:eastAsia="Calibri" w:hAnsi="Calibri"/>
          <w:sz w:val="19"/>
          <w:szCs w:val="19"/>
        </w:rPr>
        <w:t xml:space="preserve">Owned the strategic technology-product roadmap across EMIS Health, Ascribe, RX Systems and Patient.co.uk, supporting GPs, hospitals, community trusts and pharmacies across the NHS, Ministry of Defence, Europe, the Emirates and ANZ.</w:t>
      </w:r>
    </w:p>
    <w:p>
      <w:pPr>
        <w:pStyle w:val="ListParagraph"/>
        <w:numPr>
          <w:ilvl w:val="0"/>
          <w:numId w:val="2"/>
        </w:numPr>
        <w:spacing w:after="30" w:line="236"/>
      </w:pPr>
      <w:r>
        <w:rPr>
          <w:rFonts w:ascii="Calibri" w:cs="Calibri" w:eastAsia="Calibri" w:hAnsi="Calibri"/>
          <w:b/>
          <w:bCs/>
          <w:sz w:val="19"/>
          <w:szCs w:val="19"/>
        </w:rPr>
        <w:t xml:space="preserve">National-scale delivery:</w:t>
      </w:r>
      <w:r>
        <w:rPr>
          <w:rFonts w:ascii="Calibri" w:cs="Calibri" w:eastAsia="Calibri" w:hAnsi="Calibri"/>
          <w:sz w:val="19"/>
          <w:szCs w:val="19"/>
        </w:rPr>
        <w:t xml:space="preserve"> delivered EMIS's two largest contracts to the UK Government (NHS), working directly with the UK Minister of Health to hard statutory deadlines; expanded delivery capacity across a ~300 FTE portfolio.</w:t>
      </w:r>
    </w:p>
    <w:p>
      <w:pPr>
        <w:pStyle w:val="ListParagraph"/>
        <w:numPr>
          <w:ilvl w:val="0"/>
          <w:numId w:val="2"/>
        </w:numPr>
        <w:spacing w:after="30" w:line="236"/>
      </w:pPr>
      <w:r>
        <w:rPr>
          <w:rFonts w:ascii="Calibri" w:cs="Calibri" w:eastAsia="Calibri" w:hAnsi="Calibri"/>
          <w:b/>
          <w:bCs/>
          <w:sz w:val="19"/>
          <w:szCs w:val="19"/>
        </w:rPr>
        <w:t xml:space="preserve">Global delivery:</w:t>
      </w:r>
      <w:r>
        <w:rPr>
          <w:rFonts w:ascii="Calibri" w:cs="Calibri" w:eastAsia="Calibri" w:hAnsi="Calibri"/>
          <w:sz w:val="19"/>
          <w:szCs w:val="19"/>
        </w:rPr>
        <w:t xml:space="preserve"> led distributed teams across the UK, Poland, India and Australia through matrix management, embedding domain expertise and continuous improvement across delivery centres.</w:t>
      </w:r>
    </w:p>
    <w:p>
      <w:pPr>
        <w:pStyle w:val="ListParagraph"/>
        <w:numPr>
          <w:ilvl w:val="0"/>
          <w:numId w:val="2"/>
        </w:numPr>
        <w:spacing w:after="30" w:line="236"/>
      </w:pPr>
      <w:r>
        <w:rPr>
          <w:rFonts w:ascii="Calibri" w:cs="Calibri" w:eastAsia="Calibri" w:hAnsi="Calibri"/>
          <w:b/>
          <w:bCs/>
          <w:sz w:val="19"/>
          <w:szCs w:val="19"/>
        </w:rPr>
        <w:t xml:space="preserve">Vendor and enterprise systems:</w:t>
      </w:r>
      <w:r>
        <w:rPr>
          <w:rFonts w:ascii="Calibri" w:cs="Calibri" w:eastAsia="Calibri" w:hAnsi="Calibri"/>
          <w:sz w:val="19"/>
          <w:szCs w:val="19"/>
        </w:rPr>
        <w:t xml:space="preserve"> led ERP and Finance system selection and replacement onto Microsoft Dynamics.</w:t>
      </w:r>
    </w:p>
    <w:p>
      <w:pPr>
        <w:pStyle w:val="ListParagraph"/>
        <w:numPr>
          <w:ilvl w:val="0"/>
          <w:numId w:val="2"/>
        </w:numPr>
        <w:spacing w:after="30" w:line="236"/>
      </w:pPr>
      <w:r>
        <w:rPr>
          <w:rFonts w:ascii="Calibri" w:cs="Calibri" w:eastAsia="Calibri" w:hAnsi="Calibri"/>
          <w:b/>
          <w:bCs/>
          <w:sz w:val="19"/>
          <w:szCs w:val="19"/>
        </w:rPr>
        <w:t xml:space="preserve">Clinical data governance:</w:t>
      </w:r>
      <w:r>
        <w:rPr>
          <w:rFonts w:ascii="Calibri" w:cs="Calibri" w:eastAsia="Calibri" w:hAnsi="Calibri"/>
          <w:sz w:val="19"/>
          <w:szCs w:val="19"/>
        </w:rPr>
        <w:t xml:space="preserve"> led within a highly secure national patient-record ecosystem requiring rigorous interoperability, access controls, information security, data quality and safety-critical delivery.</w:t>
      </w:r>
    </w:p>
    <w:p>
      <w:pPr>
        <w:pStyle w:val="ListParagraph"/>
        <w:numPr>
          <w:ilvl w:val="0"/>
          <w:numId w:val="2"/>
        </w:numPr>
        <w:spacing w:after="30" w:line="236"/>
      </w:pPr>
      <w:r>
        <w:rPr>
          <w:rFonts w:ascii="Calibri" w:cs="Calibri" w:eastAsia="Calibri" w:hAnsi="Calibri"/>
          <w:b/>
          <w:bCs/>
          <w:sz w:val="19"/>
          <w:szCs w:val="19"/>
        </w:rPr>
        <w:t xml:space="preserve">Data and analytics products:</w:t>
      </w:r>
      <w:r>
        <w:rPr>
          <w:rFonts w:ascii="Calibri" w:cs="Calibri" w:eastAsia="Calibri" w:hAnsi="Calibri"/>
          <w:sz w:val="19"/>
          <w:szCs w:val="19"/>
        </w:rPr>
        <w:t xml:space="preserve"> delivered EMIS-X Analytics and Explorer for secure SQL/FHIR access to real-time patient data; PHM Pathfinder Analytics for population-health planning.</w:t>
      </w:r>
    </w:p>
    <w:p>
      <w:pPr>
        <w:pStyle w:val="ListParagraph"/>
        <w:numPr>
          <w:ilvl w:val="0"/>
          <w:numId w:val="2"/>
        </w:numPr>
        <w:spacing w:after="30" w:line="236"/>
      </w:pPr>
      <w:r>
        <w:rPr>
          <w:rFonts w:ascii="Calibri" w:cs="Calibri" w:eastAsia="Calibri" w:hAnsi="Calibri"/>
          <w:b/>
          <w:bCs/>
          <w:sz w:val="19"/>
          <w:szCs w:val="19"/>
        </w:rPr>
        <w:t xml:space="preserve">Product and innovation:</w:t>
      </w:r>
      <w:r>
        <w:rPr>
          <w:rFonts w:ascii="Calibri" w:cs="Calibri" w:eastAsia="Calibri" w:hAnsi="Calibri"/>
          <w:sz w:val="19"/>
          <w:szCs w:val="19"/>
        </w:rPr>
        <w:t xml:space="preserve"> launched EMIS Mobile and PatientAccess as an Apple iOS 8 HealthKit launch partner; R&amp;D included Virtual GP, AR and RFID-assisted bedside care.</w:t>
      </w:r>
    </w:p>
    <w:p>
      <w:pPr>
        <w:keepNext/>
        <w:tabs>
          <w:tab w:val="right" w:pos="10466"/>
        </w:tabs>
        <w:spacing w:after="0" w:before="90"/>
      </w:pPr>
      <w:r>
        <w:rPr>
          <w:rFonts w:ascii="Calibri" w:cs="Calibri" w:eastAsia="Calibri" w:hAnsi="Calibri"/>
          <w:b/>
          <w:bCs/>
          <w:color w:val="1F4E5F"/>
          <w:sz w:val="20"/>
          <w:szCs w:val="20"/>
        </w:rPr>
        <w:t xml:space="preserve">Head of IT, Development and Delivery</w:t>
      </w:r>
      <w:r>
        <w:rPr>
          <w:rFonts w:ascii="Calibri" w:cs="Calibri" w:eastAsia="Calibri" w:hAnsi="Calibri"/>
          <w:b/>
          <w:bCs/>
          <w:sz w:val="19"/>
          <w:szCs w:val="19"/>
        </w:rPr>
        <w:t xml:space="preserve">	Jul 2010 – Oct 2013</w:t>
      </w:r>
    </w:p>
    <w:p>
      <w:pPr>
        <w:keepNext/>
        <w:spacing w:after="50"/>
      </w:pPr>
      <w:r>
        <w:rPr>
          <w:rFonts w:ascii="Calibri" w:cs="Calibri" w:eastAsia="Calibri" w:hAnsi="Calibri"/>
          <w:b/>
          <w:bCs/>
          <w:sz w:val="19"/>
          <w:szCs w:val="19"/>
        </w:rPr>
        <w:t xml:space="preserve">CallCredit / TransUnion UK</w:t>
      </w:r>
      <w:r>
        <w:rPr>
          <w:rFonts w:ascii="Calibri" w:cs="Calibri" w:eastAsia="Calibri" w:hAnsi="Calibri"/>
          <w:i/>
          <w:iCs/>
          <w:sz w:val="19"/>
          <w:szCs w:val="19"/>
        </w:rPr>
        <w:t xml:space="preserve"> · UK / Lithuania — credit reference agency</w:t>
      </w:r>
    </w:p>
    <w:p>
      <w:pPr>
        <w:spacing w:after="50" w:line="240"/>
      </w:pPr>
      <w:r>
        <w:rPr>
          <w:rFonts w:ascii="Calibri" w:cs="Calibri" w:eastAsia="Calibri" w:hAnsi="Calibri"/>
          <w:sz w:val="19"/>
          <w:szCs w:val="19"/>
        </w:rPr>
        <w:t xml:space="preserve">Led IT, development and delivery within one of the UK's three major credit-reference agencies and its data products.</w:t>
      </w:r>
    </w:p>
    <w:p>
      <w:pPr>
        <w:pStyle w:val="ListParagraph"/>
        <w:numPr>
          <w:ilvl w:val="0"/>
          <w:numId w:val="2"/>
        </w:numPr>
        <w:spacing w:after="30" w:line="236"/>
      </w:pPr>
      <w:r>
        <w:rPr>
          <w:rFonts w:ascii="Calibri" w:cs="Calibri" w:eastAsia="Calibri" w:hAnsi="Calibri"/>
          <w:b/>
          <w:bCs/>
          <w:sz w:val="19"/>
          <w:szCs w:val="19"/>
        </w:rPr>
        <w:t xml:space="preserve">Enterprise change:</w:t>
      </w:r>
      <w:r>
        <w:rPr>
          <w:rFonts w:ascii="Calibri" w:cs="Calibri" w:eastAsia="Calibri" w:hAnsi="Calibri"/>
          <w:sz w:val="19"/>
          <w:szCs w:val="19"/>
        </w:rPr>
        <w:t xml:space="preserve"> led Agile/Lean/SAFe adoption across ~100 FTE; established Lithuanian engineering capacity, increasing capacity by 35%.</w:t>
      </w:r>
    </w:p>
    <w:p>
      <w:pPr>
        <w:pStyle w:val="ListParagraph"/>
        <w:numPr>
          <w:ilvl w:val="0"/>
          <w:numId w:val="2"/>
        </w:numPr>
        <w:spacing w:after="30" w:line="236"/>
      </w:pPr>
      <w:r>
        <w:rPr>
          <w:rFonts w:ascii="Calibri" w:cs="Calibri" w:eastAsia="Calibri" w:hAnsi="Calibri"/>
          <w:b/>
          <w:bCs/>
          <w:sz w:val="19"/>
          <w:szCs w:val="19"/>
        </w:rPr>
        <w:t xml:space="preserve">Portfolio governance:</w:t>
      </w:r>
      <w:r>
        <w:rPr>
          <w:rFonts w:ascii="Calibri" w:cs="Calibri" w:eastAsia="Calibri" w:hAnsi="Calibri"/>
          <w:sz w:val="19"/>
          <w:szCs w:val="19"/>
        </w:rPr>
        <w:t xml:space="preserve"> established new KPIs and SLAs across 25+ concurrent projects spanning the regulated data estate.</w:t>
      </w:r>
    </w:p>
    <w:p>
      <w:pPr>
        <w:pStyle w:val="ListParagraph"/>
        <w:numPr>
          <w:ilvl w:val="0"/>
          <w:numId w:val="2"/>
        </w:numPr>
        <w:spacing w:after="30" w:line="236"/>
      </w:pPr>
      <w:r>
        <w:rPr>
          <w:rFonts w:ascii="Calibri" w:cs="Calibri" w:eastAsia="Calibri" w:hAnsi="Calibri"/>
          <w:b/>
          <w:bCs/>
          <w:sz w:val="19"/>
          <w:szCs w:val="19"/>
        </w:rPr>
        <w:t xml:space="preserve">Data platforms and products:</w:t>
      </w:r>
      <w:r>
        <w:rPr>
          <w:rFonts w:ascii="Calibri" w:cs="Calibri" w:eastAsia="Calibri" w:hAnsi="Calibri"/>
          <w:sz w:val="19"/>
          <w:szCs w:val="19"/>
        </w:rPr>
        <w:t xml:space="preserve"> led delivery across bureau-scale consumer and commercial datasets spanning credit, fraud, AML, affordability, identity, PFM, demographic/geospatial and financial products; launched Noddle™, the UK's first free consumer credit report, subsequently Credit Karma™ and now part of Intuit.</w:t>
      </w:r>
    </w:p>
    <w:p>
      <w:pPr>
        <w:pStyle w:val="ListParagraph"/>
        <w:numPr>
          <w:ilvl w:val="0"/>
          <w:numId w:val="2"/>
        </w:numPr>
        <w:spacing w:after="30" w:line="236"/>
      </w:pPr>
      <w:r>
        <w:rPr>
          <w:rFonts w:ascii="Calibri" w:cs="Calibri" w:eastAsia="Calibri" w:hAnsi="Calibri"/>
          <w:b/>
          <w:bCs/>
          <w:sz w:val="19"/>
          <w:szCs w:val="19"/>
        </w:rPr>
        <w:t xml:space="preserve">Governance and compliance:</w:t>
      </w:r>
      <w:r>
        <w:rPr>
          <w:rFonts w:ascii="Calibri" w:cs="Calibri" w:eastAsia="Calibri" w:hAnsi="Calibri"/>
          <w:sz w:val="19"/>
          <w:szCs w:val="19"/>
        </w:rPr>
        <w:t xml:space="preserve"> ISO 9001, 14001, 27001, PCI-DSS and IOSH departmental audits in an environment where data accuracy, security and controlled access were fundamental.</w:t>
      </w:r>
    </w:p>
    <w:p>
      <w:pPr>
        <w:pStyle w:val="ListParagraph"/>
        <w:numPr>
          <w:ilvl w:val="0"/>
          <w:numId w:val="2"/>
        </w:numPr>
        <w:spacing w:after="30" w:line="236"/>
      </w:pPr>
      <w:r>
        <w:rPr>
          <w:rFonts w:ascii="Calibri" w:cs="Calibri" w:eastAsia="Calibri" w:hAnsi="Calibri"/>
          <w:b/>
          <w:bCs/>
          <w:sz w:val="19"/>
          <w:szCs w:val="19"/>
        </w:rPr>
        <w:t xml:space="preserve">Data architecture:</w:t>
      </w:r>
      <w:r>
        <w:rPr>
          <w:rFonts w:ascii="Calibri" w:cs="Calibri" w:eastAsia="Calibri" w:hAnsi="Calibri"/>
          <w:sz w:val="19"/>
          <w:szCs w:val="19"/>
        </w:rPr>
        <w:t xml:space="preserve"> introduced high-availability / high-volume technologies using big-data, cloud and Open Banking.</w:t>
      </w:r>
    </w:p>
    <w:p>
      <w:pPr>
        <w:keepNext/>
        <w:tabs>
          <w:tab w:val="right" w:pos="10466"/>
        </w:tabs>
        <w:spacing w:after="50" w:before="90"/>
      </w:pPr>
      <w:r>
        <w:rPr>
          <w:rFonts w:ascii="Calibri" w:cs="Calibri" w:eastAsia="Calibri" w:hAnsi="Calibri"/>
          <w:b/>
          <w:bCs/>
          <w:color w:val="1F4E5F"/>
          <w:sz w:val="20"/>
          <w:szCs w:val="20"/>
        </w:rPr>
        <w:t xml:space="preserve">Earlier Career</w:t>
      </w:r>
      <w:r>
        <w:rPr>
          <w:rFonts w:ascii="Calibri" w:cs="Calibri" w:eastAsia="Calibri" w:hAnsi="Calibri"/>
          <w:b/>
          <w:bCs/>
          <w:sz w:val="19"/>
          <w:szCs w:val="19"/>
        </w:rPr>
        <w:t xml:space="preserve">	Dec 1995 – Jul 2010</w:t>
      </w:r>
    </w:p>
    <w:p>
      <w:pPr>
        <w:pStyle w:val="ListParagraph"/>
        <w:numPr>
          <w:ilvl w:val="0"/>
          <w:numId w:val="2"/>
        </w:numPr>
        <w:spacing w:after="30" w:line="236"/>
      </w:pPr>
      <w:r>
        <w:rPr>
          <w:rFonts w:ascii="Calibri" w:cs="Calibri" w:eastAsia="Calibri" w:hAnsi="Calibri"/>
          <w:b/>
          <w:bCs/>
          <w:sz w:val="19"/>
          <w:szCs w:val="19"/>
        </w:rPr>
        <w:t xml:space="preserve">BJSS — </w:t>
      </w:r>
      <w:r>
        <w:rPr>
          <w:rFonts w:ascii="Calibri" w:cs="Calibri" w:eastAsia="Calibri" w:hAnsi="Calibri"/>
          <w:sz w:val="19"/>
          <w:szCs w:val="19"/>
        </w:rPr>
        <w:t xml:space="preserve">Senior Consultant, Programme Manager / Enterprise Architect (2009-2010): lead role in UK SPINE-2 replacement programme involving national healthcare records, interoperability and information-management requirements; additional CTO/CIO-level engagements across Trafigura, CPP and Tullett Prebon.</w:t>
      </w:r>
    </w:p>
    <w:p>
      <w:pPr>
        <w:pStyle w:val="ListParagraph"/>
        <w:numPr>
          <w:ilvl w:val="0"/>
          <w:numId w:val="2"/>
        </w:numPr>
        <w:spacing w:after="30" w:line="236"/>
      </w:pPr>
      <w:r>
        <w:rPr>
          <w:rFonts w:ascii="Calibri" w:cs="Calibri" w:eastAsia="Calibri" w:hAnsi="Calibri"/>
          <w:b/>
          <w:bCs/>
          <w:sz w:val="19"/>
          <w:szCs w:val="19"/>
        </w:rPr>
        <w:t xml:space="preserve">Spice PLC / Enserve — </w:t>
      </w:r>
      <w:r>
        <w:rPr>
          <w:rFonts w:ascii="Calibri" w:cs="Calibri" w:eastAsia="Calibri" w:hAnsi="Calibri"/>
          <w:sz w:val="19"/>
          <w:szCs w:val="19"/>
        </w:rPr>
        <w:t xml:space="preserve">Head of IT Solutions (2005-2009): Board-level accountability across utilities streams; managed software rollouts across CAD engineering and the supporting systems for a utilities field workforce; designed and delivered the JTE work-management platform, subsequently an industry standard securing multi-million-pound contracts.</w:t>
      </w:r>
    </w:p>
    <w:p>
      <w:pPr>
        <w:pStyle w:val="ListParagraph"/>
        <w:numPr>
          <w:ilvl w:val="0"/>
          <w:numId w:val="2"/>
        </w:numPr>
        <w:spacing w:after="30" w:line="236"/>
      </w:pPr>
      <w:r>
        <w:rPr>
          <w:rFonts w:ascii="Calibri" w:cs="Calibri" w:eastAsia="Calibri" w:hAnsi="Calibri"/>
          <w:b/>
          <w:bCs/>
          <w:sz w:val="19"/>
          <w:szCs w:val="19"/>
        </w:rPr>
        <w:t xml:space="preserve">Contract architecture and delivery (2002-2005):</w:t>
      </w:r>
      <w:r>
        <w:rPr>
          <w:rFonts w:ascii="Calibri" w:cs="Calibri" w:eastAsia="Calibri" w:hAnsi="Calibri"/>
          <w:sz w:val="19"/>
          <w:szCs w:val="19"/>
        </w:rPr>
        <w:t xml:space="preserve"> Euro RSCG Riley's, NCS Pearson, Manheim, Kah Systems and Fowles ANZ.</w:t>
      </w:r>
    </w:p>
    <w:p>
      <w:pPr>
        <w:pStyle w:val="ListParagraph"/>
        <w:numPr>
          <w:ilvl w:val="0"/>
          <w:numId w:val="2"/>
        </w:numPr>
        <w:spacing w:after="30" w:line="236"/>
      </w:pPr>
      <w:r>
        <w:rPr>
          <w:rFonts w:ascii="Calibri" w:cs="Calibri" w:eastAsia="Calibri" w:hAnsi="Calibri"/>
          <w:b/>
          <w:bCs/>
          <w:sz w:val="19"/>
          <w:szCs w:val="19"/>
        </w:rPr>
        <w:t xml:space="preserve">Halifax — </w:t>
      </w:r>
      <w:r>
        <w:rPr>
          <w:rFonts w:ascii="Calibri" w:cs="Calibri" w:eastAsia="Calibri" w:hAnsi="Calibri"/>
          <w:sz w:val="19"/>
          <w:szCs w:val="19"/>
        </w:rPr>
        <w:t xml:space="preserve">Senior Developer / Architect (1999-2002): Online Statement, Group Security Wrapper (SSO) and ISA programmes. William Hill — Test Engineer / Developer (1995-1999): launch of internet betting and Y2K programme.</w:t>
      </w:r>
    </w:p>
    <w:p>
      <w:pPr>
        <w:pBdr>
          <w:bottom w:val="single" w:color="1F4E5F" w:sz="6" w:space="2"/>
        </w:pBdr>
        <w:spacing w:after="60" w:before="120"/>
      </w:pPr>
      <w:r>
        <w:rPr>
          <w:rFonts w:ascii="Calibri" w:cs="Calibri" w:eastAsia="Calibri" w:hAnsi="Calibri"/>
          <w:b/>
          <w:bCs/>
          <w:color w:val="1F4E5F"/>
          <w:sz w:val="23"/>
          <w:szCs w:val="23"/>
        </w:rPr>
        <w:t xml:space="preserve">Technical Proficiencies</w:t>
      </w:r>
    </w:p>
    <w:p>
      <w:pPr>
        <w:spacing w:after="50" w:line="240"/>
      </w:pPr>
      <w:r>
        <w:rPr>
          <w:rFonts w:ascii="Calibri" w:cs="Calibri" w:eastAsia="Calibri" w:hAnsi="Calibri"/>
          <w:b/>
          <w:bCs/>
          <w:sz w:val="19"/>
          <w:szCs w:val="19"/>
        </w:rPr>
        <w:t xml:space="preserve">Delivery and DevOps:</w:t>
      </w:r>
      <w:r>
        <w:rPr>
          <w:rFonts w:ascii="Calibri" w:cs="Calibri" w:eastAsia="Calibri" w:hAnsi="Calibri"/>
          <w:sz w:val="19"/>
          <w:szCs w:val="19"/>
        </w:rPr>
        <w:t xml:space="preserve"> Jira · Azure DevOps · CI/CD · Git/GitHub · Docker · Kubernetes · New Relic</w:t>
      </w:r>
    </w:p>
    <w:p>
      <w:pPr>
        <w:spacing w:after="50" w:line="240"/>
      </w:pPr>
      <w:r>
        <w:rPr>
          <w:rFonts w:ascii="Calibri" w:cs="Calibri" w:eastAsia="Calibri" w:hAnsi="Calibri"/>
          <w:b/>
          <w:bCs/>
          <w:sz w:val="19"/>
          <w:szCs w:val="19"/>
        </w:rPr>
        <w:t xml:space="preserve">Key systems:</w:t>
      </w:r>
      <w:r>
        <w:rPr>
          <w:rFonts w:ascii="Calibri" w:cs="Calibri" w:eastAsia="Calibri" w:hAnsi="Calibri"/>
          <w:sz w:val="19"/>
          <w:szCs w:val="19"/>
        </w:rPr>
        <w:t xml:space="preserve"> MS Dynamics 365 · Salesforce · MS 365 · Power Platform · SAP · PeopleSoft · NetSuite · Zoho · HubSpot · Figma</w:t>
      </w:r>
    </w:p>
    <w:p>
      <w:pPr>
        <w:spacing w:after="50" w:line="240"/>
      </w:pPr>
      <w:r>
        <w:rPr>
          <w:rFonts w:ascii="Calibri" w:cs="Calibri" w:eastAsia="Calibri" w:hAnsi="Calibri"/>
          <w:b/>
          <w:bCs/>
          <w:sz w:val="19"/>
          <w:szCs w:val="19"/>
        </w:rPr>
        <w:t xml:space="preserve">Data, AI and analytics:</w:t>
      </w:r>
      <w:r>
        <w:rPr>
          <w:rFonts w:ascii="Calibri" w:cs="Calibri" w:eastAsia="Calibri" w:hAnsi="Calibri"/>
          <w:sz w:val="19"/>
          <w:szCs w:val="19"/>
        </w:rPr>
        <w:t xml:space="preserve"> Snowflake · MS Fabric · Data lakes · Power BI · SQL/SSIS/SSRS · PostgreSQL · Oracle · DynamoDB · Metabase · Tableau · Data Factory · Python/Pandas/XGBoost · OpenAI Codex · Claude Designer · FHIR · MCP · OCR/NLP</w:t>
      </w:r>
    </w:p>
    <w:p>
      <w:pPr>
        <w:spacing w:after="80" w:line="240"/>
      </w:pPr>
      <w:r>
        <w:rPr>
          <w:rFonts w:ascii="Calibri" w:cs="Calibri" w:eastAsia="Calibri" w:hAnsi="Calibri"/>
          <w:b/>
          <w:bCs/>
          <w:sz w:val="19"/>
          <w:szCs w:val="19"/>
        </w:rPr>
        <w:t xml:space="preserve">Technologies:</w:t>
      </w:r>
      <w:r>
        <w:rPr>
          <w:rFonts w:ascii="Calibri" w:cs="Calibri" w:eastAsia="Calibri" w:hAnsi="Calibri"/>
          <w:sz w:val="19"/>
          <w:szCs w:val="19"/>
        </w:rPr>
        <w:t xml:space="preserve"> .NET · Java · C# · Node.js · Flutter · React · Azure IaaS/PaaS/SaaS · AWS (EC2, S3, Lambda, CloudFront) · Kafka</w:t>
      </w:r>
    </w:p>
    <w:p>
      <w:pPr>
        <w:pBdr>
          <w:bottom w:val="single" w:color="1F4E5F" w:sz="6" w:space="2"/>
        </w:pBdr>
        <w:spacing w:after="60" w:before="120"/>
      </w:pPr>
      <w:r>
        <w:rPr>
          <w:rFonts w:ascii="Calibri" w:cs="Calibri" w:eastAsia="Calibri" w:hAnsi="Calibri"/>
          <w:b/>
          <w:bCs/>
          <w:color w:val="1F4E5F"/>
          <w:sz w:val="23"/>
          <w:szCs w:val="23"/>
        </w:rPr>
        <w:t xml:space="preserve">Education, Certifications &amp; Professional Development</w:t>
      </w:r>
    </w:p>
    <w:p>
      <w:pPr>
        <w:spacing w:after="30" w:line="240"/>
      </w:pPr>
      <w:r>
        <w:rPr>
          <w:rFonts w:ascii="Calibri" w:cs="Calibri" w:eastAsia="Calibri" w:hAnsi="Calibri"/>
          <w:b/>
          <w:bCs/>
          <w:sz w:val="19"/>
          <w:szCs w:val="19"/>
        </w:rPr>
        <w:t xml:space="preserve">BSc (Hons) Business Information Technology</w:t>
      </w:r>
      <w:r>
        <w:rPr>
          <w:rFonts w:ascii="Calibri" w:cs="Calibri" w:eastAsia="Calibri" w:hAnsi="Calibri"/>
          <w:sz w:val="19"/>
          <w:szCs w:val="19"/>
        </w:rPr>
        <w:t xml:space="preserve"> - Leeds Beckett University</w:t>
      </w:r>
    </w:p>
    <w:p>
      <w:pPr>
        <w:spacing w:after="60" w:line="240"/>
      </w:pPr>
      <w:r>
        <w:rPr>
          <w:rFonts w:ascii="Calibri" w:cs="Calibri" w:eastAsia="Calibri" w:hAnsi="Calibri"/>
          <w:b/>
          <w:bCs/>
          <w:sz w:val="19"/>
          <w:szCs w:val="19"/>
        </w:rPr>
        <w:t xml:space="preserve">Higher National Diploma, Mathematics</w:t>
      </w:r>
      <w:r>
        <w:rPr>
          <w:rFonts w:ascii="Calibri" w:cs="Calibri" w:eastAsia="Calibri" w:hAnsi="Calibri"/>
          <w:sz w:val="19"/>
          <w:szCs w:val="19"/>
        </w:rPr>
        <w:t xml:space="preserve"> - Leeds Beckett University</w:t>
      </w:r>
    </w:p>
    <w:tbl>
      <w:tblPr>
        <w:tblW w:type="dxa" w:w="10464"/>
        <w:tblBorders>
          <w:top w:val="none" w:color="FFFFFF" w:sz="0"/>
          <w:left w:val="none" w:color="FFFFFF" w:sz="0"/>
          <w:bottom w:val="none" w:color="FFFFFF" w:sz="0"/>
          <w:right w:val="none" w:color="FFFFFF" w:sz="0"/>
          <w:insideH w:val="none" w:color="FFFFFF" w:sz="0"/>
          <w:insideV w:val="none" w:color="FFFFFF" w:sz="0"/>
        </w:tblBorders>
      </w:tblPr>
      <w:tblGrid>
        <w:gridCol w:w="3488"/>
        <w:gridCol w:w="3488"/>
        <w:gridCol w:w="3488"/>
      </w:tblGrid>
      <w:tr>
        <w:tc>
          <w:tcPr>
            <w:tcW w:type="dxa" w:w="3488"/>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SAFe Release Train Engineer (RTE) &amp; Leading SAFe</w:t>
            </w:r>
          </w:p>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Certified Scrum Master · Certified Scrum Product Owner</w:t>
            </w:r>
          </w:p>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PRINCE2 Foundation and Practitioner</w:t>
            </w:r>
          </w:p>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DSDM Foundation and Practitioner</w:t>
            </w:r>
          </w:p>
        </w:tc>
        <w:tc>
          <w:tcPr>
            <w:tcW w:type="dxa" w:w="3488"/>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ITIL v3 Foundation · TOGAF 9 Foundation</w:t>
            </w:r>
          </w:p>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Certified Six Sigma Black Belt</w:t>
            </w:r>
          </w:p>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Management 3.0 Certified</w:t>
            </w:r>
          </w:p>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AWS AI-PDLC · AI-DLC — Amazon Web Services (2026)</w:t>
            </w:r>
          </w:p>
        </w:tc>
        <w:tc>
          <w:tcPr>
            <w:tcW w:type="dxa" w:w="3488"/>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IOSH — Occupational Safety and Health</w:t>
            </w:r>
          </w:p>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Professional Member, Chartered Institute for IT (MBCS)</w:t>
            </w:r>
          </w:p>
          <w:p>
            <w:pPr>
              <w:spacing w:after="60" w:line="240"/>
            </w:pPr>
            <w:r>
              <w:rPr>
                <w:rFonts w:ascii="Calibri" w:cs="Calibri" w:eastAsia="Calibri" w:hAnsi="Calibri"/>
                <w:color w:val="1F4E5F"/>
                <w:sz w:val="19"/>
                <w:szCs w:val="19"/>
              </w:rPr>
              <w:t xml:space="preserve">❖ </w:t>
            </w:r>
            <w:r>
              <w:rPr>
                <w:rFonts w:ascii="Calibri" w:cs="Calibri" w:eastAsia="Calibri" w:hAnsi="Calibri"/>
                <w:sz w:val="19"/>
                <w:szCs w:val="19"/>
              </w:rPr>
              <w:t xml:space="preserve">10+ Microsoft Technical Certifications</w:t>
            </w:r>
          </w:p>
        </w:tc>
      </w:tr>
    </w:tbl>
    <w:sectPr>
      <w:pgSz w:w="11906" w:h="16838" w:orient="portrait"/>
      <w:pgMar w:top="640" w:right="720" w:bottom="64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00" w:hanging="220"/>
      </w:pPr>
      <w:rPr>
        <w:color w:val="1F4E5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jvhoo3q-oglaxj0dn1hl5" Type="http://schemas.openxmlformats.org/officeDocument/2006/relationships/hyperlink" Target="https://www.linkedin.com/in/david~weir/"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Weir CV — BAE Systems PLM Delivery Lead</dc:title>
  <dc:creator>David Weir</dc:creator>
  <cp:lastModifiedBy>Un-named</cp:lastModifiedBy>
  <cp:revision>1</cp:revision>
  <dcterms:created xsi:type="dcterms:W3CDTF">2026-10-20T02:57:35.825Z</dcterms:created>
  <dcterms:modified xsi:type="dcterms:W3CDTF">2026-10-20T02:57:35.825Z</dcterms:modified>
</cp:coreProperties>
</file>

<file path=docProps/custom.xml><?xml version="1.0" encoding="utf-8"?>
<Properties xmlns="http://schemas.openxmlformats.org/officeDocument/2006/custom-properties" xmlns:vt="http://schemas.openxmlformats.org/officeDocument/2006/docPropsVTypes"/>
</file>