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thgz1dojtyua5unk7hp8e">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20 October 2026</w:t>
      </w:r>
    </w:p>
    <w:p>
      <w:pPr>
        <w:spacing w:after="0" w:line="264"/>
      </w:pPr>
      <w:r>
        <w:rPr>
          <w:rFonts w:ascii="Calibri" w:cs="Calibri" w:eastAsia="Calibri" w:hAnsi="Calibri"/>
          <w:sz w:val="21"/>
          <w:szCs w:val="21"/>
        </w:rPr>
        <w:t xml:space="preserve">Hiring Team</w:t>
      </w:r>
    </w:p>
    <w:p>
      <w:pPr>
        <w:spacing w:after="0" w:line="264"/>
      </w:pPr>
      <w:r>
        <w:rPr>
          <w:rFonts w:ascii="Calibri" w:cs="Calibri" w:eastAsia="Calibri" w:hAnsi="Calibri"/>
          <w:sz w:val="21"/>
          <w:szCs w:val="21"/>
        </w:rPr>
        <w:t xml:space="preserve">Beyond Bank Australia</w:t>
      </w:r>
    </w:p>
    <w:p>
      <w:pPr>
        <w:spacing w:after="200" w:line="264"/>
      </w:pPr>
      <w:r>
        <w:rPr>
          <w:rFonts w:ascii="Calibri" w:cs="Calibri" w:eastAsia="Calibri" w:hAnsi="Calibri"/>
          <w:sz w:val="21"/>
          <w:szCs w:val="21"/>
        </w:rPr>
        <w:t xml:space="preserve">Adelaide, South Australia</w:t>
      </w:r>
    </w:p>
    <w:p>
      <w:pPr>
        <w:spacing w:after="200" w:line="264"/>
      </w:pPr>
      <w:r>
        <w:rPr>
          <w:rFonts w:ascii="Calibri" w:cs="Calibri" w:eastAsia="Calibri" w:hAnsi="Calibri"/>
          <w:b/>
          <w:bCs/>
          <w:sz w:val="21"/>
          <w:szCs w:val="21"/>
        </w:rPr>
        <w:t xml:space="preserve">Re: Principal Enterprise Architect</w:t>
      </w:r>
    </w:p>
    <w:p>
      <w:pPr>
        <w:spacing w:after="140" w:line="264"/>
      </w:pPr>
      <w:r>
        <w:rPr>
          <w:rFonts w:ascii="Calibri" w:cs="Calibri" w:eastAsia="Calibri" w:hAnsi="Calibri"/>
          <w:sz w:val="21"/>
          <w:szCs w:val="21"/>
        </w:rPr>
        <w:t xml:space="preserve">Dear Hiring Team,</w:t>
      </w:r>
    </w:p>
    <w:p>
      <w:pPr>
        <w:spacing w:after="140" w:line="264"/>
      </w:pPr>
      <w:r>
        <w:rPr>
          <w:rFonts w:ascii="Calibri" w:cs="Calibri" w:eastAsia="Calibri" w:hAnsi="Calibri"/>
          <w:sz w:val="21"/>
          <w:szCs w:val="21"/>
        </w:rPr>
        <w:t xml:space="preserve">I am applying for the Principal Enterprise Architect role. A member-owned, certified B Corp bank that asks Australians to Bank on Purpose is the kind of organisation I want to help shape, and the role's focus on simplifying the technology landscape while guiding major investment matches where I have spent much of my career.</w:t>
      </w:r>
    </w:p>
    <w:p>
      <w:pPr>
        <w:spacing w:after="140" w:line="264"/>
      </w:pPr>
      <w:r>
        <w:rPr>
          <w:rFonts w:ascii="Calibri" w:cs="Calibri" w:eastAsia="Calibri" w:hAnsi="Calibri"/>
          <w:sz w:val="21"/>
          <w:szCs w:val="21"/>
        </w:rPr>
        <w:t xml:space="preserve">I combine an architecture foundation with executive experience. My early career included senior developer and architect roles on Halifax's banking programmes and enterprise architecture on the UK's national health records programme, and I hold TOGAF 9. Since then I have spent over 15 years in CXO and Director roles across banking, fintech and other regulated sectors.</w:t>
      </w:r>
    </w:p>
    <w:p>
      <w:pPr>
        <w:spacing w:after="80" w:line="264"/>
      </w:pPr>
      <w:r>
        <w:rPr>
          <w:rFonts w:ascii="Calibri" w:cs="Calibri" w:eastAsia="Calibri" w:hAnsi="Calibri"/>
          <w:sz w:val="21"/>
          <w:szCs w:val="21"/>
        </w:rPr>
        <w:t xml:space="preserve">My experience maps closely to the role:</w:t>
      </w:r>
    </w:p>
    <w:p>
      <w:pPr>
        <w:pStyle w:val="ListParagraph"/>
        <w:numPr>
          <w:ilvl w:val="0"/>
          <w:numId w:val="2"/>
        </w:numPr>
        <w:spacing w:after="70" w:line="256"/>
      </w:pPr>
      <w:r>
        <w:rPr>
          <w:rFonts w:ascii="Calibri" w:cs="Calibri" w:eastAsia="Calibri" w:hAnsi="Calibri"/>
          <w:b/>
          <w:bCs/>
          <w:sz w:val="21"/>
          <w:szCs w:val="21"/>
        </w:rPr>
        <w:t xml:space="preserve">Enterprise architecture strategy:</w:t>
      </w:r>
      <w:r>
        <w:rPr>
          <w:rFonts w:ascii="Calibri" w:cs="Calibri" w:eastAsia="Calibri" w:hAnsi="Calibri"/>
          <w:sz w:val="21"/>
          <w:szCs w:val="21"/>
        </w:rPr>
        <w:t xml:space="preserve"> at Reckon (ASX: RKN), I shape platform, data and AI investment with the CEO, Group CTO and CFO, and shaped ReckonX, a multi-year platform strategy consolidating ~70,000 customers onto a single cloud platform.</w:t>
      </w:r>
    </w:p>
    <w:p>
      <w:pPr>
        <w:pStyle w:val="ListParagraph"/>
        <w:numPr>
          <w:ilvl w:val="0"/>
          <w:numId w:val="2"/>
        </w:numPr>
        <w:spacing w:after="70" w:line="256"/>
      </w:pPr>
      <w:r>
        <w:rPr>
          <w:rFonts w:ascii="Calibri" w:cs="Calibri" w:eastAsia="Calibri" w:hAnsi="Calibri"/>
          <w:b/>
          <w:bCs/>
          <w:sz w:val="21"/>
          <w:szCs w:val="21"/>
        </w:rPr>
        <w:t xml:space="preserve">Banking architecture:</w:t>
      </w:r>
      <w:r>
        <w:rPr>
          <w:rFonts w:ascii="Calibri" w:cs="Calibri" w:eastAsia="Calibri" w:hAnsi="Calibri"/>
          <w:sz w:val="21"/>
          <w:szCs w:val="21"/>
        </w:rPr>
        <w:t xml:space="preserve"> I conceived Embark, a headless banking platform for ledgers, payments, affordability and regulatory reporting, adopted by PayPal, NatWest, Santander and other major institutions, and have delivered across Open Banking, CDR, PayTo and NPP.</w:t>
      </w:r>
    </w:p>
    <w:p>
      <w:pPr>
        <w:pStyle w:val="ListParagraph"/>
        <w:numPr>
          <w:ilvl w:val="0"/>
          <w:numId w:val="2"/>
        </w:numPr>
        <w:spacing w:after="70" w:line="256"/>
      </w:pPr>
      <w:r>
        <w:rPr>
          <w:rFonts w:ascii="Calibri" w:cs="Calibri" w:eastAsia="Calibri" w:hAnsi="Calibri"/>
          <w:b/>
          <w:bCs/>
          <w:sz w:val="21"/>
          <w:szCs w:val="21"/>
        </w:rPr>
        <w:t xml:space="preserve">Simplifying and modernising:</w:t>
      </w:r>
      <w:r>
        <w:rPr>
          <w:rFonts w:ascii="Calibri" w:cs="Calibri" w:eastAsia="Calibri" w:hAnsi="Calibri"/>
          <w:sz w:val="21"/>
          <w:szCs w:val="21"/>
        </w:rPr>
        <w:t xml:space="preserve"> I replaced legacy Oracle platforms at Totemic, re-platformed most of AIB's key systems with a 100% cloud migration in under six months, and introduced high-availability, high-volume data architecture at CallCredit/TransUnion.</w:t>
      </w:r>
    </w:p>
    <w:p>
      <w:pPr>
        <w:pStyle w:val="ListParagraph"/>
        <w:numPr>
          <w:ilvl w:val="0"/>
          <w:numId w:val="2"/>
        </w:numPr>
        <w:spacing w:after="70" w:line="256"/>
      </w:pPr>
      <w:r>
        <w:rPr>
          <w:rFonts w:ascii="Calibri" w:cs="Calibri" w:eastAsia="Calibri" w:hAnsi="Calibri"/>
          <w:b/>
          <w:bCs/>
          <w:sz w:val="21"/>
          <w:szCs w:val="21"/>
        </w:rPr>
        <w:t xml:space="preserve">Investment advice:</w:t>
      </w:r>
      <w:r>
        <w:rPr>
          <w:rFonts w:ascii="Calibri" w:cs="Calibri" w:eastAsia="Calibri" w:hAnsi="Calibri"/>
          <w:sz w:val="21"/>
          <w:szCs w:val="21"/>
        </w:rPr>
        <w:t xml:space="preserve"> I advise Boards and executives on major technology investments, and used an IT Blueprint at EduCo for technology and data due diligence across four countries.</w:t>
      </w:r>
    </w:p>
    <w:p>
      <w:pPr>
        <w:pStyle w:val="ListParagraph"/>
        <w:numPr>
          <w:ilvl w:val="0"/>
          <w:numId w:val="2"/>
        </w:numPr>
        <w:spacing w:after="70" w:line="256"/>
      </w:pPr>
      <w:r>
        <w:rPr>
          <w:rFonts w:ascii="Calibri" w:cs="Calibri" w:eastAsia="Calibri" w:hAnsi="Calibri"/>
          <w:b/>
          <w:bCs/>
          <w:sz w:val="21"/>
          <w:szCs w:val="21"/>
        </w:rPr>
        <w:t xml:space="preserve">Governance and risk:</w:t>
      </w:r>
      <w:r>
        <w:rPr>
          <w:rFonts w:ascii="Calibri" w:cs="Calibri" w:eastAsia="Calibri" w:hAnsi="Calibri"/>
          <w:sz w:val="21"/>
          <w:szCs w:val="21"/>
        </w:rPr>
        <w:t xml:space="preserve"> I have established governance frameworks, KPIs and SLAs across 25+ concurrent projects, and led ISO 27001, PCI-DSS and FCA compliance in regulated financial services.</w:t>
      </w:r>
    </w:p>
    <w:p>
      <w:pPr>
        <w:spacing w:after="70"/>
      </w:pPr>
    </w:p>
    <w:p>
      <w:pPr>
        <w:spacing w:after="140" w:line="264"/>
      </w:pPr>
      <w:r>
        <w:rPr>
          <w:rFonts w:ascii="Calibri" w:cs="Calibri" w:eastAsia="Calibri" w:hAnsi="Calibri"/>
          <w:sz w:val="21"/>
          <w:szCs w:val="21"/>
        </w:rPr>
        <w:t xml:space="preserve">I would bring a pragmatic, collaborative approach to building Beyond Bank's enterprise architecture practice: clear standards and patterns that help teams move faster, and architecture advice that keeps innovation, risk and value in balance. I am based in Adelaide.</w:t>
      </w:r>
    </w:p>
    <w:p>
      <w:pPr>
        <w:spacing w:after="200" w:line="264"/>
      </w:pPr>
      <w:r>
        <w:rPr>
          <w:rFonts w:ascii="Calibri" w:cs="Calibri" w:eastAsia="Calibri" w:hAnsi="Calibri"/>
          <w:sz w:val="21"/>
          <w:szCs w:val="21"/>
        </w:rPr>
        <w:t xml:space="preserve">I would welcome the opportunity to discuss how I could support the Bank's technology direction.</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hgz1dojtyua5unk7hp8e"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Beyond Bank Principal Enterprise Architect</dc:title>
  <dc:creator>David Weir</dc:creator>
  <cp:lastModifiedBy>Un-named</cp:lastModifiedBy>
  <cp:revision>1</cp:revision>
  <dcterms:created xsi:type="dcterms:W3CDTF">2026-10-20T09:30:47.585Z</dcterms:created>
  <dcterms:modified xsi:type="dcterms:W3CDTF">2026-10-20T09:30:47.586Z</dcterms:modified>
</cp:coreProperties>
</file>

<file path=docProps/custom.xml><?xml version="1.0" encoding="utf-8"?>
<Properties xmlns="http://schemas.openxmlformats.org/officeDocument/2006/custom-properties" xmlns:vt="http://schemas.openxmlformats.org/officeDocument/2006/docPropsVTypes"/>
</file>