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200"/>
        <w:gridCol w:w="3266"/>
      </w:tblGrid>
      <w:tr w:rsidR="00CC5415" w14:paraId="77DD5130"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Mar>
              <w:top w:w="20" w:type="dxa"/>
              <w:left w:w="0" w:type="dxa"/>
              <w:bottom w:w="20" w:type="dxa"/>
              <w:right w:w="60" w:type="dxa"/>
            </w:tcMar>
            <w:vAlign w:val="center"/>
          </w:tcPr>
          <w:p w14:paraId="34998704" w14:textId="77777777" w:rsidR="00CC5415" w:rsidRDefault="00000000">
            <w:pPr>
              <w:spacing w:after="40"/>
            </w:pPr>
            <w:r>
              <w:rPr>
                <w:b/>
                <w:bCs/>
                <w:color w:val="1F4E5F"/>
                <w:sz w:val="44"/>
                <w:szCs w:val="44"/>
              </w:rPr>
              <w:t>David Weir</w:t>
            </w:r>
          </w:p>
          <w:p w14:paraId="00DD693E" w14:textId="77777777" w:rsidR="00CC5415" w:rsidRDefault="00000000">
            <w:r>
              <w:rPr>
                <w:i/>
                <w:iCs/>
                <w:sz w:val="20"/>
                <w:szCs w:val="20"/>
              </w:rPr>
              <w:t>Enterprise technology executive leading digital, data, cyber and AI across complex, regulated organisations — CIO · CTO · CPO remit.</w:t>
            </w:r>
          </w:p>
        </w:tc>
        <w:tc>
          <w:tcPr>
            <w:tcW w:w="3266" w:type="dxa"/>
            <w:tcBorders>
              <w:top w:val="none" w:sz="0" w:space="0" w:color="FFFFFF"/>
              <w:left w:val="none" w:sz="0" w:space="0" w:color="FFFFFF"/>
              <w:bottom w:val="none" w:sz="0" w:space="0" w:color="FFFFFF"/>
              <w:right w:val="none" w:sz="0" w:space="0" w:color="FFFFFF"/>
            </w:tcBorders>
            <w:tcMar>
              <w:top w:w="20" w:type="dxa"/>
              <w:left w:w="60" w:type="dxa"/>
              <w:bottom w:w="20" w:type="dxa"/>
              <w:right w:w="0" w:type="dxa"/>
            </w:tcMar>
            <w:vAlign w:val="center"/>
          </w:tcPr>
          <w:p w14:paraId="491B1942" w14:textId="77777777" w:rsidR="00CC5415" w:rsidRDefault="00000000">
            <w:pPr>
              <w:jc w:val="right"/>
            </w:pPr>
            <w:hyperlink r:id="rId5" w:history="1">
              <w:r>
                <w:rPr>
                  <w:color w:val="1F4E5F"/>
                  <w:sz w:val="18"/>
                  <w:szCs w:val="18"/>
                  <w:u w:val="single"/>
                </w:rPr>
                <w:t>linkedin.com/in/</w:t>
              </w:r>
              <w:proofErr w:type="spellStart"/>
              <w:r>
                <w:rPr>
                  <w:color w:val="1F4E5F"/>
                  <w:sz w:val="18"/>
                  <w:szCs w:val="18"/>
                  <w:u w:val="single"/>
                </w:rPr>
                <w:t>david~weir</w:t>
              </w:r>
              <w:proofErr w:type="spellEnd"/>
              <w:r>
                <w:rPr>
                  <w:color w:val="1F4E5F"/>
                  <w:sz w:val="18"/>
                  <w:szCs w:val="18"/>
                  <w:u w:val="single"/>
                </w:rPr>
                <w:t>/</w:t>
              </w:r>
            </w:hyperlink>
          </w:p>
          <w:p w14:paraId="2FA4D97D" w14:textId="77777777" w:rsidR="00CC5415" w:rsidRDefault="00000000">
            <w:pPr>
              <w:jc w:val="right"/>
            </w:pPr>
            <w:r>
              <w:rPr>
                <w:sz w:val="18"/>
                <w:szCs w:val="18"/>
              </w:rPr>
              <w:t>Adelaide, South Australia</w:t>
            </w:r>
          </w:p>
          <w:p w14:paraId="62384D8D" w14:textId="77777777" w:rsidR="00CC5415" w:rsidRDefault="00000000">
            <w:pPr>
              <w:jc w:val="right"/>
            </w:pPr>
            <w:r>
              <w:rPr>
                <w:sz w:val="18"/>
                <w:szCs w:val="18"/>
              </w:rPr>
              <w:t>Dave@weirsweb.com.au</w:t>
            </w:r>
          </w:p>
          <w:p w14:paraId="2503FC75" w14:textId="77777777" w:rsidR="00CC5415" w:rsidRDefault="00000000">
            <w:pPr>
              <w:jc w:val="right"/>
            </w:pPr>
            <w:r>
              <w:rPr>
                <w:sz w:val="18"/>
                <w:szCs w:val="18"/>
              </w:rPr>
              <w:t>+61 (0)490 782 166</w:t>
            </w:r>
          </w:p>
          <w:p w14:paraId="24F8CD00" w14:textId="77777777" w:rsidR="00CC5415" w:rsidRDefault="00000000">
            <w:pPr>
              <w:jc w:val="right"/>
            </w:pPr>
            <w:r>
              <w:rPr>
                <w:sz w:val="18"/>
                <w:szCs w:val="18"/>
              </w:rPr>
              <w:t>Dual Citizen – Australian / British</w:t>
            </w:r>
          </w:p>
        </w:tc>
      </w:tr>
    </w:tbl>
    <w:p w14:paraId="008096A0" w14:textId="77777777" w:rsidR="00CC5415" w:rsidRDefault="00000000">
      <w:pPr>
        <w:pBdr>
          <w:bottom w:val="single" w:sz="6" w:space="2" w:color="1F4E5F"/>
        </w:pBdr>
        <w:spacing w:before="120" w:after="60"/>
      </w:pPr>
      <w:r>
        <w:rPr>
          <w:b/>
          <w:bCs/>
          <w:color w:val="1F4E5F"/>
          <w:sz w:val="23"/>
          <w:szCs w:val="23"/>
        </w:rPr>
        <w:t>Executive Summary</w:t>
      </w:r>
    </w:p>
    <w:p w14:paraId="601F3916" w14:textId="77777777" w:rsidR="00CC5415" w:rsidRDefault="00000000">
      <w:pPr>
        <w:spacing w:after="80"/>
      </w:pPr>
      <w:r>
        <w:t>Over 15 years in CXO and Director roles across health, education, fintech and other regulated sectors, leading digital, data, technology and cyber functions as part of the executive team. Retained CTO accountability for Cashflow Manager following its acquisition by Reckon (ASX: RKN), where I now serve as Head of Product with CPO remit, shaping platform, data and AI investment with the CEO, Group CTO and CFO. I directly manage the Product, Enterprise Data and Reporting teams, with broader leadership extending into Architecture, Research and Design.</w:t>
      </w:r>
    </w:p>
    <w:p w14:paraId="28DDED57" w14:textId="77777777" w:rsidR="00CC5415" w:rsidRDefault="00000000">
      <w:pPr>
        <w:spacing w:after="80"/>
      </w:pPr>
      <w:r>
        <w:t xml:space="preserve">I am leading </w:t>
      </w:r>
      <w:proofErr w:type="spellStart"/>
      <w:r>
        <w:t>Reckon’s</w:t>
      </w:r>
      <w:proofErr w:type="spellEnd"/>
      <w:r>
        <w:t xml:space="preserve"> AI transformation in partnership with AWS, introducing AI-PDLC, an AI-native delivery methodology that has accelerated end-to-end product delivery from months to weeks. Established a Responsible and Secure AI Policy and governed AI adoption across business functions. Translate strategy into prioritised investment and delivery plans, delivered within agreed time, scope and budget.</w:t>
      </w:r>
    </w:p>
    <w:p w14:paraId="64E6FA92" w14:textId="77777777" w:rsidR="00CC5415" w:rsidRDefault="00000000">
      <w:pPr>
        <w:spacing w:after="80"/>
      </w:pPr>
      <w:r>
        <w:t>Led cross-functional teams from start-ups to delivery portfolios of approximately 300 FTE, including distributed workforces across the UK, Poland, India, Lithuania and Australia. I bring the technical depth to challenge and support specialist leaders, having delivered mission-critical platforms across national patient records, credit bureaus, international education, financial reporting and headless banking. Trusted by Boards and executives to align investment, governance and risk with organisational outcomes.</w:t>
      </w:r>
    </w:p>
    <w:p w14:paraId="0C279653" w14:textId="77777777" w:rsidR="00CC5415" w:rsidRDefault="00000000">
      <w:pPr>
        <w:pBdr>
          <w:bottom w:val="single" w:sz="6" w:space="2" w:color="1F4E5F"/>
        </w:pBdr>
        <w:spacing w:before="120" w:after="60"/>
      </w:pPr>
      <w:r>
        <w:rPr>
          <w:b/>
          <w:bCs/>
          <w:color w:val="1F4E5F"/>
          <w:sz w:val="23"/>
          <w:szCs w:val="23"/>
        </w:rPr>
        <w:t>Core Competencies</w:t>
      </w:r>
    </w:p>
    <w:tbl>
      <w:tblPr>
        <w:tblW w:w="1046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488"/>
        <w:gridCol w:w="3488"/>
        <w:gridCol w:w="3488"/>
      </w:tblGrid>
      <w:tr w:rsidR="00CC5415" w14:paraId="2B7654C5" w14:textId="77777777">
        <w:tblPrEx>
          <w:tblCellMar>
            <w:top w:w="0" w:type="dxa"/>
            <w:bottom w:w="0" w:type="dxa"/>
          </w:tblCellMar>
        </w:tblPrEx>
        <w:tc>
          <w:tcPr>
            <w:tcW w:w="348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5BE951D" w14:textId="77777777" w:rsidR="00CC5415" w:rsidRDefault="00000000">
            <w:pPr>
              <w:spacing w:after="60"/>
            </w:pPr>
            <w:r>
              <w:rPr>
                <w:color w:val="1F4E5F"/>
              </w:rPr>
              <w:t xml:space="preserve">❖ </w:t>
            </w:r>
            <w:r>
              <w:rPr>
                <w:b/>
                <w:bCs/>
              </w:rPr>
              <w:t>Enterprise leadership:</w:t>
            </w:r>
            <w:r>
              <w:t xml:space="preserve"> executive team member; portfolios to ~300 FTE; distributed, multicultural teams across APAC, UK, Europe and India</w:t>
            </w:r>
          </w:p>
          <w:p w14:paraId="5B6B64C2" w14:textId="77777777" w:rsidR="00CC5415" w:rsidRDefault="00000000">
            <w:pPr>
              <w:spacing w:after="60"/>
            </w:pPr>
            <w:r>
              <w:rPr>
                <w:color w:val="1F4E5F"/>
              </w:rPr>
              <w:t xml:space="preserve">❖ </w:t>
            </w:r>
            <w:r>
              <w:rPr>
                <w:b/>
                <w:bCs/>
              </w:rPr>
              <w:t>Enterprise transformation:</w:t>
            </w:r>
            <w:r>
              <w:t xml:space="preserve"> operating-model restructure; platform modernisation; supplier consolidation; M&amp;A due diligence</w:t>
            </w:r>
          </w:p>
          <w:p w14:paraId="42053D8B" w14:textId="313F48EA" w:rsidR="00CC5415" w:rsidRDefault="00061080">
            <w:pPr>
              <w:spacing w:after="60"/>
            </w:pPr>
            <w:r>
              <w:rPr>
                <w:color w:val="1F4E5F"/>
              </w:rPr>
              <w:t xml:space="preserve">❖ </w:t>
            </w:r>
            <w:r>
              <w:rPr>
                <w:b/>
                <w:bCs/>
              </w:rPr>
              <w:t>Regulated delivery:</w:t>
            </w:r>
            <w:r>
              <w:t xml:space="preserve"> NHS, MoD, FCA, ATO, TEQSA, GDPR</w:t>
            </w:r>
          </w:p>
        </w:tc>
        <w:tc>
          <w:tcPr>
            <w:tcW w:w="348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E16D9E2" w14:textId="77777777" w:rsidR="00CC5415" w:rsidRDefault="00000000">
            <w:pPr>
              <w:spacing w:after="60"/>
            </w:pPr>
            <w:r>
              <w:rPr>
                <w:color w:val="1F4E5F"/>
              </w:rPr>
              <w:t xml:space="preserve">❖ </w:t>
            </w:r>
            <w:r>
              <w:rPr>
                <w:b/>
                <w:bCs/>
              </w:rPr>
              <w:t>Data analytics &amp; reporting:</w:t>
            </w:r>
            <w:r>
              <w:t xml:space="preserve"> shared-data platforms, governance, enterprise and Board reporting, analytics and insights</w:t>
            </w:r>
          </w:p>
          <w:p w14:paraId="2DB18B85" w14:textId="77777777" w:rsidR="00CC5415" w:rsidRDefault="00000000">
            <w:pPr>
              <w:spacing w:after="60"/>
            </w:pPr>
            <w:r>
              <w:rPr>
                <w:color w:val="1F4E5F"/>
              </w:rPr>
              <w:t xml:space="preserve">❖ </w:t>
            </w:r>
            <w:r>
              <w:rPr>
                <w:b/>
                <w:bCs/>
              </w:rPr>
              <w:t>AI &amp; emerging technology:</w:t>
            </w:r>
            <w:r>
              <w:t xml:space="preserve"> AI-PDLC; responsible AI policy; governed enterprise-wide adoption; applied AI since 2021</w:t>
            </w:r>
          </w:p>
          <w:p w14:paraId="0F422DAF" w14:textId="77777777" w:rsidR="00CC5415" w:rsidRDefault="00000000">
            <w:pPr>
              <w:spacing w:after="60"/>
            </w:pPr>
            <w:r>
              <w:rPr>
                <w:color w:val="1F4E5F"/>
              </w:rPr>
              <w:t xml:space="preserve">❖ </w:t>
            </w:r>
            <w:r>
              <w:rPr>
                <w:b/>
                <w:bCs/>
              </w:rPr>
              <w:t>Cybersecurity &amp; risk:</w:t>
            </w:r>
            <w:r>
              <w:t xml:space="preserve"> ISO 27001:2022, PCI-DSS, ISMF; incident management; resilience and continuity</w:t>
            </w:r>
          </w:p>
        </w:tc>
        <w:tc>
          <w:tcPr>
            <w:tcW w:w="348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8DF472C" w14:textId="77777777" w:rsidR="00CC5415" w:rsidRDefault="00000000">
            <w:pPr>
              <w:spacing w:after="60"/>
            </w:pPr>
            <w:r>
              <w:rPr>
                <w:color w:val="1F4E5F"/>
              </w:rPr>
              <w:t xml:space="preserve">❖ </w:t>
            </w:r>
            <w:r>
              <w:rPr>
                <w:b/>
                <w:bCs/>
              </w:rPr>
              <w:t>Technology governance &amp; assurance:</w:t>
            </w:r>
            <w:r>
              <w:t xml:space="preserve"> portfolio governance, KPIs and SLAs; ITIL, </w:t>
            </w:r>
            <w:proofErr w:type="spellStart"/>
            <w:r>
              <w:t>SAFe</w:t>
            </w:r>
            <w:proofErr w:type="spellEnd"/>
            <w:r>
              <w:t>, Scrum; TOGAF enterprise architecture</w:t>
            </w:r>
          </w:p>
          <w:p w14:paraId="28BA5075" w14:textId="646A0F6A" w:rsidR="00CC5415" w:rsidRDefault="00000000">
            <w:pPr>
              <w:spacing w:after="60"/>
            </w:pPr>
            <w:r>
              <w:rPr>
                <w:color w:val="1F4E5F"/>
              </w:rPr>
              <w:t xml:space="preserve">❖ </w:t>
            </w:r>
            <w:r>
              <w:rPr>
                <w:b/>
                <w:bCs/>
              </w:rPr>
              <w:t>Enterprise platforms:</w:t>
            </w:r>
            <w:r>
              <w:t xml:space="preserve"> Microsoft </w:t>
            </w:r>
            <w:r w:rsidR="00061080">
              <w:t>D</w:t>
            </w:r>
            <w:r>
              <w:t>365, Salesforce, MS 365, Power Platform</w:t>
            </w:r>
          </w:p>
          <w:p w14:paraId="0EAD5A85" w14:textId="1BB2DA2C" w:rsidR="00CC5415" w:rsidRDefault="00061080" w:rsidP="00061080">
            <w:pPr>
              <w:spacing w:after="60"/>
            </w:pPr>
            <w:r>
              <w:rPr>
                <w:rFonts w:ascii="Segoe UI Symbol" w:hAnsi="Segoe UI Symbol" w:cs="Segoe UI Symbol"/>
                <w:color w:val="1F4E5F"/>
              </w:rPr>
              <w:t>❖</w:t>
            </w:r>
            <w:r>
              <w:rPr>
                <w:color w:val="1F4E5F"/>
              </w:rPr>
              <w:t xml:space="preserve"> </w:t>
            </w:r>
            <w:r>
              <w:rPr>
                <w:b/>
                <w:bCs/>
              </w:rPr>
              <w:t>Investment &amp; commercial management:</w:t>
            </w:r>
            <w:r>
              <w:t xml:space="preserve"> investment prioritisation; $1.3m recovered through supplier renegotiation; 22% OPEX reduction</w:t>
            </w:r>
          </w:p>
        </w:tc>
      </w:tr>
    </w:tbl>
    <w:p w14:paraId="759EC2BC" w14:textId="77777777" w:rsidR="00CC5415" w:rsidRDefault="00000000">
      <w:pPr>
        <w:pBdr>
          <w:bottom w:val="single" w:sz="6" w:space="2" w:color="1F4E5F"/>
        </w:pBdr>
        <w:spacing w:before="120" w:after="60"/>
      </w:pPr>
      <w:r>
        <w:rPr>
          <w:b/>
          <w:bCs/>
          <w:color w:val="1F4E5F"/>
          <w:sz w:val="23"/>
          <w:szCs w:val="23"/>
        </w:rPr>
        <w:t>Key Accomplishments</w:t>
      </w:r>
    </w:p>
    <w:p w14:paraId="66A196D6" w14:textId="77777777" w:rsidR="00CC5415" w:rsidRDefault="00000000">
      <w:pPr>
        <w:pStyle w:val="ListParagraph"/>
        <w:numPr>
          <w:ilvl w:val="0"/>
          <w:numId w:val="2"/>
        </w:numPr>
        <w:spacing w:after="30" w:line="236" w:lineRule="auto"/>
      </w:pPr>
      <w:r>
        <w:t>Delivered the two largest contracts in EMIS history for the UK Government (NHS) to hard statutory deadlines, working directly with the UK Minister of Health, within a national patient-record ecosystem requiring rigorous access controls, information security and safety-critical delivery. Led healthcare analytics product delivery spanning patient-data access, primary-care demand and capacity, and population-health planning.</w:t>
      </w:r>
    </w:p>
    <w:p w14:paraId="60248959" w14:textId="77777777" w:rsidR="00CC5415" w:rsidRDefault="00000000">
      <w:pPr>
        <w:pStyle w:val="ListParagraph"/>
        <w:numPr>
          <w:ilvl w:val="0"/>
          <w:numId w:val="2"/>
        </w:numPr>
        <w:spacing w:after="30" w:line="236" w:lineRule="auto"/>
      </w:pPr>
      <w:r>
        <w:t xml:space="preserve">Led AIB’s transformation into Australia’s #1 online higher-education provider, re-platforming </w:t>
      </w:r>
      <w:proofErr w:type="gramStart"/>
      <w:r>
        <w:t>the majority of</w:t>
      </w:r>
      <w:proofErr w:type="gramEnd"/>
      <w:r>
        <w:t xml:space="preserve"> key systems and completing a 100% cloud migration in under six months that kept the organisation operating through COVID-19.</w:t>
      </w:r>
    </w:p>
    <w:p w14:paraId="74B613F7" w14:textId="77777777" w:rsidR="00CC5415" w:rsidRDefault="00000000">
      <w:pPr>
        <w:pStyle w:val="ListParagraph"/>
        <w:numPr>
          <w:ilvl w:val="0"/>
          <w:numId w:val="2"/>
        </w:numPr>
        <w:spacing w:after="30" w:line="236" w:lineRule="auto"/>
      </w:pPr>
      <w:r>
        <w:t xml:space="preserve">Two decades of compliance leadership across regulated environments: FCA and PCI-DSS at </w:t>
      </w:r>
      <w:proofErr w:type="spellStart"/>
      <w:r>
        <w:t>PayPlan</w:t>
      </w:r>
      <w:proofErr w:type="spellEnd"/>
      <w:r>
        <w:t xml:space="preserve">, </w:t>
      </w:r>
      <w:proofErr w:type="spellStart"/>
      <w:r>
        <w:t>PayLink</w:t>
      </w:r>
      <w:proofErr w:type="spellEnd"/>
      <w:r>
        <w:t xml:space="preserve"> and </w:t>
      </w:r>
      <w:proofErr w:type="spellStart"/>
      <w:r>
        <w:t>CallCredit</w:t>
      </w:r>
      <w:proofErr w:type="spellEnd"/>
      <w:r>
        <w:t xml:space="preserve">/TransUnion; ISO 27001 at Cashflow Manager, </w:t>
      </w:r>
      <w:proofErr w:type="spellStart"/>
      <w:r>
        <w:t>EduCo</w:t>
      </w:r>
      <w:proofErr w:type="spellEnd"/>
      <w:r>
        <w:t xml:space="preserve">, Reckon and </w:t>
      </w:r>
      <w:proofErr w:type="spellStart"/>
      <w:r>
        <w:t>CallCredit</w:t>
      </w:r>
      <w:proofErr w:type="spellEnd"/>
      <w:r>
        <w:t xml:space="preserve">/TransUnion; an ISMF spanning cyber security, risk and incident management at </w:t>
      </w:r>
      <w:proofErr w:type="spellStart"/>
      <w:r>
        <w:t>EduCo</w:t>
      </w:r>
      <w:proofErr w:type="spellEnd"/>
      <w:r>
        <w:t>; GDPR, TEQSA and ATO programs.</w:t>
      </w:r>
    </w:p>
    <w:p w14:paraId="0828D582" w14:textId="77777777" w:rsidR="00CC5415" w:rsidRDefault="00000000">
      <w:pPr>
        <w:pStyle w:val="ListParagraph"/>
        <w:numPr>
          <w:ilvl w:val="0"/>
          <w:numId w:val="2"/>
        </w:numPr>
        <w:spacing w:after="30" w:line="236" w:lineRule="auto"/>
      </w:pPr>
      <w:r>
        <w:t xml:space="preserve">Pioneered applied AI at </w:t>
      </w:r>
      <w:proofErr w:type="spellStart"/>
      <w:r>
        <w:t>EduCo</w:t>
      </w:r>
      <w:proofErr w:type="spellEnd"/>
      <w:r>
        <w:t xml:space="preserve"> in 2021 through the Accelerate™ platform, automating eligibility, academic-authenticity and visa-likelihood assessment; now lead governed AI adoption at Reckon under a Responsible and Secure AI Policy.</w:t>
      </w:r>
    </w:p>
    <w:p w14:paraId="2193898F" w14:textId="77777777" w:rsidR="00CC5415" w:rsidRDefault="00000000">
      <w:pPr>
        <w:pStyle w:val="ListParagraph"/>
        <w:numPr>
          <w:ilvl w:val="0"/>
          <w:numId w:val="2"/>
        </w:numPr>
        <w:spacing w:after="30" w:line="236" w:lineRule="auto"/>
      </w:pPr>
      <w:r>
        <w:t>Led ERP and Finance system replacement onto Microsoft Dynamics at EMIS, introduced Salesforce Einstein analytics at AIB, and migrated CRM from Salesforce to Zoho at Cashflow Manager.</w:t>
      </w:r>
    </w:p>
    <w:p w14:paraId="341108AB" w14:textId="77777777" w:rsidR="00CC5415" w:rsidRDefault="00000000">
      <w:pPr>
        <w:pBdr>
          <w:bottom w:val="single" w:sz="6" w:space="2" w:color="1F4E5F"/>
        </w:pBdr>
        <w:spacing w:before="120" w:after="60"/>
      </w:pPr>
      <w:r>
        <w:rPr>
          <w:b/>
          <w:bCs/>
          <w:color w:val="1F4E5F"/>
          <w:sz w:val="23"/>
          <w:szCs w:val="23"/>
        </w:rPr>
        <w:t>Professional Experience</w:t>
      </w:r>
    </w:p>
    <w:p w14:paraId="0C865A2C" w14:textId="77777777" w:rsidR="00CC5415" w:rsidRDefault="00000000">
      <w:pPr>
        <w:keepNext/>
        <w:tabs>
          <w:tab w:val="right" w:pos="10466"/>
        </w:tabs>
        <w:spacing w:before="90"/>
      </w:pPr>
      <w:r>
        <w:rPr>
          <w:b/>
          <w:bCs/>
          <w:color w:val="1F4E5F"/>
          <w:sz w:val="20"/>
          <w:szCs w:val="20"/>
        </w:rPr>
        <w:t>Head of Product – CPO Remit | CTO for CFM</w:t>
      </w:r>
      <w:r>
        <w:rPr>
          <w:b/>
          <w:bCs/>
        </w:rPr>
        <w:tab/>
        <w:t>Dec 2024 – Present</w:t>
      </w:r>
    </w:p>
    <w:p w14:paraId="193DF97E" w14:textId="77777777" w:rsidR="00CC5415" w:rsidRDefault="00000000">
      <w:pPr>
        <w:keepNext/>
        <w:spacing w:after="50"/>
      </w:pPr>
      <w:r>
        <w:rPr>
          <w:b/>
          <w:bCs/>
        </w:rPr>
        <w:t>Reckon (ASX: RKN)</w:t>
      </w:r>
      <w:r>
        <w:rPr>
          <w:i/>
          <w:iCs/>
        </w:rPr>
        <w:t xml:space="preserve"> · Adelaide, Sydney — ASX-listed accounting software group</w:t>
      </w:r>
    </w:p>
    <w:p w14:paraId="79991064" w14:textId="77777777" w:rsidR="00CC5415" w:rsidRDefault="00000000">
      <w:pPr>
        <w:spacing w:after="50"/>
      </w:pPr>
      <w:r>
        <w:t xml:space="preserve">Appointed Head of Product with CPO remit following </w:t>
      </w:r>
      <w:proofErr w:type="spellStart"/>
      <w:r>
        <w:t>Reckon's</w:t>
      </w:r>
      <w:proofErr w:type="spellEnd"/>
      <w:r>
        <w:t xml:space="preserve"> acquisition of Cashflow Manager, while retaining CTO accountability for CFM. Own strategy and delivery across the full product portfolio, with accountability for all product squads. Direct leadership of the Product, Enterprise Data and Reporting teams, with portfolio-wide leadership extending into Architecture, Research, Content and Design. The remit spans the group's accounting, payroll, POS, web and mobile portfolio.</w:t>
      </w:r>
    </w:p>
    <w:p w14:paraId="0016C052" w14:textId="77777777" w:rsidR="00CC5415" w:rsidRDefault="00000000">
      <w:pPr>
        <w:pStyle w:val="ListParagraph"/>
        <w:numPr>
          <w:ilvl w:val="0"/>
          <w:numId w:val="2"/>
        </w:numPr>
        <w:spacing w:after="30" w:line="236" w:lineRule="auto"/>
      </w:pPr>
      <w:r>
        <w:rPr>
          <w:b/>
          <w:bCs/>
        </w:rPr>
        <w:t>Governance and investment:</w:t>
      </w:r>
      <w:r>
        <w:t xml:space="preserve"> shape platform, data and AI investment with the CEO, Group CTO and CFO, balancing value, risk, security and regulatory obligations; own the group roadmap and backlog.</w:t>
      </w:r>
    </w:p>
    <w:p w14:paraId="03DCC42A" w14:textId="77777777" w:rsidR="00CC5415" w:rsidRDefault="00000000">
      <w:pPr>
        <w:pStyle w:val="ListParagraph"/>
        <w:numPr>
          <w:ilvl w:val="0"/>
          <w:numId w:val="2"/>
        </w:numPr>
        <w:spacing w:after="30" w:line="236" w:lineRule="auto"/>
      </w:pPr>
      <w:r>
        <w:rPr>
          <w:b/>
          <w:bCs/>
        </w:rPr>
        <w:t>Data leadership:</w:t>
      </w:r>
      <w:r>
        <w:t xml:space="preserve"> accountable for Enterprise Data and Reporting across sales, retention, product performance and customer insights, including controlled Board, remuneration and workforce reporting.</w:t>
      </w:r>
    </w:p>
    <w:p w14:paraId="475E1F7A" w14:textId="77777777" w:rsidR="00CC5415" w:rsidRDefault="00000000">
      <w:pPr>
        <w:pStyle w:val="ListParagraph"/>
        <w:numPr>
          <w:ilvl w:val="0"/>
          <w:numId w:val="2"/>
        </w:numPr>
        <w:spacing w:after="30" w:line="236" w:lineRule="auto"/>
      </w:pPr>
      <w:r>
        <w:rPr>
          <w:b/>
          <w:bCs/>
        </w:rPr>
        <w:t>AI transformation:</w:t>
      </w:r>
      <w:r>
        <w:t xml:space="preserve"> leading AWS AI-PDLC adoption, cutting end-to-end delivery from months to weeks; established responsible AI policy and governed adoption across squads.</w:t>
      </w:r>
    </w:p>
    <w:p w14:paraId="00EA76DE" w14:textId="77777777" w:rsidR="00CC5415" w:rsidRDefault="00000000">
      <w:pPr>
        <w:pStyle w:val="ListParagraph"/>
        <w:numPr>
          <w:ilvl w:val="0"/>
          <w:numId w:val="2"/>
        </w:numPr>
        <w:spacing w:after="30" w:line="236" w:lineRule="auto"/>
      </w:pPr>
      <w:r>
        <w:rPr>
          <w:b/>
          <w:bCs/>
        </w:rPr>
        <w:t>Data platform:</w:t>
      </w:r>
      <w:r>
        <w:t xml:space="preserve"> implemented shared-data platforms supporting customer reporting and governed third-party access through Power BI, Fabric, Snowflake and MCP.</w:t>
      </w:r>
    </w:p>
    <w:p w14:paraId="3DDEC0FF" w14:textId="77777777" w:rsidR="00CC5415" w:rsidRDefault="00000000">
      <w:pPr>
        <w:pStyle w:val="ListParagraph"/>
        <w:numPr>
          <w:ilvl w:val="0"/>
          <w:numId w:val="2"/>
        </w:numPr>
        <w:spacing w:after="30" w:line="236" w:lineRule="auto"/>
      </w:pPr>
      <w:r>
        <w:rPr>
          <w:b/>
          <w:bCs/>
        </w:rPr>
        <w:lastRenderedPageBreak/>
        <w:t>Regulated delivery:</w:t>
      </w:r>
      <w:r>
        <w:t xml:space="preserve"> ATO compliance across STP2, Payday Super, IFRS/ISSB, CDR, </w:t>
      </w:r>
      <w:proofErr w:type="spellStart"/>
      <w:r>
        <w:t>PayTo</w:t>
      </w:r>
      <w:proofErr w:type="spellEnd"/>
      <w:r>
        <w:t xml:space="preserve">, </w:t>
      </w:r>
      <w:proofErr w:type="spellStart"/>
      <w:r>
        <w:t>Peppol</w:t>
      </w:r>
      <w:proofErr w:type="spellEnd"/>
      <w:r>
        <w:t xml:space="preserve"> and NPP; ISO 27001:2022.</w:t>
      </w:r>
    </w:p>
    <w:p w14:paraId="259EBFC5" w14:textId="77777777" w:rsidR="00CC5415" w:rsidRDefault="00000000">
      <w:pPr>
        <w:pStyle w:val="ListParagraph"/>
        <w:numPr>
          <w:ilvl w:val="0"/>
          <w:numId w:val="2"/>
        </w:numPr>
        <w:spacing w:after="30" w:line="236" w:lineRule="auto"/>
      </w:pPr>
      <w:r>
        <w:rPr>
          <w:b/>
          <w:bCs/>
        </w:rPr>
        <w:t>Product strategy:</w:t>
      </w:r>
      <w:r>
        <w:t xml:space="preserve"> shaped </w:t>
      </w:r>
      <w:proofErr w:type="spellStart"/>
      <w:r>
        <w:t>ReckonX</w:t>
      </w:r>
      <w:proofErr w:type="spellEnd"/>
      <w:r>
        <w:t>, the multi-year strategy consolidating ~70k customers onto Reckon One and mobile apps.</w:t>
      </w:r>
    </w:p>
    <w:p w14:paraId="562FB24B" w14:textId="77777777" w:rsidR="00CC5415" w:rsidRDefault="00000000">
      <w:pPr>
        <w:pStyle w:val="ListParagraph"/>
        <w:numPr>
          <w:ilvl w:val="0"/>
          <w:numId w:val="2"/>
        </w:numPr>
        <w:spacing w:after="30" w:line="236" w:lineRule="auto"/>
      </w:pPr>
      <w:r>
        <w:rPr>
          <w:b/>
          <w:bCs/>
        </w:rPr>
        <w:t>Product:</w:t>
      </w:r>
      <w:r>
        <w:t xml:space="preserve"> portfolio delivery across invoicing, payroll, payments, banking, an in-app AI assistant and workforce management.</w:t>
      </w:r>
    </w:p>
    <w:p w14:paraId="7ED7DD41" w14:textId="77777777" w:rsidR="00CC5415" w:rsidRDefault="00000000">
      <w:pPr>
        <w:keepNext/>
        <w:tabs>
          <w:tab w:val="right" w:pos="10466"/>
        </w:tabs>
        <w:spacing w:before="90"/>
      </w:pPr>
      <w:r>
        <w:rPr>
          <w:b/>
          <w:bCs/>
          <w:color w:val="1F4E5F"/>
          <w:sz w:val="20"/>
          <w:szCs w:val="20"/>
        </w:rPr>
        <w:t>CTO | Chief Technology Officer</w:t>
      </w:r>
      <w:r>
        <w:rPr>
          <w:b/>
          <w:bCs/>
        </w:rPr>
        <w:tab/>
        <w:t>Dec 2023 – Dec 2024</w:t>
      </w:r>
    </w:p>
    <w:p w14:paraId="3A500A0A" w14:textId="77777777" w:rsidR="00CC5415" w:rsidRDefault="00000000">
      <w:pPr>
        <w:keepNext/>
        <w:spacing w:after="50"/>
      </w:pPr>
      <w:r>
        <w:rPr>
          <w:b/>
          <w:bCs/>
        </w:rPr>
        <w:t>Cashflow Manager</w:t>
      </w:r>
      <w:r>
        <w:rPr>
          <w:i/>
          <w:iCs/>
        </w:rPr>
        <w:t xml:space="preserve"> · Adelaide, SA — accounting SaaS 400,000+ units sold worldwide</w:t>
      </w:r>
    </w:p>
    <w:p w14:paraId="2B9DEC30" w14:textId="77777777" w:rsidR="00CC5415" w:rsidRDefault="00000000">
      <w:pPr>
        <w:spacing w:after="50"/>
      </w:pPr>
      <w:r>
        <w:t xml:space="preserve">Led technology, product, service, marketing and operational teams (~45 FTE) across Cashflow Manager, Wages Manager, Inner Circle and okke, culminating in </w:t>
      </w:r>
      <w:proofErr w:type="spellStart"/>
      <w:r>
        <w:t>Reckon's</w:t>
      </w:r>
      <w:proofErr w:type="spellEnd"/>
      <w:r>
        <w:t xml:space="preserve"> acquisition of the business and appointment to group product leadership.</w:t>
      </w:r>
    </w:p>
    <w:p w14:paraId="647ABD02" w14:textId="77777777" w:rsidR="00CC5415" w:rsidRDefault="00000000">
      <w:pPr>
        <w:pStyle w:val="ListParagraph"/>
        <w:numPr>
          <w:ilvl w:val="0"/>
          <w:numId w:val="2"/>
        </w:numPr>
        <w:spacing w:after="30" w:line="236" w:lineRule="auto"/>
      </w:pPr>
      <w:r>
        <w:rPr>
          <w:b/>
          <w:bCs/>
        </w:rPr>
        <w:t>Enterprise change:</w:t>
      </w:r>
      <w:r>
        <w:t xml:space="preserve"> repositioned and consolidated operational teams, materially reducing overheads; renegotiated key contracts and strengthened delivery accountability.</w:t>
      </w:r>
    </w:p>
    <w:p w14:paraId="53B1F22E" w14:textId="77777777" w:rsidR="00CC5415" w:rsidRDefault="00000000">
      <w:pPr>
        <w:pStyle w:val="ListParagraph"/>
        <w:numPr>
          <w:ilvl w:val="0"/>
          <w:numId w:val="2"/>
        </w:numPr>
        <w:spacing w:after="30" w:line="236" w:lineRule="auto"/>
      </w:pPr>
      <w:r>
        <w:rPr>
          <w:b/>
          <w:bCs/>
        </w:rPr>
        <w:t>Enterprise systems:</w:t>
      </w:r>
      <w:r>
        <w:t xml:space="preserve"> rapid CRM migration from Salesforce to Zoho with 3CX unified communications, bookings and chat.</w:t>
      </w:r>
    </w:p>
    <w:p w14:paraId="6CA4C399" w14:textId="77777777" w:rsidR="00CC5415" w:rsidRDefault="00000000">
      <w:pPr>
        <w:pStyle w:val="ListParagraph"/>
        <w:numPr>
          <w:ilvl w:val="0"/>
          <w:numId w:val="2"/>
        </w:numPr>
        <w:spacing w:after="30" w:line="236" w:lineRule="auto"/>
      </w:pPr>
      <w:r>
        <w:rPr>
          <w:b/>
          <w:bCs/>
        </w:rPr>
        <w:t>Regulated delivery:</w:t>
      </w:r>
      <w:r>
        <w:t xml:space="preserve"> ATO alignment for Open Banking and uplift of ISO 27001 to the 2022 cyber security standard.</w:t>
      </w:r>
    </w:p>
    <w:p w14:paraId="07F0AC36" w14:textId="77777777" w:rsidR="00CC5415" w:rsidRDefault="00000000">
      <w:pPr>
        <w:pStyle w:val="ListParagraph"/>
        <w:numPr>
          <w:ilvl w:val="0"/>
          <w:numId w:val="2"/>
        </w:numPr>
        <w:spacing w:after="30" w:line="236" w:lineRule="auto"/>
      </w:pPr>
      <w:r>
        <w:rPr>
          <w:b/>
          <w:bCs/>
        </w:rPr>
        <w:t>AI and analytics:</w:t>
      </w:r>
      <w:r>
        <w:t xml:space="preserve"> introduced analytics for digital marketing spend using Twilio Segment, reducing cost of acquisition by ~25%.</w:t>
      </w:r>
    </w:p>
    <w:p w14:paraId="370B4F30" w14:textId="77777777" w:rsidR="00CC5415" w:rsidRDefault="00000000">
      <w:pPr>
        <w:pStyle w:val="ListParagraph"/>
        <w:numPr>
          <w:ilvl w:val="0"/>
          <w:numId w:val="2"/>
        </w:numPr>
        <w:spacing w:after="30" w:line="236" w:lineRule="auto"/>
      </w:pPr>
      <w:r>
        <w:rPr>
          <w:b/>
          <w:bCs/>
        </w:rPr>
        <w:t>Product:</w:t>
      </w:r>
      <w:r>
        <w:t xml:space="preserve"> launched the okke mobile app and white-labelled Companion App; reset product vision around market demand and subscriber behaviour using OKRs and OGSM.</w:t>
      </w:r>
    </w:p>
    <w:p w14:paraId="47E9A76C" w14:textId="77777777" w:rsidR="00CC5415" w:rsidRDefault="00000000">
      <w:pPr>
        <w:keepNext/>
        <w:tabs>
          <w:tab w:val="right" w:pos="10466"/>
        </w:tabs>
        <w:spacing w:before="90"/>
      </w:pPr>
      <w:r>
        <w:rPr>
          <w:b/>
          <w:bCs/>
          <w:color w:val="1F4E5F"/>
          <w:sz w:val="20"/>
          <w:szCs w:val="20"/>
        </w:rPr>
        <w:t>CTO / Senior Vice President Information Technology</w:t>
      </w:r>
      <w:r>
        <w:rPr>
          <w:b/>
          <w:bCs/>
        </w:rPr>
        <w:tab/>
        <w:t>Jan 2021 – Dec 2023</w:t>
      </w:r>
    </w:p>
    <w:p w14:paraId="69C8C2E8" w14:textId="77777777" w:rsidR="00CC5415" w:rsidRDefault="00000000">
      <w:pPr>
        <w:keepNext/>
        <w:spacing w:after="50"/>
      </w:pPr>
      <w:proofErr w:type="spellStart"/>
      <w:r>
        <w:rPr>
          <w:b/>
          <w:bCs/>
        </w:rPr>
        <w:t>EduCo</w:t>
      </w:r>
      <w:proofErr w:type="spellEnd"/>
      <w:r>
        <w:rPr>
          <w:b/>
          <w:bCs/>
        </w:rPr>
        <w:t xml:space="preserve"> International Group</w:t>
      </w:r>
      <w:r>
        <w:rPr>
          <w:i/>
          <w:iCs/>
        </w:rPr>
        <w:t xml:space="preserve"> · Australia / global — Education group (BPEA EQT); BPO &amp; payments</w:t>
      </w:r>
    </w:p>
    <w:p w14:paraId="55EA34F7" w14:textId="77777777" w:rsidR="00CC5415" w:rsidRDefault="00000000">
      <w:pPr>
        <w:spacing w:after="50"/>
      </w:pPr>
      <w:r>
        <w:t xml:space="preserve">Executive board member reporting to the CEO and BPEA EQT board, accountable for Technology, Data and Marketing across </w:t>
      </w:r>
      <w:proofErr w:type="spellStart"/>
      <w:r>
        <w:t>EduCo</w:t>
      </w:r>
      <w:proofErr w:type="spellEnd"/>
      <w:r>
        <w:t xml:space="preserve"> and its acquired universities, including BI, data engineering, analytics, cloud infrastructure and AI-enabled products.</w:t>
      </w:r>
    </w:p>
    <w:p w14:paraId="14FEDD25" w14:textId="77777777" w:rsidR="00CC5415" w:rsidRDefault="00000000">
      <w:pPr>
        <w:pStyle w:val="ListParagraph"/>
        <w:numPr>
          <w:ilvl w:val="0"/>
          <w:numId w:val="2"/>
        </w:numPr>
        <w:spacing w:after="30" w:line="236" w:lineRule="auto"/>
      </w:pPr>
      <w:r>
        <w:rPr>
          <w:b/>
          <w:bCs/>
        </w:rPr>
        <w:t>Governance and security:</w:t>
      </w:r>
      <w:r>
        <w:t xml:space="preserve"> managed sensitive identity, academic and financial data across jurisdictions under GDPR and ISO 27001 controls; established an ISMF spanning cyber security, risk and incident management.</w:t>
      </w:r>
    </w:p>
    <w:p w14:paraId="1076A01F" w14:textId="77777777" w:rsidR="00CC5415" w:rsidRDefault="00000000">
      <w:pPr>
        <w:pStyle w:val="ListParagraph"/>
        <w:numPr>
          <w:ilvl w:val="0"/>
          <w:numId w:val="2"/>
        </w:numPr>
        <w:spacing w:after="30" w:line="236" w:lineRule="auto"/>
      </w:pPr>
      <w:r>
        <w:rPr>
          <w:b/>
          <w:bCs/>
        </w:rPr>
        <w:t>Global leadership:</w:t>
      </w:r>
      <w:r>
        <w:t xml:space="preserve"> distributed team (~40-60 FTE) spanning product development, BI, cloud infrastructure and cyber security.</w:t>
      </w:r>
    </w:p>
    <w:p w14:paraId="31E98A46" w14:textId="77777777" w:rsidR="00CC5415" w:rsidRDefault="00000000">
      <w:pPr>
        <w:pStyle w:val="ListParagraph"/>
        <w:numPr>
          <w:ilvl w:val="0"/>
          <w:numId w:val="2"/>
        </w:numPr>
        <w:spacing w:after="30" w:line="236" w:lineRule="auto"/>
      </w:pPr>
      <w:r>
        <w:rPr>
          <w:b/>
          <w:bCs/>
        </w:rPr>
        <w:t>Enterprise change:</w:t>
      </w:r>
      <w:r>
        <w:t xml:space="preserve"> modernised core and LOB platforms; migrated to MS365; consolidated technology suppliers.</w:t>
      </w:r>
    </w:p>
    <w:p w14:paraId="676A5E11" w14:textId="77777777" w:rsidR="00CC5415" w:rsidRDefault="00000000">
      <w:pPr>
        <w:pStyle w:val="ListParagraph"/>
        <w:numPr>
          <w:ilvl w:val="0"/>
          <w:numId w:val="2"/>
        </w:numPr>
        <w:spacing w:after="30" w:line="236" w:lineRule="auto"/>
      </w:pPr>
      <w:r>
        <w:rPr>
          <w:b/>
          <w:bCs/>
        </w:rPr>
        <w:t>Data and commercial:</w:t>
      </w:r>
      <w:r>
        <w:t xml:space="preserve"> implemented next-generation AI, BI and Data Insights capabilities, contributing to a 22% reduction in OPEX and customer-acquisition costs.</w:t>
      </w:r>
    </w:p>
    <w:p w14:paraId="76A7ACAE" w14:textId="77777777" w:rsidR="00CC5415" w:rsidRDefault="00000000">
      <w:pPr>
        <w:pStyle w:val="ListParagraph"/>
        <w:numPr>
          <w:ilvl w:val="0"/>
          <w:numId w:val="2"/>
        </w:numPr>
        <w:spacing w:after="30" w:line="236" w:lineRule="auto"/>
      </w:pPr>
      <w:r>
        <w:rPr>
          <w:b/>
          <w:bCs/>
        </w:rPr>
        <w:t>Accelerate platform:</w:t>
      </w:r>
      <w:r>
        <w:t xml:space="preserve"> launched a high-volume data and AI platform automating student eligibility, academic-authenticity and visa-likelihood assessment, with integrated payments, escrow, commissions and BPO workflows.</w:t>
      </w:r>
    </w:p>
    <w:p w14:paraId="19988EBE" w14:textId="77777777" w:rsidR="00CC5415" w:rsidRDefault="00000000">
      <w:pPr>
        <w:pStyle w:val="ListParagraph"/>
        <w:numPr>
          <w:ilvl w:val="0"/>
          <w:numId w:val="2"/>
        </w:numPr>
        <w:spacing w:after="30" w:line="236" w:lineRule="auto"/>
      </w:pPr>
      <w:r>
        <w:rPr>
          <w:b/>
          <w:bCs/>
        </w:rPr>
        <w:t xml:space="preserve">Platform </w:t>
      </w:r>
      <w:proofErr w:type="gramStart"/>
      <w:r>
        <w:rPr>
          <w:b/>
          <w:bCs/>
        </w:rPr>
        <w:t>delivery:</w:t>
      </w:r>
      <w:proofErr w:type="gramEnd"/>
      <w:r>
        <w:t xml:space="preserve"> took Accelerate from inception to launch in under six months, integrating admissions and student-acquisition workflows with CRM, ERP, finance and university systems.</w:t>
      </w:r>
    </w:p>
    <w:p w14:paraId="0CA8C87F" w14:textId="77777777" w:rsidR="00CC5415" w:rsidRDefault="00000000">
      <w:pPr>
        <w:pStyle w:val="ListParagraph"/>
        <w:numPr>
          <w:ilvl w:val="0"/>
          <w:numId w:val="2"/>
        </w:numPr>
        <w:spacing w:after="30" w:line="236" w:lineRule="auto"/>
      </w:pPr>
      <w:r>
        <w:rPr>
          <w:b/>
          <w:bCs/>
        </w:rPr>
        <w:t>M&amp;A and strategy:</w:t>
      </w:r>
      <w:r>
        <w:t xml:space="preserve"> used IT Blueprint for tech &amp; data due diligence, integration and divestiture across ANZ, UK, CAN and USA.</w:t>
      </w:r>
    </w:p>
    <w:p w14:paraId="42206FD3" w14:textId="77777777" w:rsidR="00CC5415" w:rsidRDefault="00000000">
      <w:pPr>
        <w:keepNext/>
        <w:tabs>
          <w:tab w:val="right" w:pos="10466"/>
        </w:tabs>
        <w:spacing w:before="90"/>
      </w:pPr>
      <w:r>
        <w:rPr>
          <w:b/>
          <w:bCs/>
          <w:color w:val="1F4E5F"/>
          <w:sz w:val="20"/>
          <w:szCs w:val="20"/>
        </w:rPr>
        <w:t>Director of Information Service and Technologies</w:t>
      </w:r>
      <w:r>
        <w:rPr>
          <w:b/>
          <w:bCs/>
        </w:rPr>
        <w:tab/>
        <w:t>Apr 2017 – Jan 2021</w:t>
      </w:r>
    </w:p>
    <w:p w14:paraId="716EDAA0" w14:textId="77777777" w:rsidR="00CC5415" w:rsidRDefault="00000000">
      <w:pPr>
        <w:keepNext/>
        <w:spacing w:after="50"/>
      </w:pPr>
      <w:r>
        <w:rPr>
          <w:b/>
          <w:bCs/>
        </w:rPr>
        <w:t>Australian Institute of Business</w:t>
      </w:r>
      <w:r>
        <w:rPr>
          <w:i/>
          <w:iCs/>
        </w:rPr>
        <w:t xml:space="preserve"> · Adelaide, SA — Australia's #1 MBA provider, 100% online</w:t>
      </w:r>
    </w:p>
    <w:p w14:paraId="44C61852" w14:textId="77777777" w:rsidR="00CC5415" w:rsidRDefault="00000000">
      <w:pPr>
        <w:spacing w:after="50"/>
      </w:pPr>
      <w:r>
        <w:t>Executive team accountability for technology, data, cyber security and transformation across a national online university.</w:t>
      </w:r>
    </w:p>
    <w:p w14:paraId="7E9FE6B7" w14:textId="77777777" w:rsidR="00CC5415" w:rsidRDefault="00000000">
      <w:pPr>
        <w:pStyle w:val="ListParagraph"/>
        <w:numPr>
          <w:ilvl w:val="0"/>
          <w:numId w:val="2"/>
        </w:numPr>
        <w:spacing w:after="30" w:line="236" w:lineRule="auto"/>
      </w:pPr>
      <w:r>
        <w:rPr>
          <w:b/>
          <w:bCs/>
        </w:rPr>
        <w:t>Enterprise change:</w:t>
      </w:r>
      <w:r>
        <w:t xml:space="preserve"> led AIB's transformation from teaching centre / distance learning to Australia's #1 online Higher-Ed provider — re-platforming </w:t>
      </w:r>
      <w:proofErr w:type="gramStart"/>
      <w:r>
        <w:t>the majority of</w:t>
      </w:r>
      <w:proofErr w:type="gramEnd"/>
      <w:r>
        <w:t xml:space="preserve"> key systems.</w:t>
      </w:r>
    </w:p>
    <w:p w14:paraId="5762EE05" w14:textId="77777777" w:rsidR="00CC5415" w:rsidRDefault="00000000">
      <w:pPr>
        <w:pStyle w:val="ListParagraph"/>
        <w:numPr>
          <w:ilvl w:val="0"/>
          <w:numId w:val="2"/>
        </w:numPr>
        <w:spacing w:after="30" w:line="236" w:lineRule="auto"/>
      </w:pPr>
      <w:r>
        <w:rPr>
          <w:b/>
          <w:bCs/>
        </w:rPr>
        <w:t>Crisis resilience:</w:t>
      </w:r>
      <w:r>
        <w:t xml:space="preserve"> 100% cloud migration in under 6 months, enabling company-wide WFH through COVID-19; full VOIP replacement with omni-channel, IVR, and ML/AI routing.</w:t>
      </w:r>
    </w:p>
    <w:p w14:paraId="09521341" w14:textId="77777777" w:rsidR="00CC5415" w:rsidRDefault="00000000">
      <w:pPr>
        <w:pStyle w:val="ListParagraph"/>
        <w:numPr>
          <w:ilvl w:val="0"/>
          <w:numId w:val="2"/>
        </w:numPr>
        <w:spacing w:after="30" w:line="236" w:lineRule="auto"/>
      </w:pPr>
      <w:r>
        <w:rPr>
          <w:b/>
          <w:bCs/>
        </w:rPr>
        <w:t>Data and analytics:</w:t>
      </w:r>
      <w:r>
        <w:t xml:space="preserve"> introduced enterprise reporting, data-lake and analytics capability using Power BI, AWS and Salesforce Einstein, supporting executive insight, student analytics and operational decision-making.</w:t>
      </w:r>
    </w:p>
    <w:p w14:paraId="2CB96B7F" w14:textId="77777777" w:rsidR="00CC5415" w:rsidRDefault="00000000">
      <w:pPr>
        <w:pStyle w:val="ListParagraph"/>
        <w:numPr>
          <w:ilvl w:val="0"/>
          <w:numId w:val="2"/>
        </w:numPr>
        <w:spacing w:after="30" w:line="236" w:lineRule="auto"/>
      </w:pPr>
      <w:r>
        <w:rPr>
          <w:b/>
          <w:bCs/>
        </w:rPr>
        <w:t>Commercial:</w:t>
      </w:r>
      <w:r>
        <w:t xml:space="preserve"> significantly reduced operating cost and risk, including recovering $1.3m through supplier renegotiation.</w:t>
      </w:r>
    </w:p>
    <w:p w14:paraId="605DBA88" w14:textId="77777777" w:rsidR="00CC5415" w:rsidRDefault="00000000">
      <w:pPr>
        <w:pStyle w:val="ListParagraph"/>
        <w:numPr>
          <w:ilvl w:val="0"/>
          <w:numId w:val="2"/>
        </w:numPr>
        <w:spacing w:after="30" w:line="236" w:lineRule="auto"/>
      </w:pPr>
      <w:r>
        <w:rPr>
          <w:b/>
          <w:bCs/>
        </w:rPr>
        <w:t>Regulated delivery:</w:t>
      </w:r>
      <w:r>
        <w:t xml:space="preserve"> aligned with TEQSA, FEE-HELP and TCSI; delivered compliant online proctoring and a full Finance System replacement with five-year reconciliation.</w:t>
      </w:r>
    </w:p>
    <w:p w14:paraId="06C9D39E" w14:textId="77777777" w:rsidR="00CC5415" w:rsidRDefault="00000000">
      <w:pPr>
        <w:keepNext/>
        <w:tabs>
          <w:tab w:val="right" w:pos="10466"/>
        </w:tabs>
        <w:spacing w:before="90"/>
      </w:pPr>
      <w:r>
        <w:rPr>
          <w:b/>
          <w:bCs/>
          <w:color w:val="1F4E5F"/>
          <w:sz w:val="20"/>
          <w:szCs w:val="20"/>
        </w:rPr>
        <w:t>Interim – APAC IT, Delivery and Implementation</w:t>
      </w:r>
      <w:r>
        <w:rPr>
          <w:b/>
          <w:bCs/>
        </w:rPr>
        <w:tab/>
        <w:t>Sep 2016 – Apr 2017</w:t>
      </w:r>
    </w:p>
    <w:p w14:paraId="07C81092" w14:textId="77777777" w:rsidR="00CC5415" w:rsidRDefault="00000000">
      <w:pPr>
        <w:keepNext/>
        <w:spacing w:after="50"/>
      </w:pPr>
      <w:r>
        <w:rPr>
          <w:b/>
          <w:bCs/>
        </w:rPr>
        <w:t>Infonetica</w:t>
      </w:r>
      <w:r>
        <w:rPr>
          <w:i/>
          <w:iCs/>
        </w:rPr>
        <w:t xml:space="preserve"> · Sydney / Toronto / London — research, ethics approval &amp; compliance software</w:t>
      </w:r>
    </w:p>
    <w:p w14:paraId="21305F0C" w14:textId="77777777" w:rsidR="00CC5415" w:rsidRDefault="00000000">
      <w:pPr>
        <w:spacing w:after="80"/>
      </w:pPr>
      <w:r>
        <w:t>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14:paraId="57BB1711" w14:textId="77777777" w:rsidR="00CC5415" w:rsidRDefault="00000000">
      <w:pPr>
        <w:keepNext/>
        <w:tabs>
          <w:tab w:val="right" w:pos="10466"/>
        </w:tabs>
        <w:spacing w:before="90"/>
      </w:pPr>
      <w:r>
        <w:rPr>
          <w:b/>
          <w:bCs/>
          <w:color w:val="1F4E5F"/>
          <w:sz w:val="20"/>
          <w:szCs w:val="20"/>
        </w:rPr>
        <w:t>CTO | Chief Technology Officer</w:t>
      </w:r>
      <w:r>
        <w:rPr>
          <w:b/>
          <w:bCs/>
        </w:rPr>
        <w:tab/>
        <w:t>Jun 2015 – Sep 2016</w:t>
      </w:r>
    </w:p>
    <w:p w14:paraId="3F70BA7F" w14:textId="77777777" w:rsidR="00CC5415" w:rsidRDefault="00000000">
      <w:pPr>
        <w:keepNext/>
        <w:spacing w:after="50"/>
      </w:pPr>
      <w:r>
        <w:rPr>
          <w:b/>
          <w:bCs/>
        </w:rPr>
        <w:t xml:space="preserve">Totemic Group / </w:t>
      </w:r>
      <w:proofErr w:type="spellStart"/>
      <w:r>
        <w:rPr>
          <w:b/>
          <w:bCs/>
        </w:rPr>
        <w:t>PayPlan</w:t>
      </w:r>
      <w:proofErr w:type="spellEnd"/>
      <w:r>
        <w:rPr>
          <w:b/>
          <w:bCs/>
        </w:rPr>
        <w:t xml:space="preserve"> / </w:t>
      </w:r>
      <w:proofErr w:type="spellStart"/>
      <w:r>
        <w:rPr>
          <w:b/>
          <w:bCs/>
        </w:rPr>
        <w:t>PayLink</w:t>
      </w:r>
      <w:proofErr w:type="spellEnd"/>
      <w:r>
        <w:rPr>
          <w:b/>
          <w:bCs/>
        </w:rPr>
        <w:t xml:space="preserve"> Solutions</w:t>
      </w:r>
      <w:r>
        <w:rPr>
          <w:i/>
          <w:iCs/>
        </w:rPr>
        <w:t xml:space="preserve"> · UK — financial services group; headless banking and B2B platforms</w:t>
      </w:r>
    </w:p>
    <w:p w14:paraId="62AF7360" w14:textId="77777777" w:rsidR="00CC5415" w:rsidRDefault="00000000">
      <w:pPr>
        <w:spacing w:after="50"/>
      </w:pPr>
      <w:r>
        <w:t>Group CTO for technology, product and delivery across regulated debt management, payments and B2B banking platforms.</w:t>
      </w:r>
    </w:p>
    <w:p w14:paraId="7FEA1086" w14:textId="77777777" w:rsidR="00CC5415" w:rsidRDefault="00000000">
      <w:pPr>
        <w:pStyle w:val="ListParagraph"/>
        <w:numPr>
          <w:ilvl w:val="0"/>
          <w:numId w:val="2"/>
        </w:numPr>
        <w:spacing w:after="30" w:line="236" w:lineRule="auto"/>
      </w:pPr>
      <w:r>
        <w:rPr>
          <w:b/>
          <w:bCs/>
        </w:rPr>
        <w:t>Headless banking platform:</w:t>
      </w:r>
      <w:r>
        <w:t xml:space="preserve"> conceived and launched Embark™, supporting customer ledgers, collections, payment distribution, affordability and regulatory reporting; adopted by PayPal, NatWest, Santander and other major institutions; EBITDA-positive in year one.</w:t>
      </w:r>
    </w:p>
    <w:p w14:paraId="5188DF09" w14:textId="77777777" w:rsidR="00CC5415" w:rsidRDefault="00000000">
      <w:pPr>
        <w:pStyle w:val="ListParagraph"/>
        <w:numPr>
          <w:ilvl w:val="0"/>
          <w:numId w:val="2"/>
        </w:numPr>
        <w:spacing w:after="30" w:line="236" w:lineRule="auto"/>
      </w:pPr>
      <w:r>
        <w:rPr>
          <w:b/>
          <w:bCs/>
        </w:rPr>
        <w:t>AI and automation:</w:t>
      </w:r>
      <w:r>
        <w:t xml:space="preserve"> early NLP for correspondence tone and urgency detection; Kofax bank-statement interpretation; OCR and Open Banking feeds automated financial-data capture and assessment.</w:t>
      </w:r>
    </w:p>
    <w:p w14:paraId="0AE14DF0" w14:textId="77777777" w:rsidR="00CC5415" w:rsidRDefault="00000000">
      <w:pPr>
        <w:pStyle w:val="ListParagraph"/>
        <w:numPr>
          <w:ilvl w:val="0"/>
          <w:numId w:val="2"/>
        </w:numPr>
        <w:spacing w:after="30" w:line="236" w:lineRule="auto"/>
      </w:pPr>
      <w:r>
        <w:rPr>
          <w:b/>
          <w:bCs/>
        </w:rPr>
        <w:t>Platform modernisation:</w:t>
      </w:r>
      <w:r>
        <w:t xml:space="preserve"> replaced legacy Oracle Forms and Reports; delivered the </w:t>
      </w:r>
      <w:proofErr w:type="spellStart"/>
      <w:r>
        <w:t>PayPlanPlus</w:t>
      </w:r>
      <w:proofErr w:type="spellEnd"/>
      <w:r>
        <w:t xml:space="preserve"> companion app.</w:t>
      </w:r>
    </w:p>
    <w:p w14:paraId="0077B8B9" w14:textId="77777777" w:rsidR="00CC5415" w:rsidRDefault="00000000">
      <w:pPr>
        <w:pStyle w:val="ListParagraph"/>
        <w:numPr>
          <w:ilvl w:val="0"/>
          <w:numId w:val="2"/>
        </w:numPr>
        <w:spacing w:after="30" w:line="236" w:lineRule="auto"/>
      </w:pPr>
      <w:r>
        <w:rPr>
          <w:b/>
          <w:bCs/>
        </w:rPr>
        <w:t>Governance and compliance:</w:t>
      </w:r>
      <w:r>
        <w:t xml:space="preserve"> guided business units through FCA certification, ISO 27001 and PCI-DSS compliance.</w:t>
      </w:r>
    </w:p>
    <w:p w14:paraId="0BF63E18" w14:textId="77777777" w:rsidR="00CC5415" w:rsidRDefault="00000000">
      <w:pPr>
        <w:keepNext/>
        <w:tabs>
          <w:tab w:val="right" w:pos="10466"/>
        </w:tabs>
        <w:spacing w:before="90"/>
      </w:pPr>
      <w:r>
        <w:rPr>
          <w:b/>
          <w:bCs/>
          <w:color w:val="1F4E5F"/>
          <w:sz w:val="20"/>
          <w:szCs w:val="20"/>
        </w:rPr>
        <w:t>Group IT Development Director</w:t>
      </w:r>
      <w:r>
        <w:rPr>
          <w:b/>
          <w:bCs/>
        </w:rPr>
        <w:tab/>
        <w:t>Oct 2013 – Jun 2015</w:t>
      </w:r>
    </w:p>
    <w:p w14:paraId="00B8CAA2" w14:textId="77777777" w:rsidR="00CC5415" w:rsidRDefault="00000000">
      <w:pPr>
        <w:keepNext/>
        <w:spacing w:after="50"/>
      </w:pPr>
      <w:r>
        <w:rPr>
          <w:b/>
          <w:bCs/>
        </w:rPr>
        <w:t>EMIS Group</w:t>
      </w:r>
      <w:r>
        <w:rPr>
          <w:i/>
          <w:iCs/>
        </w:rPr>
        <w:t xml:space="preserve"> · UK / Poland / India — the UK's leading clinical software provider</w:t>
      </w:r>
    </w:p>
    <w:p w14:paraId="4C425266" w14:textId="77777777" w:rsidR="00CC5415" w:rsidRDefault="00000000">
      <w:pPr>
        <w:spacing w:after="50"/>
      </w:pPr>
      <w:r>
        <w:t>Owned the strategic technology-product roadmap across EMIS Health, Ascribe, RX Systems and Patient.co.uk, supporting GPs, hospitals, community trusts and pharmacies across the NHS, Ministry of Defence, Europe, the Emirates and ANZ.</w:t>
      </w:r>
    </w:p>
    <w:p w14:paraId="275FF553" w14:textId="77777777" w:rsidR="00CC5415" w:rsidRDefault="00000000">
      <w:pPr>
        <w:pStyle w:val="ListParagraph"/>
        <w:numPr>
          <w:ilvl w:val="0"/>
          <w:numId w:val="2"/>
        </w:numPr>
        <w:spacing w:after="30" w:line="236" w:lineRule="auto"/>
      </w:pPr>
      <w:r>
        <w:rPr>
          <w:b/>
          <w:bCs/>
        </w:rPr>
        <w:lastRenderedPageBreak/>
        <w:t>National-scale delivery:</w:t>
      </w:r>
      <w:r>
        <w:t xml:space="preserve"> delivered EMIS's two largest contracts to the UK Government (NHS), working directly with the UK Minister of Health to hard statutory deadlines; expanded delivery capacity across a ~300 FTE portfolio.</w:t>
      </w:r>
    </w:p>
    <w:p w14:paraId="27534BD1" w14:textId="77777777" w:rsidR="00CC5415" w:rsidRDefault="00000000">
      <w:pPr>
        <w:pStyle w:val="ListParagraph"/>
        <w:numPr>
          <w:ilvl w:val="0"/>
          <w:numId w:val="2"/>
        </w:numPr>
        <w:spacing w:after="30" w:line="236" w:lineRule="auto"/>
      </w:pPr>
      <w:r>
        <w:rPr>
          <w:b/>
          <w:bCs/>
        </w:rPr>
        <w:t>Clinical data governance:</w:t>
      </w:r>
      <w:r>
        <w:t xml:space="preserve"> led within a highly secure national patient-record ecosystem requiring rigorous interoperability, access controls, information security, data quality and safety-critical delivery.</w:t>
      </w:r>
    </w:p>
    <w:p w14:paraId="41906286" w14:textId="77777777" w:rsidR="00CC5415" w:rsidRDefault="00000000">
      <w:pPr>
        <w:pStyle w:val="ListParagraph"/>
        <w:numPr>
          <w:ilvl w:val="0"/>
          <w:numId w:val="2"/>
        </w:numPr>
        <w:spacing w:after="30" w:line="236" w:lineRule="auto"/>
      </w:pPr>
      <w:r>
        <w:rPr>
          <w:b/>
          <w:bCs/>
        </w:rPr>
        <w:t>Vendor and enterprise systems:</w:t>
      </w:r>
      <w:r>
        <w:t xml:space="preserve"> led ERP and Finance system selection and replacement onto Microsoft Dynamics.</w:t>
      </w:r>
    </w:p>
    <w:p w14:paraId="5B208119" w14:textId="77777777" w:rsidR="00CC5415" w:rsidRDefault="00000000">
      <w:pPr>
        <w:pStyle w:val="ListParagraph"/>
        <w:numPr>
          <w:ilvl w:val="0"/>
          <w:numId w:val="2"/>
        </w:numPr>
        <w:spacing w:after="30" w:line="236" w:lineRule="auto"/>
      </w:pPr>
      <w:r>
        <w:rPr>
          <w:b/>
          <w:bCs/>
        </w:rPr>
        <w:t>Global delivery:</w:t>
      </w:r>
      <w:r>
        <w:t xml:space="preserve"> led distributed teams across the UK, Poland, India and Australia through matrix management, embedding domain expertise and continuous improvement across delivery centres.</w:t>
      </w:r>
    </w:p>
    <w:p w14:paraId="090594CC" w14:textId="77777777" w:rsidR="00CC5415" w:rsidRDefault="00000000">
      <w:pPr>
        <w:pStyle w:val="ListParagraph"/>
        <w:numPr>
          <w:ilvl w:val="0"/>
          <w:numId w:val="2"/>
        </w:numPr>
        <w:spacing w:after="30" w:line="236" w:lineRule="auto"/>
      </w:pPr>
      <w:r>
        <w:rPr>
          <w:b/>
          <w:bCs/>
        </w:rPr>
        <w:t>Data and analytics products:</w:t>
      </w:r>
      <w:r>
        <w:t xml:space="preserve"> delivered EMIS-X Analytics and Explorer for secure SQL/FHIR access to real-time patient data; PHM Pathfinder Analytics for population-health planning.</w:t>
      </w:r>
    </w:p>
    <w:p w14:paraId="3629FB20" w14:textId="77777777" w:rsidR="00CC5415" w:rsidRDefault="00000000">
      <w:pPr>
        <w:pStyle w:val="ListParagraph"/>
        <w:numPr>
          <w:ilvl w:val="0"/>
          <w:numId w:val="2"/>
        </w:numPr>
        <w:spacing w:after="30" w:line="236" w:lineRule="auto"/>
      </w:pPr>
      <w:r>
        <w:rPr>
          <w:b/>
          <w:bCs/>
        </w:rPr>
        <w:t>Product and innovation:</w:t>
      </w:r>
      <w:r>
        <w:t xml:space="preserve"> launched EMIS Mobile and </w:t>
      </w:r>
      <w:proofErr w:type="spellStart"/>
      <w:r>
        <w:t>PatientAccess</w:t>
      </w:r>
      <w:proofErr w:type="spellEnd"/>
      <w:r>
        <w:t xml:space="preserve"> as an Apple iOS 8 HealthKit launch partner; R&amp;D included Virtual GP, AR and RFID-assisted bedside care.</w:t>
      </w:r>
    </w:p>
    <w:p w14:paraId="0393CA21" w14:textId="77777777" w:rsidR="00CC5415" w:rsidRDefault="00000000">
      <w:pPr>
        <w:keepNext/>
        <w:tabs>
          <w:tab w:val="right" w:pos="10466"/>
        </w:tabs>
        <w:spacing w:before="90"/>
      </w:pPr>
      <w:r>
        <w:rPr>
          <w:b/>
          <w:bCs/>
          <w:color w:val="1F4E5F"/>
          <w:sz w:val="20"/>
          <w:szCs w:val="20"/>
        </w:rPr>
        <w:t>Head of IT, Development and Delivery</w:t>
      </w:r>
      <w:r>
        <w:rPr>
          <w:b/>
          <w:bCs/>
        </w:rPr>
        <w:tab/>
        <w:t>Jul 2010 – Oct 2013</w:t>
      </w:r>
    </w:p>
    <w:p w14:paraId="57BDFCC0" w14:textId="77777777" w:rsidR="00CC5415" w:rsidRDefault="00000000">
      <w:pPr>
        <w:keepNext/>
        <w:spacing w:after="50"/>
      </w:pPr>
      <w:proofErr w:type="spellStart"/>
      <w:r>
        <w:rPr>
          <w:b/>
          <w:bCs/>
        </w:rPr>
        <w:t>CallCredit</w:t>
      </w:r>
      <w:proofErr w:type="spellEnd"/>
      <w:r>
        <w:rPr>
          <w:b/>
          <w:bCs/>
        </w:rPr>
        <w:t xml:space="preserve"> / TransUnion UK</w:t>
      </w:r>
      <w:r>
        <w:rPr>
          <w:i/>
          <w:iCs/>
        </w:rPr>
        <w:t xml:space="preserve"> · UK / Lithuania — credit reference agency</w:t>
      </w:r>
    </w:p>
    <w:p w14:paraId="2E962466" w14:textId="77777777" w:rsidR="00CC5415" w:rsidRDefault="00000000">
      <w:pPr>
        <w:spacing w:after="50"/>
      </w:pPr>
      <w:r>
        <w:t>Led IT, development and delivery within one of the UK's three major credit-reference agencies and its data products.</w:t>
      </w:r>
    </w:p>
    <w:p w14:paraId="50FF1DF1" w14:textId="77777777" w:rsidR="00CC5415" w:rsidRDefault="00000000">
      <w:pPr>
        <w:pStyle w:val="ListParagraph"/>
        <w:numPr>
          <w:ilvl w:val="0"/>
          <w:numId w:val="2"/>
        </w:numPr>
        <w:spacing w:after="30" w:line="236" w:lineRule="auto"/>
      </w:pPr>
      <w:r>
        <w:rPr>
          <w:b/>
          <w:bCs/>
        </w:rPr>
        <w:t>Data platforms and products:</w:t>
      </w:r>
      <w:r>
        <w:t xml:space="preserve"> led delivery across bureau-scale consumer and commercial datasets spanning credit, fraud, AML, affordability, identity, PFM, demographic/geospatial and financial products; launched Noddle™, the UK's first free consumer credit report, subsequently Credit Karma™ and now part of Intuit.</w:t>
      </w:r>
    </w:p>
    <w:p w14:paraId="662C8BED" w14:textId="77777777" w:rsidR="00CC5415" w:rsidRDefault="00000000">
      <w:pPr>
        <w:pStyle w:val="ListParagraph"/>
        <w:numPr>
          <w:ilvl w:val="0"/>
          <w:numId w:val="2"/>
        </w:numPr>
        <w:spacing w:after="30" w:line="236" w:lineRule="auto"/>
      </w:pPr>
      <w:r>
        <w:rPr>
          <w:b/>
          <w:bCs/>
        </w:rPr>
        <w:t>Data architecture:</w:t>
      </w:r>
      <w:r>
        <w:t xml:space="preserve"> introduced high-availability / high-volume technologies using big-data, cloud and Open Banking.</w:t>
      </w:r>
    </w:p>
    <w:p w14:paraId="5600FA15" w14:textId="77777777" w:rsidR="00CC5415" w:rsidRDefault="00000000">
      <w:pPr>
        <w:pStyle w:val="ListParagraph"/>
        <w:numPr>
          <w:ilvl w:val="0"/>
          <w:numId w:val="2"/>
        </w:numPr>
        <w:spacing w:after="30" w:line="236" w:lineRule="auto"/>
      </w:pPr>
      <w:r>
        <w:rPr>
          <w:b/>
          <w:bCs/>
        </w:rPr>
        <w:t>Portfolio governance:</w:t>
      </w:r>
      <w:r>
        <w:t xml:space="preserve"> established new KPIs and SLAs across 25+ concurrent projects spanning the regulated data estate.</w:t>
      </w:r>
    </w:p>
    <w:p w14:paraId="7E86E28C" w14:textId="77777777" w:rsidR="00CC5415" w:rsidRDefault="00000000">
      <w:pPr>
        <w:pStyle w:val="ListParagraph"/>
        <w:numPr>
          <w:ilvl w:val="0"/>
          <w:numId w:val="2"/>
        </w:numPr>
        <w:spacing w:after="30" w:line="236" w:lineRule="auto"/>
      </w:pPr>
      <w:r>
        <w:rPr>
          <w:b/>
          <w:bCs/>
        </w:rPr>
        <w:t>Enterprise change:</w:t>
      </w:r>
      <w:r>
        <w:t xml:space="preserve"> led Agile/Lean/</w:t>
      </w:r>
      <w:proofErr w:type="spellStart"/>
      <w:r>
        <w:t>SAFe</w:t>
      </w:r>
      <w:proofErr w:type="spellEnd"/>
      <w:r>
        <w:t xml:space="preserve"> adoption across ~100 FTE; established Lithuanian engineering capacity, increasing capacity by 35%.</w:t>
      </w:r>
    </w:p>
    <w:p w14:paraId="17AE1CC8" w14:textId="77777777" w:rsidR="00CC5415" w:rsidRDefault="00000000">
      <w:pPr>
        <w:pStyle w:val="ListParagraph"/>
        <w:numPr>
          <w:ilvl w:val="0"/>
          <w:numId w:val="2"/>
        </w:numPr>
        <w:spacing w:after="30" w:line="236" w:lineRule="auto"/>
      </w:pPr>
      <w:r>
        <w:rPr>
          <w:b/>
          <w:bCs/>
        </w:rPr>
        <w:t>Governance and compliance:</w:t>
      </w:r>
      <w:r>
        <w:t xml:space="preserve"> ISO 9001, 14001, 27001, PCI-DSS and IOSH departmental audits in an environment where data accuracy, security and controlled access were fundamental.</w:t>
      </w:r>
    </w:p>
    <w:p w14:paraId="0D92EB51" w14:textId="77777777" w:rsidR="00CC5415" w:rsidRDefault="00000000">
      <w:pPr>
        <w:keepNext/>
        <w:tabs>
          <w:tab w:val="right" w:pos="10466"/>
        </w:tabs>
        <w:spacing w:before="110" w:after="50"/>
      </w:pPr>
      <w:r>
        <w:rPr>
          <w:b/>
          <w:bCs/>
          <w:color w:val="1F4E5F"/>
          <w:sz w:val="20"/>
          <w:szCs w:val="20"/>
        </w:rPr>
        <w:t>Earlier Career</w:t>
      </w:r>
      <w:r>
        <w:rPr>
          <w:b/>
          <w:bCs/>
        </w:rPr>
        <w:tab/>
        <w:t>Dec 1995 – Jul 2010</w:t>
      </w:r>
    </w:p>
    <w:p w14:paraId="585A40EA" w14:textId="77777777" w:rsidR="00CC5415" w:rsidRDefault="00000000">
      <w:pPr>
        <w:pStyle w:val="ListParagraph"/>
        <w:numPr>
          <w:ilvl w:val="0"/>
          <w:numId w:val="2"/>
        </w:numPr>
        <w:spacing w:after="30" w:line="236" w:lineRule="auto"/>
      </w:pPr>
      <w:r>
        <w:rPr>
          <w:b/>
          <w:bCs/>
        </w:rPr>
        <w:t xml:space="preserve">BJSS — </w:t>
      </w:r>
      <w:r>
        <w:t>Senior Consultant, Programme Manager / Enterprise Architect (2009-2010): lead role in UK SPINE-2 replacement programme involving national healthcare records, interoperability and information-management requirements; additional CTO/CIO-level engagements across Trafigura, CPP and Tullett Prebon.</w:t>
      </w:r>
    </w:p>
    <w:p w14:paraId="19793D95" w14:textId="77777777" w:rsidR="00CC5415" w:rsidRDefault="00000000">
      <w:pPr>
        <w:pStyle w:val="ListParagraph"/>
        <w:numPr>
          <w:ilvl w:val="0"/>
          <w:numId w:val="2"/>
        </w:numPr>
        <w:spacing w:after="30" w:line="236" w:lineRule="auto"/>
      </w:pPr>
      <w:r>
        <w:rPr>
          <w:b/>
          <w:bCs/>
        </w:rPr>
        <w:t xml:space="preserve">Spice PLC / </w:t>
      </w:r>
      <w:proofErr w:type="spellStart"/>
      <w:r>
        <w:rPr>
          <w:b/>
          <w:bCs/>
        </w:rPr>
        <w:t>Enserve</w:t>
      </w:r>
      <w:proofErr w:type="spellEnd"/>
      <w:r>
        <w:rPr>
          <w:b/>
          <w:bCs/>
        </w:rPr>
        <w:t xml:space="preserve"> — </w:t>
      </w:r>
      <w:r>
        <w:t>Head of IT Solutions (2005-2009): Board-level accountability across utilities streams; designed and delivered the JTE work-management platform, subsequently an industry standard securing multi-million-pound contracts.</w:t>
      </w:r>
    </w:p>
    <w:p w14:paraId="5B3C382C" w14:textId="77777777" w:rsidR="00CC5415" w:rsidRDefault="00000000">
      <w:pPr>
        <w:pStyle w:val="ListParagraph"/>
        <w:numPr>
          <w:ilvl w:val="0"/>
          <w:numId w:val="2"/>
        </w:numPr>
        <w:spacing w:after="30" w:line="236" w:lineRule="auto"/>
      </w:pPr>
      <w:r>
        <w:rPr>
          <w:b/>
          <w:bCs/>
        </w:rPr>
        <w:t>Contract architecture and delivery (2002-2005):</w:t>
      </w:r>
      <w:r>
        <w:t xml:space="preserve"> Euro RSCG Riley's, NCS Pearson, Manheim, Kah Systems and Fowles ANZ.</w:t>
      </w:r>
    </w:p>
    <w:p w14:paraId="3043CEEB" w14:textId="77777777" w:rsidR="00CC5415" w:rsidRDefault="00000000">
      <w:pPr>
        <w:pStyle w:val="ListParagraph"/>
        <w:numPr>
          <w:ilvl w:val="0"/>
          <w:numId w:val="2"/>
        </w:numPr>
        <w:spacing w:after="30" w:line="236" w:lineRule="auto"/>
      </w:pPr>
      <w:r>
        <w:rPr>
          <w:b/>
          <w:bCs/>
        </w:rPr>
        <w:t xml:space="preserve">Halifax — </w:t>
      </w:r>
      <w:r>
        <w:t>Senior Developer / Architect (1999-2002): Online Statement, Group Security Wrapper (SSO) and ISA programmes. William Hill — Test Engineer / Developer (1995-1999): launch of internet betting and Y2K programme.</w:t>
      </w:r>
    </w:p>
    <w:p w14:paraId="3465EC88" w14:textId="77777777" w:rsidR="00CC5415" w:rsidRDefault="00000000">
      <w:pPr>
        <w:pBdr>
          <w:bottom w:val="single" w:sz="6" w:space="2" w:color="1F4E5F"/>
        </w:pBdr>
        <w:spacing w:before="120" w:after="60"/>
      </w:pPr>
      <w:r>
        <w:rPr>
          <w:b/>
          <w:bCs/>
          <w:color w:val="1F4E5F"/>
          <w:sz w:val="23"/>
          <w:szCs w:val="23"/>
        </w:rPr>
        <w:t>Technical Proficiencies</w:t>
      </w:r>
    </w:p>
    <w:p w14:paraId="452FEB1B" w14:textId="77777777" w:rsidR="00CC5415" w:rsidRDefault="00000000">
      <w:pPr>
        <w:spacing w:after="50"/>
      </w:pPr>
      <w:r>
        <w:rPr>
          <w:b/>
          <w:bCs/>
        </w:rPr>
        <w:t>Key systems:</w:t>
      </w:r>
      <w:r>
        <w:t xml:space="preserve"> MS Dynamics 365 · Salesforce · MS 365 · Power Platform · SAP · PeopleSoft · NetSuite · Zoho · HubSpot · Kofax · Automation Anywhere · Xero · MYOB · Stripe · Yodlee</w:t>
      </w:r>
    </w:p>
    <w:p w14:paraId="5A5B5282" w14:textId="77777777" w:rsidR="00CC5415" w:rsidRDefault="00000000">
      <w:pPr>
        <w:spacing w:after="50"/>
      </w:pPr>
      <w:r>
        <w:rPr>
          <w:b/>
          <w:bCs/>
        </w:rPr>
        <w:t>Data, AI and analytics:</w:t>
      </w:r>
      <w:r>
        <w:t xml:space="preserve"> Snowflake · MS Fabric · Data lakes · Power BI · SQL/SSIS/SSRS · PostgreSQL · Oracle · DynamoDB · </w:t>
      </w:r>
      <w:proofErr w:type="spellStart"/>
      <w:r>
        <w:t>Metabase</w:t>
      </w:r>
      <w:proofErr w:type="spellEnd"/>
      <w:r>
        <w:t xml:space="preserve"> · Tableau · Data Factory · Python/Pandas/</w:t>
      </w:r>
      <w:proofErr w:type="spellStart"/>
      <w:r>
        <w:t>XGBoost</w:t>
      </w:r>
      <w:proofErr w:type="spellEnd"/>
      <w:r>
        <w:t xml:space="preserve"> · OpenAI Codex · Claude Designer · FHIR · MCP · OCR/NLP</w:t>
      </w:r>
    </w:p>
    <w:p w14:paraId="7C792E0C" w14:textId="77777777" w:rsidR="00CC5415" w:rsidRDefault="00000000">
      <w:pPr>
        <w:spacing w:after="80"/>
      </w:pPr>
      <w:r>
        <w:rPr>
          <w:b/>
          <w:bCs/>
        </w:rPr>
        <w:t>Technologies:</w:t>
      </w:r>
      <w:r>
        <w:t xml:space="preserve"> .NET · Java · C# · Node.js · Flutter · React · Azure IaaS/PaaS/SaaS · AWS (EC2, S3, Lambda, CloudFront) · Kafka · Docker · Kubernetes · New Relic · Git/GitHub · CI/CD · Azure DevOps</w:t>
      </w:r>
    </w:p>
    <w:p w14:paraId="4FE886FB" w14:textId="77777777" w:rsidR="00CC5415" w:rsidRDefault="00000000">
      <w:pPr>
        <w:pBdr>
          <w:bottom w:val="single" w:sz="6" w:space="2" w:color="1F4E5F"/>
        </w:pBdr>
        <w:spacing w:before="120" w:after="60"/>
      </w:pPr>
      <w:r>
        <w:rPr>
          <w:b/>
          <w:bCs/>
          <w:color w:val="1F4E5F"/>
          <w:sz w:val="23"/>
          <w:szCs w:val="23"/>
        </w:rPr>
        <w:t>Education, Certifications &amp; Professional Development</w:t>
      </w:r>
    </w:p>
    <w:p w14:paraId="268F3881" w14:textId="77777777" w:rsidR="00CC5415" w:rsidRDefault="00000000">
      <w:pPr>
        <w:spacing w:after="30"/>
      </w:pPr>
      <w:r>
        <w:rPr>
          <w:b/>
          <w:bCs/>
        </w:rPr>
        <w:t>BSc (Hons) Business Information Technology</w:t>
      </w:r>
      <w:r>
        <w:t xml:space="preserve"> - Leeds Beckett University</w:t>
      </w:r>
    </w:p>
    <w:p w14:paraId="5F77873A" w14:textId="77777777" w:rsidR="00CC5415" w:rsidRDefault="00000000">
      <w:pPr>
        <w:spacing w:after="60"/>
      </w:pPr>
      <w:r>
        <w:rPr>
          <w:b/>
          <w:bCs/>
        </w:rPr>
        <w:t>Higher National Diploma, Mathematics</w:t>
      </w:r>
      <w:r>
        <w:t xml:space="preserve"> - Leeds Beckett University</w:t>
      </w:r>
    </w:p>
    <w:tbl>
      <w:tblPr>
        <w:tblW w:w="1046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488"/>
        <w:gridCol w:w="3488"/>
        <w:gridCol w:w="3488"/>
      </w:tblGrid>
      <w:tr w:rsidR="00CC5415" w14:paraId="2D52FD79" w14:textId="77777777">
        <w:tblPrEx>
          <w:tblCellMar>
            <w:top w:w="0" w:type="dxa"/>
            <w:bottom w:w="0" w:type="dxa"/>
          </w:tblCellMar>
        </w:tblPrEx>
        <w:tc>
          <w:tcPr>
            <w:tcW w:w="348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4A84077" w14:textId="77777777" w:rsidR="00061080" w:rsidRDefault="00061080">
            <w:pPr>
              <w:spacing w:after="60"/>
              <w:rPr>
                <w:color w:val="1F4E5F"/>
              </w:rPr>
            </w:pPr>
          </w:p>
          <w:p w14:paraId="078B9829" w14:textId="62E6A080" w:rsidR="00CC5415" w:rsidRDefault="00000000">
            <w:pPr>
              <w:spacing w:after="60"/>
            </w:pPr>
            <w:r>
              <w:rPr>
                <w:color w:val="1F4E5F"/>
              </w:rPr>
              <w:t xml:space="preserve">❖ </w:t>
            </w:r>
            <w:r>
              <w:t>AI-DLC — Amazon Web Services (2026)</w:t>
            </w:r>
          </w:p>
          <w:p w14:paraId="11591971" w14:textId="08399493" w:rsidR="00CC5415" w:rsidRDefault="00000000">
            <w:pPr>
              <w:spacing w:after="60"/>
            </w:pPr>
            <w:r>
              <w:rPr>
                <w:color w:val="1F4E5F"/>
              </w:rPr>
              <w:t xml:space="preserve">❖ </w:t>
            </w:r>
            <w:r>
              <w:t xml:space="preserve">AWS AI-PDLC — Amazon Web Services </w:t>
            </w:r>
          </w:p>
          <w:p w14:paraId="7FF5C585" w14:textId="77777777" w:rsidR="00061080" w:rsidRDefault="00000000">
            <w:pPr>
              <w:spacing w:after="60"/>
            </w:pPr>
            <w:r>
              <w:rPr>
                <w:color w:val="1F4E5F"/>
              </w:rPr>
              <w:t xml:space="preserve">❖ </w:t>
            </w:r>
            <w:proofErr w:type="spellStart"/>
            <w:r>
              <w:t>SAFe</w:t>
            </w:r>
            <w:proofErr w:type="spellEnd"/>
            <w:r>
              <w:t xml:space="preserve"> Release Train Engineer (RTE) </w:t>
            </w:r>
          </w:p>
          <w:p w14:paraId="2231AE8A" w14:textId="0C2CC1C6" w:rsidR="00CC5415" w:rsidRDefault="00061080">
            <w:pPr>
              <w:spacing w:after="60"/>
            </w:pPr>
            <w:r>
              <w:rPr>
                <w:color w:val="1F4E5F"/>
              </w:rPr>
              <w:t xml:space="preserve">❖ </w:t>
            </w:r>
            <w:r w:rsidR="00000000">
              <w:t xml:space="preserve">Leading </w:t>
            </w:r>
            <w:proofErr w:type="spellStart"/>
            <w:r w:rsidR="00000000">
              <w:t>SAFe</w:t>
            </w:r>
            <w:proofErr w:type="spellEnd"/>
          </w:p>
          <w:p w14:paraId="1C63B3A8" w14:textId="77777777" w:rsidR="00061080" w:rsidRDefault="00000000">
            <w:pPr>
              <w:spacing w:after="60"/>
            </w:pPr>
            <w:r>
              <w:rPr>
                <w:color w:val="1F4E5F"/>
              </w:rPr>
              <w:t xml:space="preserve">❖ </w:t>
            </w:r>
            <w:r>
              <w:t>Certified Scrum Master</w:t>
            </w:r>
          </w:p>
          <w:p w14:paraId="6701973B" w14:textId="6DCAB227" w:rsidR="00CC5415" w:rsidRDefault="00CC5415">
            <w:pPr>
              <w:spacing w:after="60"/>
            </w:pPr>
          </w:p>
        </w:tc>
        <w:tc>
          <w:tcPr>
            <w:tcW w:w="348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41EA4F9" w14:textId="77777777" w:rsidR="00061080" w:rsidRDefault="00061080">
            <w:pPr>
              <w:spacing w:after="60"/>
              <w:rPr>
                <w:color w:val="1F4E5F"/>
              </w:rPr>
            </w:pPr>
          </w:p>
          <w:p w14:paraId="15052F0A" w14:textId="05BDF9A3" w:rsidR="00061080" w:rsidRDefault="00061080">
            <w:pPr>
              <w:spacing w:after="60"/>
              <w:rPr>
                <w:color w:val="1F4E5F"/>
              </w:rPr>
            </w:pPr>
            <w:r>
              <w:rPr>
                <w:color w:val="1F4E5F"/>
              </w:rPr>
              <w:t xml:space="preserve">❖ </w:t>
            </w:r>
            <w:r>
              <w:t>Certified Scrum Product Owner</w:t>
            </w:r>
          </w:p>
          <w:p w14:paraId="4313ADFE" w14:textId="4C027311" w:rsidR="00CC5415" w:rsidRDefault="00000000">
            <w:pPr>
              <w:spacing w:after="60"/>
            </w:pPr>
            <w:r>
              <w:rPr>
                <w:color w:val="1F4E5F"/>
              </w:rPr>
              <w:t xml:space="preserve">❖ </w:t>
            </w:r>
            <w:r>
              <w:t>PRINCE2 Foundation and Practitioner</w:t>
            </w:r>
          </w:p>
          <w:p w14:paraId="6506B0E7" w14:textId="77777777" w:rsidR="00CC5415" w:rsidRDefault="00000000">
            <w:pPr>
              <w:spacing w:after="60"/>
            </w:pPr>
            <w:r>
              <w:rPr>
                <w:color w:val="1F4E5F"/>
              </w:rPr>
              <w:t xml:space="preserve">❖ </w:t>
            </w:r>
            <w:r>
              <w:t>Management 3.0 Certified</w:t>
            </w:r>
          </w:p>
          <w:p w14:paraId="4925551D" w14:textId="77777777" w:rsidR="00061080" w:rsidRDefault="00000000">
            <w:pPr>
              <w:spacing w:after="60"/>
            </w:pPr>
            <w:r>
              <w:rPr>
                <w:color w:val="1F4E5F"/>
              </w:rPr>
              <w:t xml:space="preserve">❖ </w:t>
            </w:r>
            <w:r>
              <w:t>TOGAF 9 Foundation</w:t>
            </w:r>
          </w:p>
          <w:p w14:paraId="4CBD80A2" w14:textId="383F0D15" w:rsidR="00CC5415" w:rsidRDefault="00061080">
            <w:pPr>
              <w:spacing w:after="60"/>
            </w:pPr>
            <w:r>
              <w:rPr>
                <w:color w:val="1F4E5F"/>
              </w:rPr>
              <w:t xml:space="preserve">❖ </w:t>
            </w:r>
            <w:r w:rsidR="00000000">
              <w:t>ITIL v3 Foundation</w:t>
            </w:r>
          </w:p>
          <w:p w14:paraId="1CFCA437" w14:textId="012CE03C" w:rsidR="00CC5415" w:rsidRDefault="00CC5415">
            <w:pPr>
              <w:spacing w:after="60"/>
            </w:pPr>
          </w:p>
        </w:tc>
        <w:tc>
          <w:tcPr>
            <w:tcW w:w="348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A87238C" w14:textId="77777777" w:rsidR="00061080" w:rsidRDefault="00061080">
            <w:pPr>
              <w:spacing w:after="60"/>
              <w:rPr>
                <w:color w:val="1F4E5F"/>
              </w:rPr>
            </w:pPr>
          </w:p>
          <w:p w14:paraId="2D3831DF" w14:textId="06ABDE98" w:rsidR="00061080" w:rsidRDefault="00061080">
            <w:pPr>
              <w:spacing w:after="60"/>
              <w:rPr>
                <w:color w:val="1F4E5F"/>
              </w:rPr>
            </w:pPr>
            <w:r>
              <w:rPr>
                <w:color w:val="1F4E5F"/>
              </w:rPr>
              <w:t xml:space="preserve">❖ </w:t>
            </w:r>
            <w:r>
              <w:t>DSDM Foundation and Practitioner</w:t>
            </w:r>
          </w:p>
          <w:p w14:paraId="233491E5" w14:textId="76AEDBEE" w:rsidR="00CC5415" w:rsidRDefault="00000000">
            <w:pPr>
              <w:spacing w:after="60"/>
            </w:pPr>
            <w:r>
              <w:rPr>
                <w:color w:val="1F4E5F"/>
              </w:rPr>
              <w:t xml:space="preserve">❖ </w:t>
            </w:r>
            <w:r>
              <w:t>Certified Six Sigma Black Belt</w:t>
            </w:r>
          </w:p>
          <w:p w14:paraId="1D8C6097" w14:textId="77777777" w:rsidR="00CC5415" w:rsidRDefault="00000000">
            <w:pPr>
              <w:spacing w:after="60"/>
            </w:pPr>
            <w:r>
              <w:rPr>
                <w:color w:val="1F4E5F"/>
              </w:rPr>
              <w:t xml:space="preserve">❖ </w:t>
            </w:r>
            <w:r>
              <w:t>Professional Member, Chartered Institute for IT (MBCS)</w:t>
            </w:r>
          </w:p>
          <w:p w14:paraId="2D62408C" w14:textId="77777777" w:rsidR="00CC5415" w:rsidRDefault="00000000">
            <w:pPr>
              <w:spacing w:after="60"/>
            </w:pPr>
            <w:r>
              <w:rPr>
                <w:color w:val="1F4E5F"/>
              </w:rPr>
              <w:t xml:space="preserve">❖ </w:t>
            </w:r>
            <w:r>
              <w:t>10+ Microsoft Technical Certifications</w:t>
            </w:r>
          </w:p>
        </w:tc>
      </w:tr>
    </w:tbl>
    <w:p w14:paraId="63D2D0CA" w14:textId="77777777" w:rsidR="001555DD" w:rsidRDefault="001555DD"/>
    <w:sectPr w:rsidR="001555DD">
      <w:pgSz w:w="11906" w:h="16838"/>
      <w:pgMar w:top="640" w:right="720" w:bottom="64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42B1E"/>
    <w:multiLevelType w:val="hybridMultilevel"/>
    <w:tmpl w:val="AEB87792"/>
    <w:lvl w:ilvl="0" w:tplc="BEC8B558" w:tentative="1">
      <w:start w:val="1"/>
      <w:numFmt w:val="bullet"/>
      <w:lvlText w:val="●"/>
      <w:lvlJc w:val="left"/>
      <w:pPr>
        <w:ind w:left="720" w:hanging="360"/>
      </w:pPr>
    </w:lvl>
    <w:lvl w:ilvl="1" w:tplc="7608AB16" w:tentative="1">
      <w:start w:val="1"/>
      <w:numFmt w:val="bullet"/>
      <w:lvlText w:val="○"/>
      <w:lvlJc w:val="left"/>
      <w:pPr>
        <w:ind w:left="1440" w:hanging="360"/>
      </w:pPr>
    </w:lvl>
    <w:lvl w:ilvl="2" w:tplc="1264DE1E" w:tentative="1">
      <w:start w:val="1"/>
      <w:numFmt w:val="bullet"/>
      <w:lvlText w:val="■"/>
      <w:lvlJc w:val="left"/>
      <w:pPr>
        <w:ind w:left="2160" w:hanging="360"/>
      </w:pPr>
    </w:lvl>
    <w:lvl w:ilvl="3" w:tplc="A57AE7E8" w:tentative="1">
      <w:start w:val="1"/>
      <w:numFmt w:val="bullet"/>
      <w:lvlText w:val="●"/>
      <w:lvlJc w:val="left"/>
      <w:pPr>
        <w:ind w:left="2880" w:hanging="360"/>
      </w:pPr>
    </w:lvl>
    <w:lvl w:ilvl="4" w:tplc="4476DFDE" w:tentative="1">
      <w:start w:val="1"/>
      <w:numFmt w:val="bullet"/>
      <w:lvlText w:val="○"/>
      <w:lvlJc w:val="left"/>
      <w:pPr>
        <w:ind w:left="3600" w:hanging="360"/>
      </w:pPr>
    </w:lvl>
    <w:lvl w:ilvl="5" w:tplc="CCC2ABC4" w:tentative="1">
      <w:start w:val="1"/>
      <w:numFmt w:val="bullet"/>
      <w:lvlText w:val="■"/>
      <w:lvlJc w:val="left"/>
      <w:pPr>
        <w:ind w:left="4320" w:hanging="360"/>
      </w:pPr>
    </w:lvl>
    <w:lvl w:ilvl="6" w:tplc="0C40455C" w:tentative="1">
      <w:start w:val="1"/>
      <w:numFmt w:val="bullet"/>
      <w:lvlText w:val="●"/>
      <w:lvlJc w:val="left"/>
      <w:pPr>
        <w:ind w:left="5040" w:hanging="360"/>
      </w:pPr>
    </w:lvl>
    <w:lvl w:ilvl="7" w:tplc="63424F18" w:tentative="1">
      <w:start w:val="1"/>
      <w:numFmt w:val="bullet"/>
      <w:lvlText w:val="●"/>
      <w:lvlJc w:val="left"/>
      <w:pPr>
        <w:ind w:left="5760" w:hanging="360"/>
      </w:pPr>
    </w:lvl>
    <w:lvl w:ilvl="8" w:tplc="E5BA8CD4" w:tentative="1">
      <w:start w:val="1"/>
      <w:numFmt w:val="bullet"/>
      <w:lvlText w:val="●"/>
      <w:lvlJc w:val="left"/>
      <w:pPr>
        <w:ind w:left="6480" w:hanging="360"/>
      </w:pPr>
    </w:lvl>
  </w:abstractNum>
  <w:abstractNum w:abstractNumId="1" w15:restartNumberingAfterBreak="0">
    <w:nsid w:val="580F0626"/>
    <w:multiLevelType w:val="hybridMultilevel"/>
    <w:tmpl w:val="2A2AE5B4"/>
    <w:lvl w:ilvl="0" w:tplc="E75402BC">
      <w:start w:val="1"/>
      <w:numFmt w:val="bullet"/>
      <w:lvlText w:val="•"/>
      <w:lvlJc w:val="left"/>
      <w:pPr>
        <w:ind w:left="300" w:hanging="220"/>
      </w:pPr>
      <w:rPr>
        <w:color w:val="1F4E5F"/>
      </w:rPr>
    </w:lvl>
    <w:lvl w:ilvl="1" w:tplc="66D208A6">
      <w:numFmt w:val="decimal"/>
      <w:lvlText w:val=""/>
      <w:lvlJc w:val="left"/>
    </w:lvl>
    <w:lvl w:ilvl="2" w:tplc="03788096">
      <w:numFmt w:val="decimal"/>
      <w:lvlText w:val=""/>
      <w:lvlJc w:val="left"/>
    </w:lvl>
    <w:lvl w:ilvl="3" w:tplc="7B3E5DB2">
      <w:numFmt w:val="decimal"/>
      <w:lvlText w:val=""/>
      <w:lvlJc w:val="left"/>
    </w:lvl>
    <w:lvl w:ilvl="4" w:tplc="FFA4D896">
      <w:numFmt w:val="decimal"/>
      <w:lvlText w:val=""/>
      <w:lvlJc w:val="left"/>
    </w:lvl>
    <w:lvl w:ilvl="5" w:tplc="6D9C8EC8">
      <w:numFmt w:val="decimal"/>
      <w:lvlText w:val=""/>
      <w:lvlJc w:val="left"/>
    </w:lvl>
    <w:lvl w:ilvl="6" w:tplc="3A600246">
      <w:numFmt w:val="decimal"/>
      <w:lvlText w:val=""/>
      <w:lvlJc w:val="left"/>
    </w:lvl>
    <w:lvl w:ilvl="7" w:tplc="8D546F2A">
      <w:numFmt w:val="decimal"/>
      <w:lvlText w:val=""/>
      <w:lvlJc w:val="left"/>
    </w:lvl>
    <w:lvl w:ilvl="8" w:tplc="12B2979E">
      <w:numFmt w:val="decimal"/>
      <w:lvlText w:val=""/>
      <w:lvlJc w:val="left"/>
    </w:lvl>
  </w:abstractNum>
  <w:num w:numId="1" w16cid:durableId="1642691615">
    <w:abstractNumId w:val="0"/>
    <w:lvlOverride w:ilvl="0">
      <w:startOverride w:val="1"/>
    </w:lvlOverride>
  </w:num>
  <w:num w:numId="2" w16cid:durableId="10372420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415"/>
    <w:rsid w:val="00061080"/>
    <w:rsid w:val="001555DD"/>
    <w:rsid w:val="00B36742"/>
    <w:rsid w:val="00CC541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8B6ED"/>
  <w15:docId w15:val="{C3E96AD2-5F30-4443-BD5D-20CCE8285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david~wei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2359</Words>
  <Characters>13448</Characters>
  <Application>Microsoft Office Word</Application>
  <DocSecurity>0</DocSecurity>
  <Lines>112</Lines>
  <Paragraphs>31</Paragraphs>
  <ScaleCrop>false</ScaleCrop>
  <Company/>
  <LinksUpToDate>false</LinksUpToDate>
  <CharactersWithSpaces>15776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CV — DHS CDIO</dc:title>
  <dc:creator>David Weir</dc:creator>
  <cp:lastModifiedBy>David Weir</cp:lastModifiedBy>
  <cp:revision>2</cp:revision>
  <dcterms:created xsi:type="dcterms:W3CDTF">2026-10-20T01:00:00Z</dcterms:created>
  <dcterms:modified xsi:type="dcterms:W3CDTF">2026-10-20T01:19:00Z</dcterms:modified>
</cp:coreProperties>
</file>