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43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44"/>
                <w:szCs w:val="44"/>
              </w:rPr>
              <w:t xml:space="preserve">David Weir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Adelaide, South Australia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Dave@weirsweb.com.au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+61 (0)490 782 166</w:t>
            </w:r>
          </w:p>
          <w:p>
            <w:pPr>
              <w:jc w:val="right"/>
            </w:pPr>
            <w:hyperlink w:history="1" r:id="rId0dwaxdmdqov5-egt0qi36">
              <w:r>
                <w:rPr>
                  <w:rFonts w:ascii="Calibri" w:cs="Calibri" w:eastAsia="Calibri" w:hAnsi="Calibri"/>
                  <w:color w:val="1F4E5F"/>
                  <w:sz w:val="18"/>
                  <w:szCs w:val="18"/>
                  <w:u w:val="single"/>
                </w:rPr>
                <w:t xml:space="preserve">linkedin.com/in/david~weir/</w:t>
              </w:r>
            </w:hyperlink>
          </w:p>
        </w:tc>
      </w:tr>
    </w:tbl>
    <w:p>
      <w:pPr>
        <w:pBdr>
          <w:bottom w:val="single" w:color="1F4E5F" w:sz="6" w:space="2"/>
        </w:pBdr>
        <w:spacing w:after="240"/>
      </w:pP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26 October 2026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Hiring Team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Datacom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Adelaide, SA</w:t>
      </w:r>
    </w:p>
    <w:p>
      <w:pPr>
        <w:spacing w:after="2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Re: General Manager – Propositions (IT Outsourcing)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Dear Hiring Team,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am applying for the General Manager – Propositions role. I would bring two perspectives to it: I have built and launched propositions as a product leader, and as a CTO and Director of IT I have been the customer that an IT Outsourcing proposition has to win.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am currently Head of Product with CPO remit at Reckon (ASX: RKN), where I own product strategy, the roadmap and go-to-market for a portfolio of accounting, payroll, POS, web and mobile products.</w:t>
      </w:r>
    </w:p>
    <w:p>
      <w:p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My experience maps closely to the role: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Customer-led propositions:</w:t>
      </w:r>
      <w:r>
        <w:rPr>
          <w:rFonts w:ascii="Calibri" w:cs="Calibri" w:eastAsia="Calibri" w:hAnsi="Calibri"/>
          <w:sz w:val="21"/>
          <w:szCs w:val="21"/>
        </w:rPr>
        <w:t xml:space="preserve"> I conceived Embark™, a banking platform taken to market and adopted by PayPal, NatWest, Santander and Tesco Bank, EBITDA-positive in year one, and launched the okke mobile app and a white-labelled Companion App at Cashflow Manager.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Understanding the ITO customer:</w:t>
      </w:r>
      <w:r>
        <w:rPr>
          <w:rFonts w:ascii="Calibri" w:cs="Calibri" w:eastAsia="Calibri" w:hAnsi="Calibri"/>
          <w:sz w:val="21"/>
          <w:szCs w:val="21"/>
        </w:rPr>
        <w:t xml:space="preserve"> at AIB, EduCo and Cashflow Manager I bought, consolidated and renegotiated managed services, cloud, infrastructure and communications contracts, recovering $1.3m at AIB. I know what makes a buyer choose a provider, and what makes them stay.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insight and segmentation:</w:t>
      </w:r>
      <w:r>
        <w:rPr>
          <w:rFonts w:ascii="Calibri" w:cs="Calibri" w:eastAsia="Calibri" w:hAnsi="Calibri"/>
          <w:sz w:val="21"/>
          <w:szCs w:val="21"/>
        </w:rPr>
        <w:t xml:space="preserve"> I have led persona, archetype and custom segmentation work at AIB, EduCo, Cashflow Manager and Reckon, feeding digital marketing and trial-conversion journey mapping. At Cashflow Manager, analytics on marketing spend cut cost of acquisition by around 25%.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Tenders and sales support:</w:t>
      </w:r>
      <w:r>
        <w:rPr>
          <w:rFonts w:ascii="Calibri" w:cs="Calibri" w:eastAsia="Calibri" w:hAnsi="Calibri"/>
          <w:sz w:val="21"/>
          <w:szCs w:val="21"/>
        </w:rPr>
        <w:t xml:space="preserve"> I led the national RFP responses for EMIS's two largest NHS contracts, and tender responses at Reckon for white-labelled payroll and employee mobile solutions.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Commercial and team leadership:</w:t>
      </w:r>
      <w:r>
        <w:rPr>
          <w:rFonts w:ascii="Calibri" w:cs="Calibri" w:eastAsia="Calibri" w:hAnsi="Calibri"/>
          <w:sz w:val="21"/>
          <w:szCs w:val="21"/>
        </w:rPr>
        <w:t xml:space="preserve"> I make the investment case with CEOs and CFOs, manage budgets and supplier contracts, and have led product, service, marketing and technical teams from around 45 to 300 people.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would welcome the chance to discuss how I could shape Datacom's IT Outsourcing propositions.</w:t>
      </w:r>
    </w:p>
    <w:p>
      <w:pPr>
        <w:spacing w:after="360" w:line="264"/>
      </w:pPr>
      <w:r>
        <w:rPr>
          <w:rFonts w:ascii="Calibri" w:cs="Calibri" w:eastAsia="Calibri" w:hAnsi="Calibri"/>
          <w:sz w:val="21"/>
          <w:szCs w:val="21"/>
        </w:rPr>
        <w:t xml:space="preserve">Yours sincerely,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David Weir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Dave@weirsweb.com.au · +61 (0)490 782 166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dwaxdmdqov5-egt0qi36" Type="http://schemas.openxmlformats.org/officeDocument/2006/relationships/hyperlink" Target="https://www.linkedin.com/in/david~wei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Weir Cover Letter — Datacom General Manager, Propositions</dc:title>
  <dc:creator>David Weir</dc:creator>
  <cp:lastModifiedBy>Un-named</cp:lastModifiedBy>
  <cp:revision>1</cp:revision>
  <dcterms:created xsi:type="dcterms:W3CDTF">2026-10-26T04:49:04.650Z</dcterms:created>
  <dcterms:modified xsi:type="dcterms:W3CDTF">2026-10-26T04:49:04.651Z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